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E7E" w:rsidRDefault="00021920" w:rsidP="00CE4ABE">
      <w:pPr>
        <w:spacing w:line="240" w:lineRule="auto"/>
        <w:rPr>
          <w:rFonts w:ascii="Calibri" w:hAnsi="Calibri"/>
        </w:rPr>
      </w:pPr>
      <w:r>
        <w:rPr>
          <w:rFonts w:ascii="Calibri" w:hAnsi="Calibri"/>
        </w:rPr>
        <w:t>Et</w:t>
      </w:r>
    </w:p>
    <w:p w:rsidR="00021920" w:rsidRPr="00C62AE6" w:rsidRDefault="00021920" w:rsidP="00CE4ABE">
      <w:pPr>
        <w:spacing w:line="240" w:lineRule="auto"/>
        <w:rPr>
          <w:rFonts w:ascii="Calibri" w:hAnsi="Calibri"/>
        </w:rPr>
      </w:pPr>
    </w:p>
    <w:p w:rsidR="00CD3E7E" w:rsidRPr="00C62AE6" w:rsidRDefault="00CD3E7E" w:rsidP="00CE4ABE">
      <w:pPr>
        <w:spacing w:line="240" w:lineRule="auto"/>
        <w:jc w:val="center"/>
        <w:rPr>
          <w:rFonts w:ascii="Calibri" w:hAnsi="Calibri"/>
          <w:sz w:val="52"/>
        </w:rPr>
      </w:pPr>
    </w:p>
    <w:p w:rsidR="00ED723E" w:rsidRPr="00C62AE6" w:rsidRDefault="00ED723E" w:rsidP="00CE4ABE">
      <w:pPr>
        <w:spacing w:line="240" w:lineRule="auto"/>
        <w:jc w:val="center"/>
        <w:rPr>
          <w:rFonts w:ascii="Calibri" w:hAnsi="Calibri"/>
          <w:sz w:val="52"/>
        </w:rPr>
      </w:pPr>
    </w:p>
    <w:p w:rsidR="00ED723E" w:rsidRPr="00C62AE6" w:rsidRDefault="00ED723E" w:rsidP="00CE4ABE">
      <w:pPr>
        <w:spacing w:line="240" w:lineRule="auto"/>
        <w:jc w:val="center"/>
        <w:rPr>
          <w:rFonts w:ascii="Calibri" w:hAnsi="Calibri"/>
          <w:sz w:val="52"/>
        </w:rPr>
      </w:pPr>
    </w:p>
    <w:p w:rsidR="00ED723E" w:rsidRPr="00C62AE6" w:rsidRDefault="00ED723E" w:rsidP="00ED723E">
      <w:pPr>
        <w:pStyle w:val="Tekstpodstawowy"/>
        <w:spacing w:line="240" w:lineRule="auto"/>
        <w:rPr>
          <w:rFonts w:ascii="Calibri" w:hAnsi="Calibri"/>
          <w:b w:val="0"/>
          <w:sz w:val="36"/>
          <w:szCs w:val="36"/>
        </w:rPr>
      </w:pPr>
      <w:r w:rsidRPr="00C62AE6">
        <w:rPr>
          <w:rFonts w:ascii="Calibri" w:hAnsi="Calibri"/>
          <w:b w:val="0"/>
          <w:sz w:val="36"/>
          <w:szCs w:val="36"/>
        </w:rPr>
        <w:t xml:space="preserve">ZAŁOŻENIA DO PLANU ZAOPATRZENIA </w:t>
      </w:r>
    </w:p>
    <w:p w:rsidR="00ED723E" w:rsidRPr="00C62AE6" w:rsidRDefault="00ED723E" w:rsidP="00ED723E">
      <w:pPr>
        <w:pStyle w:val="Tekstpodstawowy"/>
        <w:spacing w:line="240" w:lineRule="auto"/>
        <w:rPr>
          <w:rFonts w:ascii="Calibri" w:hAnsi="Calibri"/>
          <w:b w:val="0"/>
          <w:sz w:val="36"/>
          <w:szCs w:val="36"/>
        </w:rPr>
      </w:pPr>
      <w:r w:rsidRPr="00C62AE6">
        <w:rPr>
          <w:rFonts w:ascii="Calibri" w:hAnsi="Calibri"/>
          <w:b w:val="0"/>
          <w:sz w:val="36"/>
          <w:szCs w:val="36"/>
        </w:rPr>
        <w:t>W CIEPŁO, ENERGIĘ ELEKTRYCZNĄ I PALIWA GAZOWE DLA</w:t>
      </w:r>
      <w:r w:rsidRPr="00C62AE6">
        <w:rPr>
          <w:rFonts w:ascii="Calibri" w:hAnsi="Calibri"/>
          <w:sz w:val="36"/>
          <w:szCs w:val="36"/>
        </w:rPr>
        <w:t xml:space="preserve"> </w:t>
      </w:r>
      <w:r w:rsidR="00C62AE6" w:rsidRPr="00C62AE6">
        <w:rPr>
          <w:rFonts w:ascii="Calibri" w:hAnsi="Calibri"/>
          <w:sz w:val="36"/>
          <w:szCs w:val="36"/>
        </w:rPr>
        <w:t>MIASTA LUBARTÓW -</w:t>
      </w:r>
      <w:r w:rsidRPr="00C62AE6">
        <w:rPr>
          <w:rFonts w:ascii="Calibri" w:hAnsi="Calibri"/>
          <w:sz w:val="36"/>
          <w:szCs w:val="36"/>
        </w:rPr>
        <w:t xml:space="preserve"> </w:t>
      </w:r>
    </w:p>
    <w:p w:rsidR="00ED723E" w:rsidRPr="00C62AE6" w:rsidRDefault="00ED723E" w:rsidP="00ED723E">
      <w:pPr>
        <w:spacing w:line="240" w:lineRule="auto"/>
        <w:jc w:val="center"/>
        <w:rPr>
          <w:rFonts w:ascii="Calibri" w:hAnsi="Calibri"/>
          <w:sz w:val="36"/>
          <w:szCs w:val="36"/>
        </w:rPr>
      </w:pPr>
    </w:p>
    <w:p w:rsidR="00ED723E" w:rsidRPr="00C62AE6" w:rsidRDefault="00ED723E" w:rsidP="00ED723E">
      <w:pPr>
        <w:spacing w:line="240" w:lineRule="auto"/>
        <w:jc w:val="center"/>
        <w:rPr>
          <w:rFonts w:ascii="Calibri" w:hAnsi="Calibri"/>
          <w:sz w:val="32"/>
          <w:szCs w:val="32"/>
        </w:rPr>
      </w:pPr>
      <w:r w:rsidRPr="00C62AE6">
        <w:rPr>
          <w:rFonts w:ascii="Calibri" w:hAnsi="Calibri"/>
          <w:sz w:val="32"/>
          <w:szCs w:val="32"/>
        </w:rPr>
        <w:t>OPRACOWANE NA LATA 2015-2030</w:t>
      </w:r>
    </w:p>
    <w:p w:rsidR="00ED723E" w:rsidRPr="00C62AE6" w:rsidRDefault="00ED723E" w:rsidP="00ED723E">
      <w:pPr>
        <w:spacing w:line="240" w:lineRule="auto"/>
        <w:jc w:val="center"/>
        <w:rPr>
          <w:rFonts w:ascii="Calibri" w:hAnsi="Calibri"/>
          <w:sz w:val="36"/>
          <w:szCs w:val="36"/>
        </w:rPr>
      </w:pPr>
    </w:p>
    <w:p w:rsidR="00C62AE6" w:rsidRPr="00C62AE6" w:rsidRDefault="00C62AE6" w:rsidP="00ED723E">
      <w:pPr>
        <w:spacing w:line="240" w:lineRule="auto"/>
        <w:jc w:val="center"/>
        <w:rPr>
          <w:rFonts w:ascii="Calibri" w:hAnsi="Calibri"/>
          <w:sz w:val="36"/>
          <w:szCs w:val="36"/>
        </w:rPr>
      </w:pPr>
      <w:r w:rsidRPr="00C62AE6">
        <w:rPr>
          <w:noProof/>
        </w:rPr>
        <w:drawing>
          <wp:inline distT="0" distB="0" distL="0" distR="0">
            <wp:extent cx="1714500" cy="2103120"/>
            <wp:effectExtent l="19050" t="0" r="0" b="0"/>
            <wp:docPr id="1" name="Obraz 1" descr="http://upload.wikimedia.org/wikipedia/commons/thumb/9/9d/POL_Lubart%C3%B3w_COA.svg/150px-POL_Lubart%C3%B3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d/POL_Lubart%C3%B3w_COA.svg/150px-POL_Lubart%C3%B3w_COA.svg.png"/>
                    <pic:cNvPicPr>
                      <a:picLocks noChangeAspect="1" noChangeArrowheads="1"/>
                    </pic:cNvPicPr>
                  </pic:nvPicPr>
                  <pic:blipFill>
                    <a:blip r:embed="rId9" cstate="print"/>
                    <a:srcRect/>
                    <a:stretch>
                      <a:fillRect/>
                    </a:stretch>
                  </pic:blipFill>
                  <pic:spPr bwMode="auto">
                    <a:xfrm>
                      <a:off x="0" y="0"/>
                      <a:ext cx="1714500" cy="2103120"/>
                    </a:xfrm>
                    <a:prstGeom prst="rect">
                      <a:avLst/>
                    </a:prstGeom>
                    <a:noFill/>
                    <a:ln w="9525">
                      <a:noFill/>
                      <a:miter lim="800000"/>
                      <a:headEnd/>
                      <a:tailEnd/>
                    </a:ln>
                  </pic:spPr>
                </pic:pic>
              </a:graphicData>
            </a:graphic>
          </wp:inline>
        </w:drawing>
      </w:r>
    </w:p>
    <w:p w:rsidR="00C62AE6" w:rsidRPr="00C62AE6" w:rsidRDefault="00C62AE6" w:rsidP="00ED723E">
      <w:pPr>
        <w:spacing w:line="240" w:lineRule="auto"/>
        <w:jc w:val="center"/>
        <w:rPr>
          <w:rFonts w:ascii="Calibri" w:hAnsi="Calibri"/>
          <w:sz w:val="36"/>
          <w:szCs w:val="36"/>
        </w:rPr>
      </w:pPr>
    </w:p>
    <w:p w:rsidR="00C62AE6" w:rsidRPr="00C62AE6" w:rsidRDefault="00C62AE6" w:rsidP="00ED723E">
      <w:pPr>
        <w:spacing w:line="240" w:lineRule="auto"/>
        <w:jc w:val="center"/>
        <w:rPr>
          <w:rFonts w:ascii="Calibri" w:hAnsi="Calibri"/>
          <w:sz w:val="36"/>
          <w:szCs w:val="36"/>
        </w:rPr>
      </w:pPr>
    </w:p>
    <w:p w:rsidR="00C62AE6" w:rsidRPr="00C62AE6" w:rsidRDefault="00C62AE6" w:rsidP="00ED723E">
      <w:pPr>
        <w:spacing w:line="240" w:lineRule="auto"/>
        <w:jc w:val="center"/>
        <w:rPr>
          <w:rFonts w:ascii="Calibri" w:hAnsi="Calibri"/>
          <w:sz w:val="36"/>
          <w:szCs w:val="36"/>
        </w:rPr>
      </w:pPr>
    </w:p>
    <w:p w:rsidR="00CD3E7E" w:rsidRPr="00C62AE6" w:rsidRDefault="00CD3E7E" w:rsidP="00CE4ABE">
      <w:pPr>
        <w:spacing w:line="240" w:lineRule="auto"/>
        <w:jc w:val="center"/>
        <w:rPr>
          <w:rFonts w:ascii="Calibri" w:hAnsi="Calibri"/>
          <w:sz w:val="52"/>
        </w:rPr>
      </w:pPr>
    </w:p>
    <w:p w:rsidR="00B504F5" w:rsidRPr="00C62AE6" w:rsidRDefault="00B504F5" w:rsidP="00CE4ABE">
      <w:pPr>
        <w:spacing w:line="240" w:lineRule="auto"/>
        <w:jc w:val="center"/>
        <w:rPr>
          <w:rFonts w:ascii="Calibri" w:hAnsi="Calibri"/>
          <w:sz w:val="52"/>
        </w:rPr>
      </w:pPr>
    </w:p>
    <w:p w:rsidR="00B504F5" w:rsidRPr="00C62AE6" w:rsidRDefault="00B504F5" w:rsidP="00CE4ABE">
      <w:pPr>
        <w:spacing w:line="240" w:lineRule="auto"/>
        <w:jc w:val="center"/>
        <w:rPr>
          <w:rFonts w:ascii="Calibri" w:hAnsi="Calibri"/>
          <w:sz w:val="52"/>
        </w:rPr>
      </w:pPr>
    </w:p>
    <w:p w:rsidR="003E4EB1" w:rsidRPr="00C62AE6" w:rsidRDefault="003E4EB1" w:rsidP="00CE4ABE">
      <w:pPr>
        <w:spacing w:line="240" w:lineRule="auto"/>
        <w:rPr>
          <w:rFonts w:ascii="Calibri" w:hAnsi="Calibri"/>
        </w:rPr>
      </w:pPr>
    </w:p>
    <w:p w:rsidR="003E4EB1" w:rsidRPr="00C62AE6" w:rsidRDefault="003E4EB1"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CD3E7E" w:rsidRPr="00C62AE6" w:rsidRDefault="00C62AE6" w:rsidP="00CE4ABE">
      <w:pPr>
        <w:spacing w:line="240" w:lineRule="auto"/>
        <w:jc w:val="center"/>
        <w:rPr>
          <w:rFonts w:ascii="Calibri" w:hAnsi="Calibri"/>
          <w:i/>
          <w:sz w:val="22"/>
          <w:szCs w:val="22"/>
        </w:rPr>
      </w:pPr>
      <w:bookmarkStart w:id="0" w:name="_Toc264011169"/>
      <w:r w:rsidRPr="00C62AE6">
        <w:rPr>
          <w:rFonts w:ascii="Calibri" w:hAnsi="Calibri"/>
          <w:i/>
          <w:sz w:val="22"/>
          <w:szCs w:val="22"/>
        </w:rPr>
        <w:t xml:space="preserve">Lubartów </w:t>
      </w:r>
      <w:r w:rsidR="00CD3E7E" w:rsidRPr="00C62AE6">
        <w:rPr>
          <w:rFonts w:ascii="Calibri" w:hAnsi="Calibri"/>
          <w:i/>
          <w:sz w:val="22"/>
          <w:szCs w:val="22"/>
        </w:rPr>
        <w:t>201</w:t>
      </w:r>
      <w:bookmarkEnd w:id="0"/>
      <w:r w:rsidR="00D819C0" w:rsidRPr="00C62AE6">
        <w:rPr>
          <w:rFonts w:ascii="Calibri" w:hAnsi="Calibri"/>
          <w:i/>
          <w:sz w:val="22"/>
          <w:szCs w:val="22"/>
        </w:rPr>
        <w:t>5</w:t>
      </w:r>
    </w:p>
    <w:p w:rsidR="00CD3E7E" w:rsidRPr="00C62AE6" w:rsidRDefault="00CD3E7E" w:rsidP="00CE4ABE">
      <w:pPr>
        <w:spacing w:line="240" w:lineRule="auto"/>
        <w:rPr>
          <w:rFonts w:ascii="Calibri" w:hAnsi="Calibri"/>
        </w:rPr>
      </w:pPr>
    </w:p>
    <w:p w:rsidR="00482DA4" w:rsidRPr="00C62AE6" w:rsidRDefault="00482DA4" w:rsidP="00CE4ABE">
      <w:pPr>
        <w:spacing w:line="240" w:lineRule="auto"/>
        <w:rPr>
          <w:rFonts w:ascii="Calibri" w:hAnsi="Calibri"/>
        </w:rPr>
        <w:sectPr w:rsidR="00482DA4" w:rsidRPr="00C62AE6" w:rsidSect="00482DA4">
          <w:headerReference w:type="default" r:id="rId10"/>
          <w:footerReference w:type="even" r:id="rId11"/>
          <w:footerReference w:type="default" r:id="rId12"/>
          <w:pgSz w:w="11906" w:h="16838" w:code="9"/>
          <w:pgMar w:top="1418" w:right="1418" w:bottom="1418" w:left="1418" w:header="709" w:footer="709" w:gutter="0"/>
          <w:pgNumType w:start="1"/>
          <w:cols w:space="708"/>
          <w:titlePg/>
          <w:docGrid w:linePitch="360"/>
        </w:sectPr>
      </w:pPr>
    </w:p>
    <w:p w:rsidR="00CD3E7E" w:rsidRPr="00C62AE6" w:rsidRDefault="00CD3E7E"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482DA4" w:rsidRPr="00C62AE6" w:rsidRDefault="00482DA4"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pStyle w:val="Nagwek"/>
        <w:tabs>
          <w:tab w:val="clear" w:pos="4536"/>
          <w:tab w:val="clear" w:pos="9072"/>
        </w:tabs>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rPr>
      </w:pPr>
    </w:p>
    <w:p w:rsidR="00CD3E7E" w:rsidRPr="00C62AE6" w:rsidRDefault="00CD3E7E" w:rsidP="00CE4ABE">
      <w:pPr>
        <w:spacing w:line="240" w:lineRule="auto"/>
        <w:rPr>
          <w:rFonts w:ascii="Calibri" w:hAnsi="Calibri"/>
          <w:sz w:val="28"/>
        </w:rPr>
      </w:pPr>
    </w:p>
    <w:p w:rsidR="00CD3E7E" w:rsidRPr="00C62AE6" w:rsidRDefault="00CD3E7E" w:rsidP="00CE4ABE">
      <w:pPr>
        <w:spacing w:line="240" w:lineRule="auto"/>
        <w:rPr>
          <w:rFonts w:ascii="Calibri" w:hAnsi="Calibri"/>
          <w:sz w:val="28"/>
        </w:rPr>
      </w:pPr>
    </w:p>
    <w:p w:rsidR="00CD3E7E" w:rsidRPr="00C62AE6" w:rsidRDefault="00CD3E7E" w:rsidP="00CE4ABE">
      <w:pPr>
        <w:spacing w:line="240" w:lineRule="auto"/>
        <w:rPr>
          <w:rFonts w:ascii="Calibri" w:hAnsi="Calibri"/>
          <w:sz w:val="28"/>
        </w:rPr>
      </w:pPr>
    </w:p>
    <w:p w:rsidR="00482DA4" w:rsidRPr="00C62AE6" w:rsidRDefault="00482DA4" w:rsidP="00CE4ABE">
      <w:pPr>
        <w:spacing w:line="240" w:lineRule="auto"/>
        <w:rPr>
          <w:rFonts w:ascii="Calibri" w:hAnsi="Calibri"/>
          <w:sz w:val="28"/>
        </w:rPr>
      </w:pPr>
    </w:p>
    <w:p w:rsidR="00CD3E7E" w:rsidRPr="00C62AE6" w:rsidRDefault="00CD3E7E" w:rsidP="00CE4ABE">
      <w:pPr>
        <w:spacing w:line="240" w:lineRule="auto"/>
        <w:rPr>
          <w:rFonts w:ascii="Calibri" w:hAnsi="Calibri"/>
          <w:sz w:val="28"/>
        </w:rPr>
      </w:pPr>
    </w:p>
    <w:p w:rsidR="00CD3E7E" w:rsidRPr="00C62AE6" w:rsidRDefault="00CD3E7E" w:rsidP="00CE4ABE">
      <w:pPr>
        <w:spacing w:line="240" w:lineRule="auto"/>
        <w:rPr>
          <w:rFonts w:ascii="Calibri" w:hAnsi="Calibri"/>
          <w:sz w:val="28"/>
        </w:rPr>
      </w:pPr>
    </w:p>
    <w:p w:rsidR="00CD3E7E" w:rsidRPr="00C62AE6" w:rsidRDefault="00CD3E7E" w:rsidP="00CE4ABE">
      <w:pPr>
        <w:pStyle w:val="Tekstpodstawowy2"/>
        <w:spacing w:line="240" w:lineRule="auto"/>
        <w:rPr>
          <w:rFonts w:ascii="Calibri" w:hAnsi="Calibri"/>
          <w:b/>
          <w:i/>
        </w:rPr>
      </w:pPr>
      <w:r w:rsidRPr="00C62AE6">
        <w:rPr>
          <w:rFonts w:ascii="Calibri" w:hAnsi="Calibri"/>
          <w:b/>
          <w:i/>
        </w:rPr>
        <w:t>„</w:t>
      </w:r>
      <w:r w:rsidR="00E63A0B" w:rsidRPr="00C62AE6">
        <w:rPr>
          <w:rFonts w:ascii="Calibri" w:hAnsi="Calibri"/>
          <w:b/>
          <w:i/>
        </w:rPr>
        <w:t>Z</w:t>
      </w:r>
      <w:r w:rsidRPr="00C62AE6">
        <w:rPr>
          <w:rFonts w:ascii="Calibri" w:hAnsi="Calibri"/>
          <w:b/>
          <w:i/>
        </w:rPr>
        <w:t>ałoże</w:t>
      </w:r>
      <w:r w:rsidR="00E63A0B" w:rsidRPr="00C62AE6">
        <w:rPr>
          <w:rFonts w:ascii="Calibri" w:hAnsi="Calibri"/>
          <w:b/>
          <w:i/>
        </w:rPr>
        <w:t>nia</w:t>
      </w:r>
      <w:r w:rsidRPr="00C62AE6">
        <w:rPr>
          <w:rFonts w:ascii="Calibri" w:hAnsi="Calibri"/>
          <w:b/>
          <w:i/>
        </w:rPr>
        <w:t xml:space="preserve"> do planu zaopatrzenia w ciepło, energię elektryczną i paliwa gazowe dla </w:t>
      </w:r>
      <w:r w:rsidR="00C62AE6" w:rsidRPr="00C62AE6">
        <w:rPr>
          <w:rFonts w:ascii="Calibri" w:hAnsi="Calibri"/>
          <w:b/>
          <w:i/>
        </w:rPr>
        <w:t>Miasta Lubartów</w:t>
      </w:r>
      <w:r w:rsidRPr="00C62AE6">
        <w:rPr>
          <w:rFonts w:ascii="Calibri" w:hAnsi="Calibri"/>
          <w:b/>
          <w:i/>
        </w:rPr>
        <w:t xml:space="preserve">” </w:t>
      </w:r>
    </w:p>
    <w:p w:rsidR="00CD3E7E" w:rsidRPr="00C62AE6" w:rsidRDefault="00CD3E7E" w:rsidP="00CE4ABE">
      <w:pPr>
        <w:pStyle w:val="Tekstpodstawowy2"/>
        <w:spacing w:line="240" w:lineRule="auto"/>
        <w:ind w:firstLine="708"/>
        <w:rPr>
          <w:rFonts w:ascii="Calibri" w:hAnsi="Calibri"/>
          <w:i/>
        </w:rPr>
      </w:pPr>
      <w:r w:rsidRPr="00C62AE6">
        <w:rPr>
          <w:rFonts w:ascii="Calibri" w:hAnsi="Calibri"/>
          <w:i/>
        </w:rPr>
        <w:t>opracowan</w:t>
      </w:r>
      <w:r w:rsidR="00585234" w:rsidRPr="00C62AE6">
        <w:rPr>
          <w:rFonts w:ascii="Calibri" w:hAnsi="Calibri"/>
          <w:i/>
        </w:rPr>
        <w:t>e</w:t>
      </w:r>
      <w:r w:rsidRPr="00C62AE6">
        <w:rPr>
          <w:rFonts w:ascii="Calibri" w:hAnsi="Calibri"/>
          <w:i/>
        </w:rPr>
        <w:t xml:space="preserve"> przez: </w:t>
      </w:r>
    </w:p>
    <w:p w:rsidR="00CD3E7E" w:rsidRPr="00C62AE6" w:rsidRDefault="00CD3E7E" w:rsidP="00CE4ABE">
      <w:pPr>
        <w:pStyle w:val="Tekstpodstawowy2"/>
        <w:spacing w:line="240" w:lineRule="auto"/>
        <w:rPr>
          <w:rFonts w:ascii="Calibri" w:hAnsi="Calibri"/>
          <w:b/>
          <w:i/>
        </w:rPr>
      </w:pPr>
      <w:r w:rsidRPr="00C62AE6">
        <w:rPr>
          <w:rFonts w:ascii="Calibri" w:hAnsi="Calibri"/>
          <w:b/>
          <w:i/>
        </w:rPr>
        <w:t xml:space="preserve">Przedsiębiorstwo Produkcyjno-Usługowo-Handlowe „BaSz” </w:t>
      </w:r>
    </w:p>
    <w:p w:rsidR="00CD3E7E" w:rsidRPr="00C62AE6" w:rsidRDefault="00CD3E7E" w:rsidP="00CE4ABE">
      <w:pPr>
        <w:pStyle w:val="Tekstpodstawowy2"/>
        <w:spacing w:line="240" w:lineRule="auto"/>
        <w:ind w:firstLine="708"/>
        <w:rPr>
          <w:rFonts w:ascii="Calibri" w:hAnsi="Calibri"/>
          <w:i/>
        </w:rPr>
      </w:pPr>
      <w:r w:rsidRPr="00C62AE6">
        <w:rPr>
          <w:rFonts w:ascii="Calibri" w:hAnsi="Calibri"/>
          <w:i/>
        </w:rPr>
        <w:t xml:space="preserve">przy współpracy: </w:t>
      </w:r>
    </w:p>
    <w:p w:rsidR="00CD3E7E" w:rsidRPr="00C62AE6" w:rsidRDefault="00CD3E7E" w:rsidP="00CE4ABE">
      <w:pPr>
        <w:pStyle w:val="Tekstpodstawowy2"/>
        <w:spacing w:line="240" w:lineRule="auto"/>
        <w:rPr>
          <w:rFonts w:ascii="Calibri" w:hAnsi="Calibri"/>
          <w:b/>
          <w:i/>
        </w:rPr>
      </w:pPr>
      <w:r w:rsidRPr="00C62AE6">
        <w:rPr>
          <w:rFonts w:ascii="Calibri" w:hAnsi="Calibri"/>
          <w:b/>
          <w:i/>
        </w:rPr>
        <w:t xml:space="preserve">Urzędu </w:t>
      </w:r>
      <w:r w:rsidR="008061CF">
        <w:rPr>
          <w:rFonts w:ascii="Calibri" w:hAnsi="Calibri"/>
          <w:b/>
          <w:i/>
        </w:rPr>
        <w:t>Miasta</w:t>
      </w:r>
      <w:bookmarkStart w:id="1" w:name="_GoBack"/>
      <w:bookmarkEnd w:id="1"/>
      <w:r w:rsidR="00C62AE6" w:rsidRPr="00C62AE6">
        <w:rPr>
          <w:rFonts w:ascii="Calibri" w:hAnsi="Calibri"/>
          <w:b/>
          <w:i/>
        </w:rPr>
        <w:t xml:space="preserve"> Lubartów</w:t>
      </w:r>
    </w:p>
    <w:p w:rsidR="00CD3E7E" w:rsidRPr="00F02600" w:rsidRDefault="00CD3E7E" w:rsidP="00CE4ABE">
      <w:pPr>
        <w:pStyle w:val="Tekstpodstawowy2"/>
        <w:spacing w:line="240" w:lineRule="auto"/>
        <w:rPr>
          <w:rFonts w:ascii="Calibri" w:hAnsi="Calibri"/>
          <w:b/>
          <w:i/>
        </w:rPr>
      </w:pPr>
    </w:p>
    <w:p w:rsidR="00CD3E7E" w:rsidRPr="00F02600" w:rsidRDefault="00CD3E7E" w:rsidP="00CE4ABE">
      <w:pPr>
        <w:pStyle w:val="Tekstpodstawowy2"/>
        <w:spacing w:line="240" w:lineRule="auto"/>
        <w:rPr>
          <w:rFonts w:ascii="Calibri" w:hAnsi="Calibri"/>
          <w:b/>
          <w:i/>
        </w:rPr>
      </w:pPr>
    </w:p>
    <w:p w:rsidR="00CD3E7E" w:rsidRPr="00F02600" w:rsidRDefault="00CD3E7E" w:rsidP="00CE4ABE">
      <w:pPr>
        <w:pStyle w:val="Tekstpodstawowy2"/>
        <w:spacing w:line="240" w:lineRule="auto"/>
        <w:rPr>
          <w:rFonts w:ascii="Calibri" w:hAnsi="Calibri"/>
          <w:b/>
          <w:i/>
        </w:rPr>
      </w:pPr>
    </w:p>
    <w:p w:rsidR="00CD3E7E" w:rsidRPr="00F02600" w:rsidRDefault="00CD3E7E" w:rsidP="007F7E1C">
      <w:pPr>
        <w:pStyle w:val="Tekstpodstawowy2"/>
        <w:rPr>
          <w:rFonts w:ascii="Calibri" w:hAnsi="Calibri"/>
          <w:b/>
          <w:i/>
        </w:rPr>
      </w:pPr>
    </w:p>
    <w:p w:rsidR="00CD3E7E" w:rsidRPr="00F02600" w:rsidRDefault="00CD3E7E" w:rsidP="007F7E1C">
      <w:pPr>
        <w:pStyle w:val="Nagwekspisutreci"/>
        <w:spacing w:line="320" w:lineRule="exact"/>
        <w:rPr>
          <w:rFonts w:ascii="Calibri" w:hAnsi="Calibri"/>
          <w:color w:val="auto"/>
          <w:sz w:val="24"/>
          <w:szCs w:val="24"/>
        </w:rPr>
      </w:pPr>
      <w:r w:rsidRPr="00F02600">
        <w:rPr>
          <w:rFonts w:ascii="Calibri" w:hAnsi="Calibri"/>
          <w:color w:val="auto"/>
          <w:sz w:val="24"/>
          <w:szCs w:val="24"/>
        </w:rPr>
        <w:lastRenderedPageBreak/>
        <w:t>Spis treści</w:t>
      </w:r>
    </w:p>
    <w:p w:rsidR="00F02600" w:rsidRPr="00F02600" w:rsidRDefault="00D57140">
      <w:pPr>
        <w:pStyle w:val="Spistreci1"/>
        <w:tabs>
          <w:tab w:val="right" w:leader="dot" w:pos="9060"/>
        </w:tabs>
        <w:rPr>
          <w:rFonts w:asciiTheme="minorHAnsi" w:eastAsiaTheme="minorEastAsia" w:hAnsiTheme="minorHAnsi" w:cstheme="minorBidi"/>
          <w:b w:val="0"/>
          <w:bCs w:val="0"/>
          <w:caps w:val="0"/>
          <w:noProof/>
          <w:sz w:val="22"/>
          <w:szCs w:val="22"/>
        </w:rPr>
      </w:pPr>
      <w:r w:rsidRPr="00F02600">
        <w:rPr>
          <w:b w:val="0"/>
          <w:bCs w:val="0"/>
          <w:noProof/>
          <w:spacing w:val="4"/>
        </w:rPr>
        <w:fldChar w:fldCharType="begin"/>
      </w:r>
      <w:r w:rsidR="00CD3E7E" w:rsidRPr="00F02600">
        <w:rPr>
          <w:b w:val="0"/>
          <w:bCs w:val="0"/>
          <w:noProof/>
          <w:spacing w:val="4"/>
        </w:rPr>
        <w:instrText xml:space="preserve"> TOC \o "1-3" \h \z \u </w:instrText>
      </w:r>
      <w:r w:rsidRPr="00F02600">
        <w:rPr>
          <w:b w:val="0"/>
          <w:bCs w:val="0"/>
          <w:noProof/>
          <w:spacing w:val="4"/>
        </w:rPr>
        <w:fldChar w:fldCharType="separate"/>
      </w:r>
      <w:hyperlink w:anchor="_Toc420924171" w:history="1">
        <w:r w:rsidR="00F02600" w:rsidRPr="00F02600">
          <w:rPr>
            <w:rStyle w:val="Hipercze"/>
            <w:noProof/>
            <w:color w:val="auto"/>
          </w:rPr>
          <w:t>I. Informacje ogólne</w:t>
        </w:r>
        <w:r w:rsidR="00F02600" w:rsidRPr="00F02600">
          <w:rPr>
            <w:noProof/>
            <w:webHidden/>
          </w:rPr>
          <w:tab/>
        </w:r>
        <w:r w:rsidRPr="00F02600">
          <w:rPr>
            <w:noProof/>
            <w:webHidden/>
          </w:rPr>
          <w:fldChar w:fldCharType="begin"/>
        </w:r>
        <w:r w:rsidR="00F02600" w:rsidRPr="00F02600">
          <w:rPr>
            <w:noProof/>
            <w:webHidden/>
          </w:rPr>
          <w:instrText xml:space="preserve"> PAGEREF _Toc420924171 \h </w:instrText>
        </w:r>
        <w:r w:rsidRPr="00F02600">
          <w:rPr>
            <w:noProof/>
            <w:webHidden/>
          </w:rPr>
        </w:r>
        <w:r w:rsidRPr="00F02600">
          <w:rPr>
            <w:noProof/>
            <w:webHidden/>
          </w:rPr>
          <w:fldChar w:fldCharType="separate"/>
        </w:r>
        <w:r w:rsidR="00582F99">
          <w:rPr>
            <w:noProof/>
            <w:webHidden/>
          </w:rPr>
          <w:t>7</w:t>
        </w:r>
        <w:r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2" w:history="1">
        <w:r w:rsidR="00F02600" w:rsidRPr="00F02600">
          <w:rPr>
            <w:rStyle w:val="Hipercze"/>
            <w:noProof/>
            <w:color w:val="auto"/>
          </w:rPr>
          <w:t>1.Podstawy prawne opracowania „Założeń do planu...”</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_Toc420924172 \h </w:instrText>
        </w:r>
        <w:r w:rsidR="00D57140" w:rsidRPr="00F02600">
          <w:rPr>
            <w:noProof/>
            <w:webHidden/>
          </w:rPr>
        </w:r>
        <w:r w:rsidR="00D57140" w:rsidRPr="00F02600">
          <w:rPr>
            <w:noProof/>
            <w:webHidden/>
          </w:rPr>
          <w:fldChar w:fldCharType="separate"/>
        </w:r>
        <w:r w:rsidR="00582F99">
          <w:rPr>
            <w:noProof/>
            <w:webHidden/>
          </w:rPr>
          <w:t>7</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3" w:history="1">
        <w:r w:rsidR="00F02600" w:rsidRPr="00F02600">
          <w:rPr>
            <w:rStyle w:val="Hipercze"/>
            <w:noProof/>
            <w:color w:val="auto"/>
          </w:rPr>
          <w:t>2. Cel i zakres opracowania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_Toc420924173 \h </w:instrText>
        </w:r>
        <w:r w:rsidR="00D57140" w:rsidRPr="00F02600">
          <w:rPr>
            <w:noProof/>
            <w:webHidden/>
          </w:rPr>
        </w:r>
        <w:r w:rsidR="00D57140" w:rsidRPr="00F02600">
          <w:rPr>
            <w:noProof/>
            <w:webHidden/>
          </w:rPr>
          <w:fldChar w:fldCharType="separate"/>
        </w:r>
        <w:r w:rsidR="00582F99">
          <w:rPr>
            <w:noProof/>
            <w:webHidden/>
          </w:rPr>
          <w:t>10</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4" w:history="1">
        <w:r w:rsidR="00F02600" w:rsidRPr="00F02600">
          <w:rPr>
            <w:rStyle w:val="Hipercze"/>
            <w:noProof/>
            <w:color w:val="auto"/>
          </w:rPr>
          <w:t>3. Polityka energetyczna państwa/regionu – założenia programowe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_Toc420924174 \h </w:instrText>
        </w:r>
        <w:r w:rsidR="00D57140" w:rsidRPr="00F02600">
          <w:rPr>
            <w:noProof/>
            <w:webHidden/>
          </w:rPr>
        </w:r>
        <w:r w:rsidR="00D57140" w:rsidRPr="00F02600">
          <w:rPr>
            <w:noProof/>
            <w:webHidden/>
          </w:rPr>
          <w:fldChar w:fldCharType="separate"/>
        </w:r>
        <w:r w:rsidR="00582F99">
          <w:rPr>
            <w:noProof/>
            <w:webHidden/>
          </w:rPr>
          <w:t>11</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5" w:history="1">
        <w:r w:rsidR="00F02600" w:rsidRPr="00F02600">
          <w:rPr>
            <w:rStyle w:val="Hipercze"/>
            <w:noProof/>
            <w:color w:val="auto"/>
          </w:rPr>
          <w:t>4. Energia odnawialna – ogólne informacje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_Toc420924175 \h </w:instrText>
        </w:r>
        <w:r w:rsidR="00D57140" w:rsidRPr="00F02600">
          <w:rPr>
            <w:noProof/>
            <w:webHidden/>
          </w:rPr>
        </w:r>
        <w:r w:rsidR="00D57140" w:rsidRPr="00F02600">
          <w:rPr>
            <w:noProof/>
            <w:webHidden/>
          </w:rPr>
          <w:fldChar w:fldCharType="separate"/>
        </w:r>
        <w:r w:rsidR="00582F99">
          <w:rPr>
            <w:noProof/>
            <w:webHidden/>
          </w:rPr>
          <w:t>20</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176" w:history="1">
        <w:r w:rsidR="00F02600" w:rsidRPr="00F02600">
          <w:rPr>
            <w:rStyle w:val="Hipercze"/>
            <w:noProof/>
            <w:color w:val="auto"/>
          </w:rPr>
          <w:t>II. Uwarunkowania lokalne - charakterystyka Gminy Lubartów</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_Toc420924176 \h </w:instrText>
        </w:r>
        <w:r w:rsidR="00D57140" w:rsidRPr="00F02600">
          <w:rPr>
            <w:noProof/>
            <w:webHidden/>
          </w:rPr>
        </w:r>
        <w:r w:rsidR="00D57140" w:rsidRPr="00F02600">
          <w:rPr>
            <w:noProof/>
            <w:webHidden/>
          </w:rPr>
          <w:fldChar w:fldCharType="separate"/>
        </w:r>
        <w:r w:rsidR="00582F99">
          <w:rPr>
            <w:noProof/>
            <w:webHidden/>
          </w:rPr>
          <w:t>24</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7" w:history="1">
        <w:r w:rsidR="00F02600" w:rsidRPr="00F02600">
          <w:rPr>
            <w:rStyle w:val="Hipercze"/>
            <w:noProof/>
            <w:color w:val="auto"/>
          </w:rPr>
          <w:t>1. Informacje ogólne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_Toc420924177 \h </w:instrText>
        </w:r>
        <w:r w:rsidR="00D57140" w:rsidRPr="00F02600">
          <w:rPr>
            <w:noProof/>
            <w:webHidden/>
          </w:rPr>
        </w:r>
        <w:r w:rsidR="00D57140" w:rsidRPr="00F02600">
          <w:rPr>
            <w:noProof/>
            <w:webHidden/>
          </w:rPr>
          <w:fldChar w:fldCharType="separate"/>
        </w:r>
        <w:r w:rsidR="00582F99">
          <w:rPr>
            <w:noProof/>
            <w:webHidden/>
          </w:rPr>
          <w:t>24</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8" w:history="1">
        <w:r w:rsidR="00F02600" w:rsidRPr="00F02600">
          <w:rPr>
            <w:rStyle w:val="Hipercze"/>
            <w:noProof/>
            <w:color w:val="auto"/>
          </w:rPr>
          <w:t>2. Sytuacja demograficzna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_Toc420924178 \h </w:instrText>
        </w:r>
        <w:r w:rsidR="00D57140" w:rsidRPr="00F02600">
          <w:rPr>
            <w:noProof/>
            <w:webHidden/>
          </w:rPr>
        </w:r>
        <w:r w:rsidR="00D57140" w:rsidRPr="00F02600">
          <w:rPr>
            <w:noProof/>
            <w:webHidden/>
          </w:rPr>
          <w:fldChar w:fldCharType="separate"/>
        </w:r>
        <w:r w:rsidR="00582F99">
          <w:rPr>
            <w:noProof/>
            <w:webHidden/>
          </w:rPr>
          <w:t>26</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79" w:history="1">
        <w:r w:rsidR="00F02600" w:rsidRPr="00F02600">
          <w:rPr>
            <w:rStyle w:val="Hipercze"/>
            <w:noProof/>
            <w:color w:val="auto"/>
          </w:rPr>
          <w:t>3. Infrastruktura budowlana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_Toc420924179 \h </w:instrText>
        </w:r>
        <w:r w:rsidR="00D57140" w:rsidRPr="00F02600">
          <w:rPr>
            <w:noProof/>
            <w:webHidden/>
          </w:rPr>
        </w:r>
        <w:r w:rsidR="00D57140" w:rsidRPr="00F02600">
          <w:rPr>
            <w:noProof/>
            <w:webHidden/>
          </w:rPr>
          <w:fldChar w:fldCharType="separate"/>
        </w:r>
        <w:r w:rsidR="00582F99">
          <w:rPr>
            <w:noProof/>
            <w:webHidden/>
          </w:rPr>
          <w:t>28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0" w:history="1">
        <w:r w:rsidR="00F02600" w:rsidRPr="00F02600">
          <w:rPr>
            <w:rStyle w:val="Hipercze"/>
            <w:noProof/>
            <w:color w:val="auto"/>
          </w:rPr>
          <w:t>4. Charakterystyka infrastruktury technicznej</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_Toc420924180 \h </w:instrText>
        </w:r>
        <w:r w:rsidR="00D57140" w:rsidRPr="00F02600">
          <w:rPr>
            <w:noProof/>
            <w:webHidden/>
          </w:rPr>
        </w:r>
        <w:r w:rsidR="00D57140" w:rsidRPr="00F02600">
          <w:rPr>
            <w:noProof/>
            <w:webHidden/>
          </w:rPr>
          <w:fldChar w:fldCharType="separate"/>
        </w:r>
        <w:r w:rsidR="00582F99">
          <w:rPr>
            <w:noProof/>
            <w:webHidden/>
          </w:rPr>
          <w:t>35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1" w:history="1">
        <w:r w:rsidR="00F02600" w:rsidRPr="00F02600">
          <w:rPr>
            <w:rStyle w:val="Hipercze"/>
            <w:noProof/>
            <w:color w:val="auto"/>
          </w:rPr>
          <w:t>5. Sfera gospodarcza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_Toc420924181 \h </w:instrText>
        </w:r>
        <w:r w:rsidR="00D57140" w:rsidRPr="00F02600">
          <w:rPr>
            <w:noProof/>
            <w:webHidden/>
          </w:rPr>
        </w:r>
        <w:r w:rsidR="00D57140" w:rsidRPr="00F02600">
          <w:rPr>
            <w:noProof/>
            <w:webHidden/>
          </w:rPr>
          <w:fldChar w:fldCharType="separate"/>
        </w:r>
        <w:r w:rsidR="00582F99">
          <w:rPr>
            <w:noProof/>
            <w:webHidden/>
          </w:rPr>
          <w:t>36</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182" w:history="1">
        <w:r w:rsidR="00F02600" w:rsidRPr="00F02600">
          <w:rPr>
            <w:rStyle w:val="Hipercze"/>
            <w:noProof/>
            <w:color w:val="auto"/>
          </w:rPr>
          <w:t>III. Zaopatrzenie w energię cieplną</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_Toc420924182 \h </w:instrText>
        </w:r>
        <w:r w:rsidR="00D57140" w:rsidRPr="00F02600">
          <w:rPr>
            <w:noProof/>
            <w:webHidden/>
          </w:rPr>
        </w:r>
        <w:r w:rsidR="00D57140" w:rsidRPr="00F02600">
          <w:rPr>
            <w:noProof/>
            <w:webHidden/>
          </w:rPr>
          <w:fldChar w:fldCharType="separate"/>
        </w:r>
        <w:r w:rsidR="00582F99">
          <w:rPr>
            <w:noProof/>
            <w:webHidden/>
          </w:rPr>
          <w:t>38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3" w:history="1">
        <w:r w:rsidR="00F02600" w:rsidRPr="00F02600">
          <w:rPr>
            <w:rStyle w:val="Hipercze"/>
            <w:noProof/>
            <w:color w:val="auto"/>
          </w:rPr>
          <w:t>1. Charakterystyka stanu obecnego</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_Toc420924183 \h </w:instrText>
        </w:r>
        <w:r w:rsidR="00D57140" w:rsidRPr="00F02600">
          <w:rPr>
            <w:noProof/>
            <w:webHidden/>
          </w:rPr>
        </w:r>
        <w:r w:rsidR="00D57140" w:rsidRPr="00F02600">
          <w:rPr>
            <w:noProof/>
            <w:webHidden/>
          </w:rPr>
          <w:fldChar w:fldCharType="separate"/>
        </w:r>
        <w:r w:rsidR="00582F99">
          <w:rPr>
            <w:noProof/>
            <w:webHidden/>
          </w:rPr>
          <w:t>38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4" w:history="1">
        <w:r w:rsidR="00F02600" w:rsidRPr="00F02600">
          <w:rPr>
            <w:rStyle w:val="Hipercze"/>
            <w:noProof/>
            <w:color w:val="auto"/>
          </w:rPr>
          <w:t>2. Ocena stanu obecnego. Cele podstawowe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_Toc420924184 \h </w:instrText>
        </w:r>
        <w:r w:rsidR="00D57140" w:rsidRPr="00F02600">
          <w:rPr>
            <w:noProof/>
            <w:webHidden/>
          </w:rPr>
        </w:r>
        <w:r w:rsidR="00D57140" w:rsidRPr="00F02600">
          <w:rPr>
            <w:noProof/>
            <w:webHidden/>
          </w:rPr>
          <w:fldChar w:fldCharType="separate"/>
        </w:r>
        <w:r w:rsidR="00582F99">
          <w:rPr>
            <w:noProof/>
            <w:webHidden/>
          </w:rPr>
          <w:t>44</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5" w:history="1">
        <w:r w:rsidR="00F02600" w:rsidRPr="00F02600">
          <w:rPr>
            <w:rStyle w:val="Hipercze"/>
            <w:noProof/>
            <w:color w:val="auto"/>
          </w:rPr>
          <w:t>3. Zamierzenia inwestycyjne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_Toc420924185 \h </w:instrText>
        </w:r>
        <w:r w:rsidR="00D57140" w:rsidRPr="00F02600">
          <w:rPr>
            <w:noProof/>
            <w:webHidden/>
          </w:rPr>
        </w:r>
        <w:r w:rsidR="00D57140" w:rsidRPr="00F02600">
          <w:rPr>
            <w:noProof/>
            <w:webHidden/>
          </w:rPr>
          <w:fldChar w:fldCharType="separate"/>
        </w:r>
        <w:r w:rsidR="00582F99">
          <w:rPr>
            <w:noProof/>
            <w:webHidden/>
          </w:rPr>
          <w:t>47</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6" w:history="1">
        <w:r w:rsidR="00F02600" w:rsidRPr="00F02600">
          <w:rPr>
            <w:rStyle w:val="Hipercze"/>
            <w:noProof/>
            <w:color w:val="auto"/>
          </w:rPr>
          <w:t>4. Prognoza zapotrzebowania mocy i energii cieplnej</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_Toc420924186 \h </w:instrText>
        </w:r>
        <w:r w:rsidR="00D57140" w:rsidRPr="00F02600">
          <w:rPr>
            <w:noProof/>
            <w:webHidden/>
          </w:rPr>
        </w:r>
        <w:r w:rsidR="00D57140" w:rsidRPr="00F02600">
          <w:rPr>
            <w:noProof/>
            <w:webHidden/>
          </w:rPr>
          <w:fldChar w:fldCharType="separate"/>
        </w:r>
        <w:r w:rsidR="00582F99">
          <w:rPr>
            <w:noProof/>
            <w:webHidden/>
          </w:rPr>
          <w:t>49</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7" w:history="1">
        <w:r w:rsidR="00F02600" w:rsidRPr="00F02600">
          <w:rPr>
            <w:rStyle w:val="Hipercze"/>
            <w:noProof/>
            <w:color w:val="auto"/>
          </w:rPr>
          <w:t>5. Przedsięwzięcia racjonalizujące użytkowanie ciepła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_Toc420924187 \h </w:instrText>
        </w:r>
        <w:r w:rsidR="00D57140" w:rsidRPr="00F02600">
          <w:rPr>
            <w:noProof/>
            <w:webHidden/>
          </w:rPr>
        </w:r>
        <w:r w:rsidR="00D57140" w:rsidRPr="00F02600">
          <w:rPr>
            <w:noProof/>
            <w:webHidden/>
          </w:rPr>
          <w:fldChar w:fldCharType="separate"/>
        </w:r>
        <w:r w:rsidR="00582F99">
          <w:rPr>
            <w:noProof/>
            <w:webHidden/>
          </w:rPr>
          <w:t>52</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188" w:history="1">
        <w:r w:rsidR="00F02600" w:rsidRPr="00F02600">
          <w:rPr>
            <w:rStyle w:val="Hipercze"/>
            <w:noProof/>
            <w:color w:val="auto"/>
          </w:rPr>
          <w:t>IV. Zaopatrzenie w energię elektryczną</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_Toc420924188 \h </w:instrText>
        </w:r>
        <w:r w:rsidR="00D57140" w:rsidRPr="00F02600">
          <w:rPr>
            <w:noProof/>
            <w:webHidden/>
          </w:rPr>
        </w:r>
        <w:r w:rsidR="00D57140" w:rsidRPr="00F02600">
          <w:rPr>
            <w:noProof/>
            <w:webHidden/>
          </w:rPr>
          <w:fldChar w:fldCharType="separate"/>
        </w:r>
        <w:r w:rsidR="00582F99">
          <w:rPr>
            <w:noProof/>
            <w:webHidden/>
          </w:rPr>
          <w:t>53</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89" w:history="1">
        <w:r w:rsidR="00F02600" w:rsidRPr="00F02600">
          <w:rPr>
            <w:rStyle w:val="Hipercze"/>
            <w:noProof/>
            <w:color w:val="auto"/>
          </w:rPr>
          <w:t>1. Charakterystyka stanu obecnego</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_Toc420924189 \h </w:instrText>
        </w:r>
        <w:r w:rsidR="00D57140" w:rsidRPr="00F02600">
          <w:rPr>
            <w:noProof/>
            <w:webHidden/>
          </w:rPr>
        </w:r>
        <w:r w:rsidR="00D57140" w:rsidRPr="00F02600">
          <w:rPr>
            <w:noProof/>
            <w:webHidden/>
          </w:rPr>
          <w:fldChar w:fldCharType="separate"/>
        </w:r>
        <w:r w:rsidR="00582F99">
          <w:rPr>
            <w:noProof/>
            <w:webHidden/>
          </w:rPr>
          <w:t>53</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0" w:history="1">
        <w:r w:rsidR="00F02600" w:rsidRPr="00F02600">
          <w:rPr>
            <w:rStyle w:val="Hipercze"/>
            <w:noProof/>
            <w:color w:val="auto"/>
          </w:rPr>
          <w:t>2. Ocena stanu obecnego. Cele podstawowe.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_Toc420924190 \h </w:instrText>
        </w:r>
        <w:r w:rsidR="00D57140" w:rsidRPr="00F02600">
          <w:rPr>
            <w:noProof/>
            <w:webHidden/>
          </w:rPr>
        </w:r>
        <w:r w:rsidR="00D57140" w:rsidRPr="00F02600">
          <w:rPr>
            <w:noProof/>
            <w:webHidden/>
          </w:rPr>
          <w:fldChar w:fldCharType="separate"/>
        </w:r>
        <w:r w:rsidR="00582F99">
          <w:rPr>
            <w:noProof/>
            <w:webHidden/>
          </w:rPr>
          <w:t>57</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1" w:history="1">
        <w:r w:rsidR="00F02600" w:rsidRPr="00F02600">
          <w:rPr>
            <w:rStyle w:val="Hipercze"/>
            <w:noProof/>
            <w:color w:val="auto"/>
          </w:rPr>
          <w:t>3. Prognoza zapotrzebowania na moc i energię elektryczną</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_Toc420924191 \h </w:instrText>
        </w:r>
        <w:r w:rsidR="00D57140" w:rsidRPr="00F02600">
          <w:rPr>
            <w:noProof/>
            <w:webHidden/>
          </w:rPr>
        </w:r>
        <w:r w:rsidR="00D57140" w:rsidRPr="00F02600">
          <w:rPr>
            <w:noProof/>
            <w:webHidden/>
          </w:rPr>
          <w:fldChar w:fldCharType="separate"/>
        </w:r>
        <w:r w:rsidR="00582F99">
          <w:rPr>
            <w:noProof/>
            <w:webHidden/>
          </w:rPr>
          <w:t>58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2" w:history="1">
        <w:r w:rsidR="00F02600" w:rsidRPr="00F02600">
          <w:rPr>
            <w:rStyle w:val="Hipercze"/>
            <w:noProof/>
            <w:color w:val="auto"/>
          </w:rPr>
          <w:t>4. Zamierzenia modernizacyjne i inwestycyjne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_Toc420924192 \h </w:instrText>
        </w:r>
        <w:r w:rsidR="00D57140" w:rsidRPr="00F02600">
          <w:rPr>
            <w:noProof/>
            <w:webHidden/>
          </w:rPr>
        </w:r>
        <w:r w:rsidR="00D57140" w:rsidRPr="00F02600">
          <w:rPr>
            <w:noProof/>
            <w:webHidden/>
          </w:rPr>
          <w:fldChar w:fldCharType="separate"/>
        </w:r>
        <w:r w:rsidR="00582F99">
          <w:rPr>
            <w:noProof/>
            <w:webHidden/>
          </w:rPr>
          <w:t>61</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3" w:history="1">
        <w:r w:rsidR="00F02600" w:rsidRPr="00F02600">
          <w:rPr>
            <w:rStyle w:val="Hipercze"/>
            <w:noProof/>
            <w:color w:val="auto"/>
          </w:rPr>
          <w:t>6. Lokalne nadwyżki oraz zasoby paliw i energii</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_Toc420924193 \h </w:instrText>
        </w:r>
        <w:r w:rsidR="00D57140" w:rsidRPr="00F02600">
          <w:rPr>
            <w:noProof/>
            <w:webHidden/>
          </w:rPr>
        </w:r>
        <w:r w:rsidR="00D57140" w:rsidRPr="00F02600">
          <w:rPr>
            <w:noProof/>
            <w:webHidden/>
          </w:rPr>
          <w:fldChar w:fldCharType="separate"/>
        </w:r>
        <w:r w:rsidR="00582F99">
          <w:rPr>
            <w:noProof/>
            <w:webHidden/>
          </w:rPr>
          <w:t>66</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194" w:history="1">
        <w:r w:rsidR="00F02600" w:rsidRPr="00F02600">
          <w:rPr>
            <w:rStyle w:val="Hipercze"/>
            <w:noProof/>
            <w:color w:val="auto"/>
          </w:rPr>
          <w:t>V. Zaopatrzenie w paliwa gazowe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_Toc420924194 \h </w:instrText>
        </w:r>
        <w:r w:rsidR="00D57140" w:rsidRPr="00F02600">
          <w:rPr>
            <w:noProof/>
            <w:webHidden/>
          </w:rPr>
        </w:r>
        <w:r w:rsidR="00D57140" w:rsidRPr="00F02600">
          <w:rPr>
            <w:noProof/>
            <w:webHidden/>
          </w:rPr>
          <w:fldChar w:fldCharType="separate"/>
        </w:r>
        <w:r w:rsidR="00582F99">
          <w:rPr>
            <w:noProof/>
            <w:webHidden/>
          </w:rPr>
          <w:t>67</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5" w:history="1">
        <w:r w:rsidR="00F02600" w:rsidRPr="00F02600">
          <w:rPr>
            <w:rStyle w:val="Hipercze"/>
            <w:noProof/>
            <w:color w:val="auto"/>
          </w:rPr>
          <w:t>1. Charakterystyka stanu obecnego</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_Toc420924195 \h </w:instrText>
        </w:r>
        <w:r w:rsidR="00D57140" w:rsidRPr="00F02600">
          <w:rPr>
            <w:noProof/>
            <w:webHidden/>
          </w:rPr>
        </w:r>
        <w:r w:rsidR="00D57140" w:rsidRPr="00F02600">
          <w:rPr>
            <w:noProof/>
            <w:webHidden/>
          </w:rPr>
          <w:fldChar w:fldCharType="separate"/>
        </w:r>
        <w:r w:rsidR="00582F99">
          <w:rPr>
            <w:noProof/>
            <w:webHidden/>
          </w:rPr>
          <w:t>68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6" w:history="1">
        <w:r w:rsidR="00F02600" w:rsidRPr="00F02600">
          <w:rPr>
            <w:rStyle w:val="Hipercze"/>
            <w:noProof/>
            <w:color w:val="auto"/>
          </w:rPr>
          <w:t>2. Ocena stanu obecnego. Cele podstawowe.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_Toc420924196 \h </w:instrText>
        </w:r>
        <w:r w:rsidR="00D57140" w:rsidRPr="00F02600">
          <w:rPr>
            <w:noProof/>
            <w:webHidden/>
          </w:rPr>
        </w:r>
        <w:r w:rsidR="00D57140" w:rsidRPr="00F02600">
          <w:rPr>
            <w:noProof/>
            <w:webHidden/>
          </w:rPr>
          <w:fldChar w:fldCharType="separate"/>
        </w:r>
        <w:r w:rsidR="00582F99">
          <w:rPr>
            <w:noProof/>
            <w:webHidden/>
          </w:rPr>
          <w:t>70</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7" w:history="1">
        <w:r w:rsidR="00F02600" w:rsidRPr="00F02600">
          <w:rPr>
            <w:rStyle w:val="Hipercze"/>
            <w:noProof/>
            <w:color w:val="auto"/>
          </w:rPr>
          <w:t>3. Prognoza zapotrzebowania na paliwa gazowe i możliwości rozwoju sieci gazociągowej</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_Toc420924197 \h </w:instrText>
        </w:r>
        <w:r w:rsidR="00D57140" w:rsidRPr="00F02600">
          <w:rPr>
            <w:noProof/>
            <w:webHidden/>
          </w:rPr>
        </w:r>
        <w:r w:rsidR="00D57140" w:rsidRPr="00F02600">
          <w:rPr>
            <w:noProof/>
            <w:webHidden/>
          </w:rPr>
          <w:fldChar w:fldCharType="separate"/>
        </w:r>
        <w:r w:rsidR="00582F99">
          <w:rPr>
            <w:noProof/>
            <w:webHidden/>
          </w:rPr>
          <w:t>71</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198" w:history="1">
        <w:r w:rsidR="00F02600" w:rsidRPr="00F02600">
          <w:rPr>
            <w:rStyle w:val="Hipercze"/>
            <w:noProof/>
            <w:color w:val="auto"/>
          </w:rPr>
          <w:t>4. Zamierzenia inwestycyjne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_Toc420924198 \h </w:instrText>
        </w:r>
        <w:r w:rsidR="00D57140" w:rsidRPr="00F02600">
          <w:rPr>
            <w:noProof/>
            <w:webHidden/>
          </w:rPr>
        </w:r>
        <w:r w:rsidR="00D57140" w:rsidRPr="00F02600">
          <w:rPr>
            <w:noProof/>
            <w:webHidden/>
          </w:rPr>
          <w:fldChar w:fldCharType="separate"/>
        </w:r>
        <w:r w:rsidR="00582F99">
          <w:rPr>
            <w:noProof/>
            <w:webHidden/>
          </w:rPr>
          <w:t>73</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199" w:history="1">
        <w:r w:rsidR="00F02600" w:rsidRPr="00F02600">
          <w:rPr>
            <w:rStyle w:val="Hipercze"/>
            <w:noProof/>
            <w:color w:val="auto"/>
          </w:rPr>
          <w:t xml:space="preserve">VI. </w:t>
        </w:r>
        <w:r w:rsidR="00F02600" w:rsidRPr="00F02600">
          <w:rPr>
            <w:rStyle w:val="Hipercze"/>
            <w:noProof/>
            <w:snapToGrid w:val="0"/>
            <w:color w:val="auto"/>
          </w:rPr>
          <w:t>Przedsięwzięcia racjonalizujące użytkowanie ciepła, energii elektrycznej i paliw gazowych oraz możliwości stosowania środków poprawy efektywności energetycznej</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_Toc420924199 \h </w:instrText>
        </w:r>
        <w:r w:rsidR="00D57140" w:rsidRPr="00F02600">
          <w:rPr>
            <w:noProof/>
            <w:webHidden/>
          </w:rPr>
        </w:r>
        <w:r w:rsidR="00D57140" w:rsidRPr="00F02600">
          <w:rPr>
            <w:noProof/>
            <w:webHidden/>
          </w:rPr>
          <w:fldChar w:fldCharType="separate"/>
        </w:r>
        <w:r w:rsidR="00582F99">
          <w:rPr>
            <w:noProof/>
            <w:webHidden/>
          </w:rPr>
          <w:t>75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0" w:history="1">
        <w:r w:rsidR="00F02600" w:rsidRPr="00F02600">
          <w:rPr>
            <w:rStyle w:val="Hipercze"/>
            <w:noProof/>
            <w:color w:val="auto"/>
          </w:rPr>
          <w:t>1.Przedsięwzięcia racjonalizujące użytkowanie ciepła, energii elektrycznej i paliw gazowych</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_Toc420924200 \h </w:instrText>
        </w:r>
        <w:r w:rsidR="00D57140" w:rsidRPr="00F02600">
          <w:rPr>
            <w:noProof/>
            <w:webHidden/>
          </w:rPr>
        </w:r>
        <w:r w:rsidR="00D57140" w:rsidRPr="00F02600">
          <w:rPr>
            <w:noProof/>
            <w:webHidden/>
          </w:rPr>
          <w:fldChar w:fldCharType="separate"/>
        </w:r>
        <w:r w:rsidR="00582F99">
          <w:rPr>
            <w:noProof/>
            <w:webHidden/>
          </w:rPr>
          <w:t>75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1" w:history="1">
        <w:r w:rsidR="00F02600" w:rsidRPr="00F02600">
          <w:rPr>
            <w:rStyle w:val="Hipercze"/>
            <w:noProof/>
            <w:color w:val="auto"/>
          </w:rPr>
          <w:t>2. Możliwości stosowania środków poprawy efektywności energetycznej</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_Toc420924201 \h </w:instrText>
        </w:r>
        <w:r w:rsidR="00D57140" w:rsidRPr="00F02600">
          <w:rPr>
            <w:noProof/>
            <w:webHidden/>
          </w:rPr>
        </w:r>
        <w:r w:rsidR="00D57140" w:rsidRPr="00F02600">
          <w:rPr>
            <w:noProof/>
            <w:webHidden/>
          </w:rPr>
          <w:fldChar w:fldCharType="separate"/>
        </w:r>
        <w:r w:rsidR="00582F99">
          <w:rPr>
            <w:noProof/>
            <w:webHidden/>
          </w:rPr>
          <w:t>76</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02" w:history="1">
        <w:r w:rsidR="00F02600" w:rsidRPr="00F02600">
          <w:rPr>
            <w:rStyle w:val="Hipercze"/>
            <w:noProof/>
            <w:color w:val="auto"/>
          </w:rPr>
          <w:t xml:space="preserve">VII. </w:t>
        </w:r>
        <w:r w:rsidR="00F02600" w:rsidRPr="00F02600">
          <w:rPr>
            <w:rStyle w:val="Hipercze"/>
            <w:noProof/>
            <w:snapToGrid w:val="0"/>
            <w:color w:val="auto"/>
          </w:rPr>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_Toc420924202 \h </w:instrText>
        </w:r>
        <w:r w:rsidR="00D57140" w:rsidRPr="00F02600">
          <w:rPr>
            <w:noProof/>
            <w:webHidden/>
          </w:rPr>
        </w:r>
        <w:r w:rsidR="00D57140" w:rsidRPr="00F02600">
          <w:rPr>
            <w:noProof/>
            <w:webHidden/>
          </w:rPr>
          <w:fldChar w:fldCharType="separate"/>
        </w:r>
        <w:r w:rsidR="00582F99">
          <w:rPr>
            <w:noProof/>
            <w:webHidden/>
          </w:rPr>
          <w:t>82</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3" w:history="1">
        <w:r w:rsidR="00F02600" w:rsidRPr="00F02600">
          <w:rPr>
            <w:rStyle w:val="Hipercze"/>
            <w:noProof/>
            <w:color w:val="auto"/>
          </w:rPr>
          <w:t>1. Wstęp</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_Toc420924203 \h </w:instrText>
        </w:r>
        <w:r w:rsidR="00D57140" w:rsidRPr="00F02600">
          <w:rPr>
            <w:noProof/>
            <w:webHidden/>
          </w:rPr>
        </w:r>
        <w:r w:rsidR="00D57140" w:rsidRPr="00F02600">
          <w:rPr>
            <w:noProof/>
            <w:webHidden/>
          </w:rPr>
          <w:fldChar w:fldCharType="separate"/>
        </w:r>
        <w:r w:rsidR="00582F99">
          <w:rPr>
            <w:noProof/>
            <w:webHidden/>
          </w:rPr>
          <w:t>82</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4" w:history="1">
        <w:r w:rsidR="00F02600" w:rsidRPr="00F02600">
          <w:rPr>
            <w:rStyle w:val="Hipercze"/>
            <w:noProof/>
            <w:color w:val="auto"/>
          </w:rPr>
          <w:t>2. Możliwości wykorzystania i zastosowania odnawialnych źródeł energii</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_Toc420924204 \h </w:instrText>
        </w:r>
        <w:r w:rsidR="00D57140" w:rsidRPr="00F02600">
          <w:rPr>
            <w:noProof/>
            <w:webHidden/>
          </w:rPr>
        </w:r>
        <w:r w:rsidR="00D57140" w:rsidRPr="00F02600">
          <w:rPr>
            <w:noProof/>
            <w:webHidden/>
          </w:rPr>
          <w:fldChar w:fldCharType="separate"/>
        </w:r>
        <w:r w:rsidR="00582F99">
          <w:rPr>
            <w:noProof/>
            <w:webHidden/>
          </w:rPr>
          <w:t>83</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5" w:history="1">
        <w:r w:rsidR="00F02600" w:rsidRPr="00F02600">
          <w:rPr>
            <w:rStyle w:val="Hipercze"/>
            <w:noProof/>
            <w:color w:val="auto"/>
          </w:rPr>
          <w:t>2.1. Hydroenergetyka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_Toc420924205 \h </w:instrText>
        </w:r>
        <w:r w:rsidR="00D57140" w:rsidRPr="00F02600">
          <w:rPr>
            <w:noProof/>
            <w:webHidden/>
          </w:rPr>
        </w:r>
        <w:r w:rsidR="00D57140" w:rsidRPr="00F02600">
          <w:rPr>
            <w:noProof/>
            <w:webHidden/>
          </w:rPr>
          <w:fldChar w:fldCharType="separate"/>
        </w:r>
        <w:r w:rsidR="00582F99">
          <w:rPr>
            <w:noProof/>
            <w:webHidden/>
          </w:rPr>
          <w:t>83</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6" w:history="1">
        <w:r w:rsidR="00F02600" w:rsidRPr="00F02600">
          <w:rPr>
            <w:rStyle w:val="Hipercze"/>
            <w:noProof/>
            <w:color w:val="auto"/>
          </w:rPr>
          <w:t>2.2. Energia wiatru</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_Toc420924206 \h </w:instrText>
        </w:r>
        <w:r w:rsidR="00D57140" w:rsidRPr="00F02600">
          <w:rPr>
            <w:noProof/>
            <w:webHidden/>
          </w:rPr>
        </w:r>
        <w:r w:rsidR="00D57140" w:rsidRPr="00F02600">
          <w:rPr>
            <w:noProof/>
            <w:webHidden/>
          </w:rPr>
          <w:fldChar w:fldCharType="separate"/>
        </w:r>
        <w:r w:rsidR="00582F99">
          <w:rPr>
            <w:noProof/>
            <w:webHidden/>
          </w:rPr>
          <w:t>84</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7" w:history="1">
        <w:r w:rsidR="00F02600" w:rsidRPr="00F02600">
          <w:rPr>
            <w:rStyle w:val="Hipercze"/>
            <w:noProof/>
            <w:color w:val="auto"/>
          </w:rPr>
          <w:t>2.3. Energia słoneczna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_Toc420924207 \h </w:instrText>
        </w:r>
        <w:r w:rsidR="00D57140" w:rsidRPr="00F02600">
          <w:rPr>
            <w:noProof/>
            <w:webHidden/>
          </w:rPr>
        </w:r>
        <w:r w:rsidR="00D57140" w:rsidRPr="00F02600">
          <w:rPr>
            <w:noProof/>
            <w:webHidden/>
          </w:rPr>
          <w:fldChar w:fldCharType="separate"/>
        </w:r>
        <w:r w:rsidR="00582F99">
          <w:rPr>
            <w:noProof/>
            <w:webHidden/>
          </w:rPr>
          <w:t>87</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8" w:history="1">
        <w:r w:rsidR="00F02600" w:rsidRPr="00F02600">
          <w:rPr>
            <w:rStyle w:val="Hipercze"/>
            <w:noProof/>
            <w:color w:val="auto"/>
          </w:rPr>
          <w:t>2.4. Ciepło geotermalne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_Toc420924208 \h </w:instrText>
        </w:r>
        <w:r w:rsidR="00D57140" w:rsidRPr="00F02600">
          <w:rPr>
            <w:noProof/>
            <w:webHidden/>
          </w:rPr>
        </w:r>
        <w:r w:rsidR="00D57140" w:rsidRPr="00F02600">
          <w:rPr>
            <w:noProof/>
            <w:webHidden/>
          </w:rPr>
          <w:fldChar w:fldCharType="separate"/>
        </w:r>
        <w:r w:rsidR="00582F99">
          <w:rPr>
            <w:noProof/>
            <w:webHidden/>
          </w:rPr>
          <w:t>90</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09" w:history="1">
        <w:r w:rsidR="00F02600" w:rsidRPr="00F02600">
          <w:rPr>
            <w:rStyle w:val="Hipercze"/>
            <w:noProof/>
            <w:color w:val="auto"/>
          </w:rPr>
          <w:t>2.5. Biogaz</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_Toc420924209 \h </w:instrText>
        </w:r>
        <w:r w:rsidR="00D57140" w:rsidRPr="00F02600">
          <w:rPr>
            <w:noProof/>
            <w:webHidden/>
          </w:rPr>
        </w:r>
        <w:r w:rsidR="00D57140" w:rsidRPr="00F02600">
          <w:rPr>
            <w:noProof/>
            <w:webHidden/>
          </w:rPr>
          <w:fldChar w:fldCharType="separate"/>
        </w:r>
        <w:r w:rsidR="00582F99">
          <w:rPr>
            <w:noProof/>
            <w:webHidden/>
          </w:rPr>
          <w:t>92</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0" w:history="1">
        <w:r w:rsidR="00F02600" w:rsidRPr="00F02600">
          <w:rPr>
            <w:rStyle w:val="Hipercze"/>
            <w:noProof/>
            <w:color w:val="auto"/>
          </w:rPr>
          <w:t>2.6. Biomasa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_Toc420924210 \h </w:instrText>
        </w:r>
        <w:r w:rsidR="00D57140" w:rsidRPr="00F02600">
          <w:rPr>
            <w:noProof/>
            <w:webHidden/>
          </w:rPr>
        </w:r>
        <w:r w:rsidR="00D57140" w:rsidRPr="00F02600">
          <w:rPr>
            <w:noProof/>
            <w:webHidden/>
          </w:rPr>
          <w:fldChar w:fldCharType="separate"/>
        </w:r>
        <w:r w:rsidR="00582F99">
          <w:rPr>
            <w:noProof/>
            <w:webHidden/>
          </w:rPr>
          <w:t>95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1" w:history="1">
        <w:r w:rsidR="00F02600" w:rsidRPr="00F02600">
          <w:rPr>
            <w:rStyle w:val="Hipercze"/>
            <w:noProof/>
            <w:color w:val="auto"/>
          </w:rPr>
          <w:t>3. Wytwarzanie energii w skojarzeniu</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_Toc420924211 \h </w:instrText>
        </w:r>
        <w:r w:rsidR="00D57140" w:rsidRPr="00F02600">
          <w:rPr>
            <w:noProof/>
            <w:webHidden/>
          </w:rPr>
        </w:r>
        <w:r w:rsidR="00D57140" w:rsidRPr="00F02600">
          <w:rPr>
            <w:noProof/>
            <w:webHidden/>
          </w:rPr>
          <w:fldChar w:fldCharType="separate"/>
        </w:r>
        <w:r w:rsidR="00582F99">
          <w:rPr>
            <w:noProof/>
            <w:webHidden/>
          </w:rPr>
          <w:t>98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2" w:history="1">
        <w:r w:rsidR="00F02600" w:rsidRPr="00F02600">
          <w:rPr>
            <w:rStyle w:val="Hipercze"/>
            <w:noProof/>
            <w:color w:val="auto"/>
          </w:rPr>
          <w:t>4. Ocena możliwości wykorzystania nadwyżek energii cieplnej oraz energii odpadowej ze źródeł przemysłowych istniejących na terenie gminy Lubartów</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_Toc420924212 \h </w:instrText>
        </w:r>
        <w:r w:rsidR="00D57140" w:rsidRPr="00F02600">
          <w:rPr>
            <w:noProof/>
            <w:webHidden/>
          </w:rPr>
        </w:r>
        <w:r w:rsidR="00D57140" w:rsidRPr="00F02600">
          <w:rPr>
            <w:noProof/>
            <w:webHidden/>
          </w:rPr>
          <w:fldChar w:fldCharType="separate"/>
        </w:r>
        <w:r w:rsidR="00582F99">
          <w:rPr>
            <w:noProof/>
            <w:webHidden/>
          </w:rPr>
          <w:t>99</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3" w:history="1">
        <w:r w:rsidR="00F02600" w:rsidRPr="00F02600">
          <w:rPr>
            <w:rStyle w:val="Hipercze"/>
            <w:noProof/>
            <w:color w:val="auto"/>
          </w:rPr>
          <w:t>5. Podsumowanie:</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_Toc420924213 \h </w:instrText>
        </w:r>
        <w:r w:rsidR="00D57140" w:rsidRPr="00F02600">
          <w:rPr>
            <w:noProof/>
            <w:webHidden/>
          </w:rPr>
        </w:r>
        <w:r w:rsidR="00D57140" w:rsidRPr="00F02600">
          <w:rPr>
            <w:noProof/>
            <w:webHidden/>
          </w:rPr>
          <w:fldChar w:fldCharType="separate"/>
        </w:r>
        <w:r w:rsidR="00582F99">
          <w:rPr>
            <w:noProof/>
            <w:webHidden/>
          </w:rPr>
          <w:t>101</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14" w:history="1">
        <w:r w:rsidR="00F02600" w:rsidRPr="00F02600">
          <w:rPr>
            <w:rStyle w:val="Hipercze"/>
            <w:noProof/>
            <w:color w:val="auto"/>
          </w:rPr>
          <w:t>VIII. Współpraca z innymi gminami</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_Toc420924214 \h </w:instrText>
        </w:r>
        <w:r w:rsidR="00D57140" w:rsidRPr="00F02600">
          <w:rPr>
            <w:noProof/>
            <w:webHidden/>
          </w:rPr>
        </w:r>
        <w:r w:rsidR="00D57140" w:rsidRPr="00F02600">
          <w:rPr>
            <w:noProof/>
            <w:webHidden/>
          </w:rPr>
          <w:fldChar w:fldCharType="separate"/>
        </w:r>
        <w:r w:rsidR="00582F99">
          <w:rPr>
            <w:noProof/>
            <w:webHidden/>
          </w:rPr>
          <w:t>104</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15" w:history="1">
        <w:r w:rsidR="00F02600" w:rsidRPr="00F02600">
          <w:rPr>
            <w:rStyle w:val="Hipercze"/>
            <w:noProof/>
            <w:color w:val="auto"/>
          </w:rPr>
          <w:t>IX. Podsumowanie, wnioski, zalecenia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_Toc420924215 \h </w:instrText>
        </w:r>
        <w:r w:rsidR="00D57140" w:rsidRPr="00F02600">
          <w:rPr>
            <w:noProof/>
            <w:webHidden/>
          </w:rPr>
        </w:r>
        <w:r w:rsidR="00D57140" w:rsidRPr="00F02600">
          <w:rPr>
            <w:noProof/>
            <w:webHidden/>
          </w:rPr>
          <w:fldChar w:fldCharType="separate"/>
        </w:r>
        <w:r w:rsidR="00582F99">
          <w:rPr>
            <w:noProof/>
            <w:webHidden/>
          </w:rPr>
          <w:t>105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6" w:history="1">
        <w:r w:rsidR="00F02600" w:rsidRPr="00F02600">
          <w:rPr>
            <w:rStyle w:val="Hipercze"/>
            <w:noProof/>
            <w:color w:val="auto"/>
          </w:rPr>
          <w:t>1. Stan środowiska naturalnego – jakość powietrza</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_Toc420924216 \h </w:instrText>
        </w:r>
        <w:r w:rsidR="00D57140" w:rsidRPr="00F02600">
          <w:rPr>
            <w:noProof/>
            <w:webHidden/>
          </w:rPr>
        </w:r>
        <w:r w:rsidR="00D57140" w:rsidRPr="00F02600">
          <w:rPr>
            <w:noProof/>
            <w:webHidden/>
          </w:rPr>
          <w:fldChar w:fldCharType="separate"/>
        </w:r>
        <w:r w:rsidR="00582F99">
          <w:rPr>
            <w:noProof/>
            <w:webHidden/>
          </w:rPr>
          <w:t>105</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7" w:history="1">
        <w:r w:rsidR="00F02600" w:rsidRPr="00F02600">
          <w:rPr>
            <w:rStyle w:val="Hipercze"/>
            <w:noProof/>
            <w:color w:val="auto"/>
          </w:rPr>
          <w:t>2. Zaopatrzenie w ciepło</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_Toc420924217 \h </w:instrText>
        </w:r>
        <w:r w:rsidR="00D57140" w:rsidRPr="00F02600">
          <w:rPr>
            <w:noProof/>
            <w:webHidden/>
          </w:rPr>
        </w:r>
        <w:r w:rsidR="00D57140" w:rsidRPr="00F02600">
          <w:rPr>
            <w:noProof/>
            <w:webHidden/>
          </w:rPr>
          <w:fldChar w:fldCharType="separate"/>
        </w:r>
        <w:r w:rsidR="00582F99">
          <w:rPr>
            <w:noProof/>
            <w:webHidden/>
          </w:rPr>
          <w:t>108</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8" w:history="1">
        <w:r w:rsidR="00F02600" w:rsidRPr="00F02600">
          <w:rPr>
            <w:rStyle w:val="Hipercze"/>
            <w:noProof/>
            <w:color w:val="auto"/>
          </w:rPr>
          <w:t>3. Zaopatrzenie w energię elektryczną</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_Toc420924218 \h </w:instrText>
        </w:r>
        <w:r w:rsidR="00D57140" w:rsidRPr="00F02600">
          <w:rPr>
            <w:noProof/>
            <w:webHidden/>
          </w:rPr>
        </w:r>
        <w:r w:rsidR="00D57140" w:rsidRPr="00F02600">
          <w:rPr>
            <w:noProof/>
            <w:webHidden/>
          </w:rPr>
          <w:fldChar w:fldCharType="separate"/>
        </w:r>
        <w:r w:rsidR="00582F99">
          <w:rPr>
            <w:noProof/>
            <w:webHidden/>
          </w:rPr>
          <w:t>109</w:t>
        </w:r>
        <w:r w:rsidR="00D57140" w:rsidRPr="00F02600">
          <w:rPr>
            <w:noProof/>
            <w:webHidden/>
          </w:rPr>
          <w:fldChar w:fldCharType="end"/>
        </w:r>
      </w:hyperlink>
    </w:p>
    <w:p w:rsidR="00F02600" w:rsidRPr="00F02600" w:rsidRDefault="008061CF">
      <w:pPr>
        <w:pStyle w:val="Spistreci2"/>
        <w:tabs>
          <w:tab w:val="right" w:leader="dot" w:pos="9060"/>
        </w:tabs>
        <w:rPr>
          <w:rFonts w:asciiTheme="minorHAnsi" w:eastAsiaTheme="minorEastAsia" w:hAnsiTheme="minorHAnsi" w:cstheme="minorBidi"/>
          <w:smallCaps w:val="0"/>
          <w:noProof/>
          <w:sz w:val="22"/>
          <w:szCs w:val="22"/>
        </w:rPr>
      </w:pPr>
      <w:hyperlink w:anchor="_Toc420924219" w:history="1">
        <w:r w:rsidR="00F02600" w:rsidRPr="00F02600">
          <w:rPr>
            <w:rStyle w:val="Hipercze"/>
            <w:noProof/>
            <w:color w:val="auto"/>
          </w:rPr>
          <w:t>4. Zaopatrzenie w gaz</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_Toc420924219 \h </w:instrText>
        </w:r>
        <w:r w:rsidR="00D57140" w:rsidRPr="00F02600">
          <w:rPr>
            <w:noProof/>
            <w:webHidden/>
          </w:rPr>
        </w:r>
        <w:r w:rsidR="00D57140" w:rsidRPr="00F02600">
          <w:rPr>
            <w:noProof/>
            <w:webHidden/>
          </w:rPr>
          <w:fldChar w:fldCharType="separate"/>
        </w:r>
        <w:r w:rsidR="00582F99">
          <w:rPr>
            <w:noProof/>
            <w:webHidden/>
          </w:rPr>
          <w:t>110</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20" w:history="1">
        <w:r w:rsidR="00F02600" w:rsidRPr="00F02600">
          <w:rPr>
            <w:rStyle w:val="Hipercze"/>
            <w:noProof/>
            <w:color w:val="auto"/>
          </w:rPr>
          <w:t>X. Wykaz materiałów wykorzystanych przy opracowaniu</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_Toc420924220 \h </w:instrText>
        </w:r>
        <w:r w:rsidR="00D57140" w:rsidRPr="00F02600">
          <w:rPr>
            <w:noProof/>
            <w:webHidden/>
          </w:rPr>
        </w:r>
        <w:r w:rsidR="00D57140" w:rsidRPr="00F02600">
          <w:rPr>
            <w:noProof/>
            <w:webHidden/>
          </w:rPr>
          <w:fldChar w:fldCharType="separate"/>
        </w:r>
        <w:r w:rsidR="00582F99">
          <w:rPr>
            <w:noProof/>
            <w:webHidden/>
          </w:rPr>
          <w:t>111</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21" w:history="1">
        <w:r w:rsidR="00F02600" w:rsidRPr="00F02600">
          <w:rPr>
            <w:rStyle w:val="Hipercze"/>
            <w:noProof/>
            <w:color w:val="auto"/>
          </w:rPr>
          <w:t>XI. Mapa Miasta Lubartów</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_Toc420924221 \h </w:instrText>
        </w:r>
        <w:r w:rsidR="00D57140" w:rsidRPr="00F02600">
          <w:rPr>
            <w:noProof/>
            <w:webHidden/>
          </w:rPr>
        </w:r>
        <w:r w:rsidR="00D57140" w:rsidRPr="00F02600">
          <w:rPr>
            <w:noProof/>
            <w:webHidden/>
          </w:rPr>
          <w:fldChar w:fldCharType="separate"/>
        </w:r>
        <w:r w:rsidR="00582F99">
          <w:rPr>
            <w:noProof/>
            <w:webHidden/>
          </w:rPr>
          <w:t>112</w:t>
        </w:r>
        <w:r w:rsidR="00D57140" w:rsidRPr="00F02600">
          <w:rPr>
            <w:noProof/>
            <w:webHidden/>
          </w:rPr>
          <w:fldChar w:fldCharType="end"/>
        </w:r>
      </w:hyperlink>
    </w:p>
    <w:p w:rsidR="00F02600" w:rsidRPr="00F02600" w:rsidRDefault="008061CF">
      <w:pPr>
        <w:pStyle w:val="Spistreci1"/>
        <w:tabs>
          <w:tab w:val="right" w:leader="dot" w:pos="9060"/>
        </w:tabs>
        <w:rPr>
          <w:rFonts w:asciiTheme="minorHAnsi" w:eastAsiaTheme="minorEastAsia" w:hAnsiTheme="minorHAnsi" w:cstheme="minorBidi"/>
          <w:b w:val="0"/>
          <w:bCs w:val="0"/>
          <w:caps w:val="0"/>
          <w:noProof/>
          <w:sz w:val="22"/>
          <w:szCs w:val="22"/>
        </w:rPr>
      </w:pPr>
      <w:hyperlink w:anchor="_Toc420924222" w:history="1">
        <w:r w:rsidR="00F02600" w:rsidRPr="00F02600">
          <w:rPr>
            <w:rStyle w:val="Hipercze"/>
            <w:noProof/>
            <w:color w:val="auto"/>
          </w:rPr>
          <w:t>XII. Załączniki</w:t>
        </w:r>
        <w:r w:rsidR="00F02600" w:rsidRPr="00F02600">
          <w:rPr>
            <w:noProof/>
            <w:webHidden/>
          </w:rPr>
          <w:tab/>
        </w:r>
        <w:r w:rsidR="00D57140" w:rsidRPr="00F02600">
          <w:rPr>
            <w:noProof/>
            <w:webHidden/>
          </w:rPr>
          <w:fldChar w:fldCharType="begin"/>
        </w:r>
        <w:r w:rsidR="00F02600" w:rsidRPr="00F02600">
          <w:rPr>
            <w:noProof/>
            <w:webHidden/>
          </w:rPr>
          <w:instrText xml:space="preserve"> PAGEREF _Toc420924222 \h </w:instrText>
        </w:r>
        <w:r w:rsidR="00D57140" w:rsidRPr="00F02600">
          <w:rPr>
            <w:noProof/>
            <w:webHidden/>
          </w:rPr>
        </w:r>
        <w:r w:rsidR="00D57140" w:rsidRPr="00F02600">
          <w:rPr>
            <w:noProof/>
            <w:webHidden/>
          </w:rPr>
          <w:fldChar w:fldCharType="separate"/>
        </w:r>
        <w:r w:rsidR="00582F99">
          <w:rPr>
            <w:noProof/>
            <w:webHidden/>
          </w:rPr>
          <w:t>113</w:t>
        </w:r>
        <w:r w:rsidR="00D57140" w:rsidRPr="00F02600">
          <w:rPr>
            <w:noProof/>
            <w:webHidden/>
          </w:rPr>
          <w:fldChar w:fldCharType="end"/>
        </w:r>
      </w:hyperlink>
    </w:p>
    <w:p w:rsidR="00A43C8D" w:rsidRPr="00F02600" w:rsidRDefault="00D57140" w:rsidP="007F7E1C">
      <w:pPr>
        <w:rPr>
          <w:rFonts w:ascii="Calibri" w:hAnsi="Calibri"/>
        </w:rPr>
      </w:pPr>
      <w:r w:rsidRPr="00F02600">
        <w:rPr>
          <w:rFonts w:ascii="Calibri" w:hAnsi="Calibri"/>
          <w:b/>
          <w:bCs/>
          <w:noProof/>
          <w:spacing w:val="4"/>
          <w:sz w:val="20"/>
        </w:rPr>
        <w:fldChar w:fldCharType="end"/>
      </w:r>
    </w:p>
    <w:p w:rsidR="00482DA4" w:rsidRPr="00C62AE6" w:rsidRDefault="00482DA4" w:rsidP="007F7E1C">
      <w:pPr>
        <w:pStyle w:val="Tekstpodstawowy2"/>
        <w:tabs>
          <w:tab w:val="right" w:leader="dot" w:pos="9072"/>
        </w:tabs>
        <w:rPr>
          <w:rFonts w:ascii="Calibri" w:hAnsi="Calibri"/>
          <w:color w:val="31849B" w:themeColor="accent5" w:themeShade="BF"/>
        </w:rPr>
        <w:sectPr w:rsidR="00482DA4" w:rsidRPr="00C62AE6" w:rsidSect="00482DA4">
          <w:pgSz w:w="11906" w:h="16838" w:code="9"/>
          <w:pgMar w:top="1418" w:right="1418" w:bottom="1418" w:left="1418" w:header="709" w:footer="709" w:gutter="0"/>
          <w:pgNumType w:start="2"/>
          <w:cols w:space="708"/>
          <w:titlePg/>
          <w:docGrid w:linePitch="360"/>
        </w:sectPr>
      </w:pPr>
    </w:p>
    <w:p w:rsidR="0077406D" w:rsidRPr="00F02600" w:rsidRDefault="002378B2" w:rsidP="00635A4C">
      <w:pPr>
        <w:spacing w:line="240" w:lineRule="auto"/>
        <w:jc w:val="left"/>
        <w:rPr>
          <w:rFonts w:ascii="Calibri" w:hAnsi="Calibri"/>
          <w:b/>
          <w:sz w:val="20"/>
          <w:szCs w:val="20"/>
        </w:rPr>
      </w:pPr>
      <w:bookmarkStart w:id="2" w:name="_Toc264011550"/>
      <w:r w:rsidRPr="00F02600">
        <w:rPr>
          <w:rFonts w:ascii="Calibri" w:hAnsi="Calibri"/>
          <w:b/>
          <w:sz w:val="20"/>
          <w:szCs w:val="20"/>
        </w:rPr>
        <w:lastRenderedPageBreak/>
        <w:t>Spis tabel</w:t>
      </w:r>
    </w:p>
    <w:p w:rsidR="002378B2" w:rsidRPr="00F02600" w:rsidRDefault="002378B2" w:rsidP="00635A4C">
      <w:pPr>
        <w:spacing w:line="240" w:lineRule="auto"/>
        <w:rPr>
          <w:rFonts w:ascii="Calibri" w:hAnsi="Calibri"/>
          <w:sz w:val="20"/>
          <w:szCs w:val="20"/>
        </w:rPr>
      </w:pPr>
    </w:p>
    <w:p w:rsidR="00E7367A" w:rsidRPr="00E7367A" w:rsidRDefault="00D57140"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r w:rsidRPr="00B35AD7">
        <w:rPr>
          <w:sz w:val="20"/>
          <w:szCs w:val="20"/>
        </w:rPr>
        <w:fldChar w:fldCharType="begin"/>
      </w:r>
      <w:r w:rsidR="00347C02" w:rsidRPr="00B35AD7">
        <w:rPr>
          <w:sz w:val="20"/>
          <w:szCs w:val="20"/>
        </w:rPr>
        <w:instrText xml:space="preserve"> TOC \h \z \c "Tabela" </w:instrText>
      </w:r>
      <w:r w:rsidRPr="00B35AD7">
        <w:rPr>
          <w:sz w:val="20"/>
          <w:szCs w:val="20"/>
        </w:rPr>
        <w:fldChar w:fldCharType="separate"/>
      </w:r>
      <w:hyperlink w:anchor="_Toc423697745" w:history="1">
        <w:r w:rsidR="00E7367A" w:rsidRPr="00E7367A">
          <w:rPr>
            <w:rStyle w:val="Hipercze"/>
            <w:noProof/>
            <w:sz w:val="20"/>
            <w:szCs w:val="20"/>
          </w:rPr>
          <w:t>Tabela 1. Zmiany w liczbie mieszkańców miasta w latach 2009-2014 (GUS, 2009-2014)</w:t>
        </w:r>
        <w:r w:rsidR="00E7367A" w:rsidRPr="00E7367A">
          <w:rPr>
            <w:noProof/>
            <w:webHidden/>
            <w:sz w:val="20"/>
            <w:szCs w:val="20"/>
          </w:rPr>
          <w:tab/>
        </w:r>
        <w:r w:rsidRPr="00E7367A">
          <w:rPr>
            <w:noProof/>
            <w:webHidden/>
            <w:sz w:val="20"/>
            <w:szCs w:val="20"/>
          </w:rPr>
          <w:fldChar w:fldCharType="begin"/>
        </w:r>
        <w:r w:rsidR="00E7367A" w:rsidRPr="00E7367A">
          <w:rPr>
            <w:noProof/>
            <w:webHidden/>
            <w:sz w:val="20"/>
            <w:szCs w:val="20"/>
          </w:rPr>
          <w:instrText xml:space="preserve"> PAGEREF _Toc423697745 \h </w:instrText>
        </w:r>
        <w:r w:rsidRPr="00E7367A">
          <w:rPr>
            <w:noProof/>
            <w:webHidden/>
            <w:sz w:val="20"/>
            <w:szCs w:val="20"/>
          </w:rPr>
        </w:r>
        <w:r w:rsidRPr="00E7367A">
          <w:rPr>
            <w:noProof/>
            <w:webHidden/>
            <w:sz w:val="20"/>
            <w:szCs w:val="20"/>
          </w:rPr>
          <w:fldChar w:fldCharType="separate"/>
        </w:r>
        <w:r w:rsidR="00582F99">
          <w:rPr>
            <w:noProof/>
            <w:webHidden/>
            <w:sz w:val="20"/>
            <w:szCs w:val="20"/>
          </w:rPr>
          <w:t>26</w:t>
        </w:r>
        <w:r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46" w:history="1">
        <w:r w:rsidR="00E7367A" w:rsidRPr="00E7367A">
          <w:rPr>
            <w:rStyle w:val="Hipercze"/>
            <w:noProof/>
            <w:sz w:val="20"/>
            <w:szCs w:val="20"/>
          </w:rPr>
          <w:t>Tabela 2. Ludność gminy – struktura wiekowa na przestrzeni lat 2009-2014 (GUS, 2009-2014)</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_Toc423697746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26</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47" w:history="1">
        <w:r w:rsidR="00E7367A" w:rsidRPr="00E7367A">
          <w:rPr>
            <w:rStyle w:val="Hipercze"/>
            <w:noProof/>
            <w:sz w:val="20"/>
            <w:szCs w:val="20"/>
          </w:rPr>
          <w:t>Tabela 3. Prognoza liczby ludności do 2030 roku – województwo lubelskie, powiat lubartowski (Prognoza ludności na lata 2008-2035, Prognoza dla powiatów i miast na prawie powiatu oraz podregionów na lata 2011-2035;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_Toc423697747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48" w:history="1">
        <w:r w:rsidR="00E7367A" w:rsidRPr="00E7367A">
          <w:rPr>
            <w:rStyle w:val="Hipercze"/>
            <w:noProof/>
            <w:sz w:val="20"/>
            <w:szCs w:val="20"/>
          </w:rPr>
          <w:t>Tabela 4. Prognoza liczby ludności do 2030 roku – miasto Lubartów (obliczenia własne – prognoza ma charakter szacunkowy)</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_Toc423697748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49" w:history="1">
        <w:r w:rsidR="00E7367A" w:rsidRPr="00E7367A">
          <w:rPr>
            <w:rStyle w:val="Hipercze"/>
            <w:noProof/>
            <w:sz w:val="20"/>
            <w:szCs w:val="20"/>
          </w:rPr>
          <w:t>Tabela 5. Sytuacja mieszkaniowa w mieście Lubartów, powiecie oraz województwie w ujęciu statystycznym (dane GUS – www.stat.gov.pl, obliczenia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_Toc423697749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28</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0" w:history="1">
        <w:r w:rsidR="00E7367A" w:rsidRPr="00E7367A">
          <w:rPr>
            <w:rStyle w:val="Hipercze"/>
            <w:noProof/>
            <w:sz w:val="20"/>
            <w:szCs w:val="20"/>
          </w:rPr>
          <w:t>Tabela 6. Zasoby mieszkaniowe miasta z uwzględnieniem form własności w latach 2005-2007 (dane GUS –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_Toc423697750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29</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1" w:history="1">
        <w:r w:rsidR="00E7367A" w:rsidRPr="00E7367A">
          <w:rPr>
            <w:rStyle w:val="Hipercze"/>
            <w:noProof/>
            <w:sz w:val="20"/>
            <w:szCs w:val="20"/>
          </w:rPr>
          <w:t>Tabela 7. Wykaz nieruchomości mieszkaniowego zasobu miasta Lubartów (Program gospodarowania mieszkaniowym zasobem gminy miasto Lubartów na lata 2013-2017; stan na dzień 30.06.2012r. ze zm.)</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_Toc423697751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2" w:history="1">
        <w:r w:rsidR="00E7367A" w:rsidRPr="00E7367A">
          <w:rPr>
            <w:rStyle w:val="Hipercze"/>
            <w:noProof/>
            <w:sz w:val="20"/>
            <w:szCs w:val="20"/>
          </w:rPr>
          <w:t>Tabela 8. Wykaz lokali mieszkalnych stanowiących udział miasta Lubartów w nieruchomościach wspólnot mieszkaniowych (Program gospodarowania mieszkaniowym zasobem gminy miasto Lubartów na lata 2013-2017; stan na dzień 30.06.2012r.)</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_Toc423697752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3" w:history="1">
        <w:r w:rsidR="00E7367A" w:rsidRPr="00E7367A">
          <w:rPr>
            <w:rStyle w:val="Hipercze"/>
            <w:noProof/>
            <w:sz w:val="20"/>
            <w:szCs w:val="20"/>
          </w:rPr>
          <w:t>Tabela 9. Budynki mieszkalne na terenie Lubartowa według okresu budowy (w %) (GUS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_Toc423697753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32</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4" w:history="1">
        <w:r w:rsidR="00E7367A" w:rsidRPr="00E7367A">
          <w:rPr>
            <w:rStyle w:val="Hipercze"/>
            <w:noProof/>
            <w:sz w:val="20"/>
            <w:szCs w:val="20"/>
          </w:rPr>
          <w:t>Tabela 10. Mieszkania indywidualne oddane do użytkowania w latach 2006-2013 (GUS www.stst.gov.pl)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_Toc423697754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32</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5" w:history="1">
        <w:r w:rsidR="00E7367A" w:rsidRPr="00E7367A">
          <w:rPr>
            <w:rStyle w:val="Hipercze"/>
            <w:noProof/>
            <w:sz w:val="20"/>
            <w:szCs w:val="20"/>
          </w:rPr>
          <w:t>Tabela 11. Struktura jakościową zasobów mieszkaniowych w 2013 (GUS www.stst.gov.pl)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_Toc423697755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33</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6" w:history="1">
        <w:r w:rsidR="00E7367A" w:rsidRPr="00E7367A">
          <w:rPr>
            <w:rStyle w:val="Hipercze"/>
            <w:noProof/>
            <w:sz w:val="20"/>
            <w:szCs w:val="20"/>
          </w:rPr>
          <w:t>Tabela 12. Budynki niemieszkalne oddane do użytkowania w latach 2006–2013 (GUS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_Toc423697756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7" w:history="1">
        <w:r w:rsidR="00E7367A" w:rsidRPr="00E7367A">
          <w:rPr>
            <w:rStyle w:val="Hipercze"/>
            <w:noProof/>
            <w:sz w:val="20"/>
            <w:szCs w:val="20"/>
          </w:rPr>
          <w:t>Tabela 13. Liczba podmiotów gospodarczych według sekcji Polskiej Klasyfikacji Gospodarczej (PKD 2007) w 2013r. na terenie miasta (GUS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_Toc423697757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8" w:history="1">
        <w:r w:rsidR="00E7367A" w:rsidRPr="00E7367A">
          <w:rPr>
            <w:rStyle w:val="Hipercze"/>
            <w:noProof/>
            <w:sz w:val="20"/>
            <w:szCs w:val="20"/>
          </w:rPr>
          <w:t>Tabela 14. Dane dotyczące zaopatrzenia w ciepło budynków użyteczności publicznej zlokalizowanych na terenie Lubartowa (wg danych pozyskanych z ankiet)</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_Toc423697758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40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59" w:history="1">
        <w:r w:rsidR="00E7367A" w:rsidRPr="00E7367A">
          <w:rPr>
            <w:rStyle w:val="Hipercze"/>
            <w:noProof/>
            <w:sz w:val="20"/>
            <w:szCs w:val="20"/>
          </w:rPr>
          <w:t>Tabela 15. Wskaźniki zapotrzebowania na ciepło w zależności od wieku budynku</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_Toc423697759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43</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0" w:history="1">
        <w:r w:rsidR="00E7367A" w:rsidRPr="00E7367A">
          <w:rPr>
            <w:rStyle w:val="Hipercze"/>
            <w:noProof/>
            <w:sz w:val="20"/>
            <w:szCs w:val="20"/>
          </w:rPr>
          <w:t>Tabela 16. Roczne zapotrzebowanie na ciepło w gminie (obliczenia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_Toc423697760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44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1" w:history="1">
        <w:r w:rsidR="00E7367A" w:rsidRPr="00E7367A">
          <w:rPr>
            <w:rStyle w:val="Hipercze"/>
            <w:noProof/>
            <w:sz w:val="20"/>
            <w:szCs w:val="20"/>
          </w:rPr>
          <w:t>Tabela 17. Roczne zużycie energii na ogrzewanie i przygotowanie ciepłej wody użytkowej (obliczenia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_Toc423697761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44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2" w:history="1">
        <w:r w:rsidR="00E7367A" w:rsidRPr="00E7367A">
          <w:rPr>
            <w:rStyle w:val="Hipercze"/>
            <w:noProof/>
            <w:sz w:val="20"/>
            <w:szCs w:val="20"/>
          </w:rPr>
          <w:t>Tabela 19. Zestawienie danych charakteryzujących podstawowe elementy systemu elektroenergetycznego miasta Lubartów (PGE Dystrybucja S.A. Oddział Lublin, Rejon Energetyczny Lublin-Teren)</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_Toc423697762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54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3" w:history="1">
        <w:r w:rsidR="00E7367A" w:rsidRPr="00E7367A">
          <w:rPr>
            <w:rStyle w:val="Hipercze"/>
            <w:noProof/>
            <w:sz w:val="20"/>
            <w:szCs w:val="20"/>
          </w:rPr>
          <w:t>Tabela 20. Wskaźniki dotyczące czasu trwania przerw w dostarczaniu energii elektrycznej (www.pgedystrybucja.pl)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_Toc423697763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56</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4" w:history="1">
        <w:r w:rsidR="00E7367A" w:rsidRPr="00E7367A">
          <w:rPr>
            <w:rStyle w:val="Hipercze"/>
            <w:noProof/>
            <w:sz w:val="20"/>
            <w:szCs w:val="20"/>
          </w:rPr>
          <w:t>Tabela 21. Liczba odbiorców oraz zużycie energii elektrycznej na przestrzeni 2010-2014 w rozbiciu na grupy taryfowe na teranie miasta Lubartów (PGE Dystrybucja S.A. Oddział Lublin – Teren)</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_Toc423697764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56</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5" w:history="1">
        <w:r w:rsidR="00E7367A" w:rsidRPr="00E7367A">
          <w:rPr>
            <w:rStyle w:val="Hipercze"/>
            <w:noProof/>
            <w:sz w:val="20"/>
            <w:szCs w:val="20"/>
          </w:rPr>
          <w:t>Tabela 22. Liczba punktów oświetleniowych oraz zużycie energii elektrycznej na oświetlenie uliczne w latach 2010-2014 (Urząd Miejski w Lubartowie)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_Toc423697765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57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6" w:history="1">
        <w:r w:rsidR="00E7367A" w:rsidRPr="00E7367A">
          <w:rPr>
            <w:rStyle w:val="Hipercze"/>
            <w:noProof/>
            <w:sz w:val="20"/>
            <w:szCs w:val="20"/>
          </w:rPr>
          <w:t>Tabela 23. Wyniki prognozy zapotrzebowania na energię elektryczną w zależności od przyjętego wariantu, tj. dla określonych założeń (obliczenia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_Toc423697766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60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7" w:history="1">
        <w:r w:rsidR="00E7367A" w:rsidRPr="00E7367A">
          <w:rPr>
            <w:rStyle w:val="Hipercze"/>
            <w:noProof/>
            <w:sz w:val="20"/>
            <w:szCs w:val="20"/>
          </w:rPr>
          <w:t>Tabela 24. Charakterystyka terenów przewidzianych do zainwestowania oraz wielkości szacunkowe zapotrzebowania na energię</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_Toc423697767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64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8" w:history="1">
        <w:r w:rsidR="00E7367A" w:rsidRPr="00E7367A">
          <w:rPr>
            <w:rStyle w:val="Hipercze"/>
            <w:noProof/>
            <w:sz w:val="20"/>
            <w:szCs w:val="20"/>
          </w:rPr>
          <w:t>Tabela 26. Stan infrastruktury gazowej Lubartowa na przestrzeni ostatnich 4 lat (GUS www.stat.gov.pl)</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_Toc423697768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70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69" w:history="1">
        <w:r w:rsidR="00E7367A" w:rsidRPr="00E7367A">
          <w:rPr>
            <w:rStyle w:val="Hipercze"/>
            <w:noProof/>
            <w:sz w:val="20"/>
            <w:szCs w:val="20"/>
          </w:rPr>
          <w:t>Tabela 27. Szacunkowe zapotrzebowanie na gaz ziemny na terenie miasta Lubartów w horyzoncie do 2030 roku – prognoza (obliczenia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_Toc423697769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72</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0" w:history="1">
        <w:r w:rsidR="00E7367A" w:rsidRPr="00E7367A">
          <w:rPr>
            <w:rStyle w:val="Hipercze"/>
            <w:noProof/>
            <w:sz w:val="20"/>
            <w:szCs w:val="20"/>
          </w:rPr>
          <w:t>Tabela 28. Porównanie kosztów wytworzenia 1GJ ciepła dla różnych rodzajów nośnika energii (przy założonym zapotrzebowaniu 15 kW); opracowanie własne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_Toc423697770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75</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1" w:history="1">
        <w:r w:rsidR="00E7367A" w:rsidRPr="00E7367A">
          <w:rPr>
            <w:rStyle w:val="Hipercze"/>
            <w:noProof/>
            <w:sz w:val="20"/>
            <w:szCs w:val="20"/>
          </w:rPr>
          <w:t xml:space="preserve">Tabela 29. </w:t>
        </w:r>
        <w:r w:rsidR="00E7367A" w:rsidRPr="00E7367A">
          <w:rPr>
            <w:rStyle w:val="Hipercze"/>
            <w:rFonts w:eastAsia="ArialMT"/>
            <w:noProof/>
            <w:sz w:val="20"/>
            <w:szCs w:val="20"/>
          </w:rPr>
          <w:t>Ocena ilościowa efektów działań termomodernizacyjnych (</w:t>
        </w:r>
        <w:r w:rsidR="00E7367A" w:rsidRPr="00E7367A">
          <w:rPr>
            <w:rStyle w:val="Hipercze"/>
            <w:noProof/>
            <w:sz w:val="20"/>
            <w:szCs w:val="20"/>
          </w:rPr>
          <w:t>Termomodernizacja Budynków. Poradnik Inwestora” – Krajowa Agencja Poszanowania Energii S.A. Warszawa oraz Raport Specjalny URSA)</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_Toc423697771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79</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2" w:history="1">
        <w:r w:rsidR="00E7367A" w:rsidRPr="00E7367A">
          <w:rPr>
            <w:rStyle w:val="Hipercze"/>
            <w:noProof/>
            <w:sz w:val="20"/>
            <w:szCs w:val="20"/>
          </w:rPr>
          <w:t>Tabela 30. Prowincje i okręgi geotermalne w Polsce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_Toc423697772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91</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3" w:history="1">
        <w:r w:rsidR="00E7367A" w:rsidRPr="00E7367A">
          <w:rPr>
            <w:rStyle w:val="Hipercze"/>
            <w:noProof/>
            <w:sz w:val="20"/>
            <w:szCs w:val="20"/>
          </w:rPr>
          <w:t>Tabela 31. Właściwości energetyczne biomasy – przykład (www.biomasa.org)</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_Toc423697773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95</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4" w:history="1">
        <w:r w:rsidR="00E7367A" w:rsidRPr="00E7367A">
          <w:rPr>
            <w:rStyle w:val="Hipercze"/>
            <w:noProof/>
            <w:sz w:val="20"/>
            <w:szCs w:val="20"/>
          </w:rPr>
          <w:t>Tabela 32. Wartości opałowe słomy – przykład (www.biomasa.org)</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_Toc423697774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96</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5" w:history="1">
        <w:r w:rsidR="00E7367A" w:rsidRPr="00E7367A">
          <w:rPr>
            <w:rStyle w:val="Hipercze"/>
            <w:noProof/>
            <w:sz w:val="20"/>
            <w:szCs w:val="20"/>
          </w:rPr>
          <w:t>Tabela 33. Wynikowe klasy strefy lubelskiej dla poszczególnych zanieczyszczeń, uzyskane w ocenie rocznej dokonanej z uwzględnieniem kryteriów ustanowionych w celu ochrony zdrowia (Ocena jakości powietrza w województwie lubelskim za 2014 rok, WIOŚ Lublin)</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_Toc423697775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107</w:t>
        </w:r>
        <w:r w:rsidR="00D57140" w:rsidRPr="00E7367A">
          <w:rPr>
            <w:noProof/>
            <w:webHidden/>
            <w:sz w:val="20"/>
            <w:szCs w:val="20"/>
          </w:rPr>
          <w:fldChar w:fldCharType="end"/>
        </w:r>
      </w:hyperlink>
    </w:p>
    <w:p w:rsid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2"/>
          <w:szCs w:val="22"/>
        </w:rPr>
      </w:pPr>
      <w:hyperlink w:anchor="_Toc423697776" w:history="1">
        <w:r w:rsidR="00E7367A" w:rsidRPr="00E7367A">
          <w:rPr>
            <w:rStyle w:val="Hipercze"/>
            <w:noProof/>
            <w:sz w:val="20"/>
            <w:szCs w:val="20"/>
          </w:rPr>
          <w:t>Tabela 34. Wynikowe klasy strefy lubelskiej dla poszczególnych zanieczyszczeń, uzyskane w ocenie rocznej dokonanej z uwzględnieniem kryteriów ustanowionych w celu ochrony roślin (Ocena jakości powietrza w województwie lubelskim za 2014 rok, WIOŚ Lublin)</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_Toc423697776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107</w:t>
        </w:r>
        <w:r w:rsidR="00D57140" w:rsidRPr="00E7367A">
          <w:rPr>
            <w:noProof/>
            <w:webHidden/>
            <w:sz w:val="20"/>
            <w:szCs w:val="20"/>
          </w:rPr>
          <w:fldChar w:fldCharType="end"/>
        </w:r>
      </w:hyperlink>
    </w:p>
    <w:p w:rsidR="0077406D" w:rsidRPr="00F02600" w:rsidRDefault="00D57140" w:rsidP="00EC37CD">
      <w:pPr>
        <w:tabs>
          <w:tab w:val="left" w:pos="3165"/>
        </w:tabs>
        <w:spacing w:line="240" w:lineRule="auto"/>
        <w:rPr>
          <w:rFonts w:ascii="Calibri" w:hAnsi="Calibri"/>
          <w:spacing w:val="4"/>
          <w:sz w:val="20"/>
          <w:szCs w:val="20"/>
        </w:rPr>
      </w:pPr>
      <w:r w:rsidRPr="00B35AD7">
        <w:rPr>
          <w:rFonts w:ascii="Calibri" w:hAnsi="Calibri"/>
          <w:spacing w:val="4"/>
          <w:sz w:val="20"/>
          <w:szCs w:val="20"/>
        </w:rPr>
        <w:fldChar w:fldCharType="end"/>
      </w:r>
      <w:r w:rsidR="00EC37CD">
        <w:rPr>
          <w:rFonts w:ascii="Calibri" w:hAnsi="Calibri"/>
          <w:spacing w:val="4"/>
          <w:sz w:val="20"/>
          <w:szCs w:val="20"/>
        </w:rPr>
        <w:tab/>
      </w:r>
    </w:p>
    <w:p w:rsidR="0077406D" w:rsidRPr="00F02600" w:rsidRDefault="002378B2" w:rsidP="00F02600">
      <w:pPr>
        <w:spacing w:line="240" w:lineRule="auto"/>
        <w:jc w:val="left"/>
        <w:rPr>
          <w:rFonts w:ascii="Calibri" w:hAnsi="Calibri"/>
          <w:b/>
          <w:sz w:val="20"/>
          <w:szCs w:val="20"/>
        </w:rPr>
      </w:pPr>
      <w:r w:rsidRPr="00F02600">
        <w:rPr>
          <w:rFonts w:ascii="Calibri" w:hAnsi="Calibri"/>
          <w:b/>
          <w:sz w:val="20"/>
          <w:szCs w:val="20"/>
        </w:rPr>
        <w:t>Spis wykresów</w:t>
      </w:r>
    </w:p>
    <w:p w:rsidR="00E8035D" w:rsidRPr="00F02600" w:rsidRDefault="00E8035D" w:rsidP="00F02600">
      <w:pPr>
        <w:spacing w:line="240" w:lineRule="auto"/>
        <w:jc w:val="left"/>
        <w:rPr>
          <w:rFonts w:ascii="Calibri" w:hAnsi="Calibri"/>
          <w:sz w:val="20"/>
          <w:szCs w:val="20"/>
        </w:rPr>
      </w:pPr>
    </w:p>
    <w:p w:rsidR="00E7367A" w:rsidRPr="00E7367A" w:rsidRDefault="00D57140"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r w:rsidRPr="00F02600">
        <w:rPr>
          <w:sz w:val="20"/>
          <w:szCs w:val="20"/>
        </w:rPr>
        <w:fldChar w:fldCharType="begin"/>
      </w:r>
      <w:r w:rsidR="00E8035D" w:rsidRPr="00F02600">
        <w:rPr>
          <w:sz w:val="20"/>
          <w:szCs w:val="20"/>
        </w:rPr>
        <w:instrText xml:space="preserve"> TOC \h \z \c "Wykres" </w:instrText>
      </w:r>
      <w:r w:rsidRPr="00F02600">
        <w:rPr>
          <w:sz w:val="20"/>
          <w:szCs w:val="20"/>
        </w:rPr>
        <w:fldChar w:fldCharType="separate"/>
      </w:r>
      <w:hyperlink w:anchor="_Toc423697777" w:history="1">
        <w:r w:rsidR="00E7367A" w:rsidRPr="00E7367A">
          <w:rPr>
            <w:rStyle w:val="Hipercze"/>
            <w:noProof/>
            <w:sz w:val="20"/>
            <w:szCs w:val="20"/>
          </w:rPr>
          <w:t>Wykres 1. Struktura użytkowania gruntów miejskich</w:t>
        </w:r>
        <w:r w:rsidR="00E7367A" w:rsidRPr="00E7367A">
          <w:rPr>
            <w:noProof/>
            <w:webHidden/>
            <w:sz w:val="20"/>
            <w:szCs w:val="20"/>
          </w:rPr>
          <w:tab/>
        </w:r>
        <w:r w:rsidRPr="00E7367A">
          <w:rPr>
            <w:noProof/>
            <w:webHidden/>
            <w:sz w:val="20"/>
            <w:szCs w:val="20"/>
          </w:rPr>
          <w:fldChar w:fldCharType="begin"/>
        </w:r>
        <w:r w:rsidR="00E7367A" w:rsidRPr="00E7367A">
          <w:rPr>
            <w:noProof/>
            <w:webHidden/>
            <w:sz w:val="20"/>
            <w:szCs w:val="20"/>
          </w:rPr>
          <w:instrText xml:space="preserve"> PAGEREF _Toc423697777 \h </w:instrText>
        </w:r>
        <w:r w:rsidRPr="00E7367A">
          <w:rPr>
            <w:noProof/>
            <w:webHidden/>
            <w:sz w:val="20"/>
            <w:szCs w:val="20"/>
          </w:rPr>
        </w:r>
        <w:r w:rsidRPr="00E7367A">
          <w:rPr>
            <w:noProof/>
            <w:webHidden/>
            <w:sz w:val="20"/>
            <w:szCs w:val="20"/>
          </w:rPr>
          <w:fldChar w:fldCharType="separate"/>
        </w:r>
        <w:r w:rsidR="00582F99">
          <w:rPr>
            <w:noProof/>
            <w:webHidden/>
            <w:sz w:val="20"/>
            <w:szCs w:val="20"/>
          </w:rPr>
          <w:t>24</w:t>
        </w:r>
        <w:r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8" w:history="1">
        <w:r w:rsidR="00E7367A" w:rsidRPr="00E7367A">
          <w:rPr>
            <w:rStyle w:val="Hipercze"/>
            <w:noProof/>
            <w:sz w:val="20"/>
            <w:szCs w:val="20"/>
          </w:rPr>
          <w:t>Wykres 2. Dynamika zmian liczby mieszkańców miasta Lubartów w latach 2009-2014</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_Toc423697778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79" w:history="1">
        <w:r w:rsidR="00E7367A" w:rsidRPr="00E7367A">
          <w:rPr>
            <w:rStyle w:val="Hipercze"/>
            <w:noProof/>
            <w:sz w:val="20"/>
            <w:szCs w:val="20"/>
          </w:rPr>
          <w:t>Wykres 3. Podział substancji mieszkaniowej według własności w 2007 roku (opracowanie własne wg danych GUS)</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_Toc423697779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29</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80" w:history="1">
        <w:r w:rsidR="00E7367A" w:rsidRPr="00E7367A">
          <w:rPr>
            <w:rStyle w:val="Hipercze"/>
            <w:noProof/>
            <w:sz w:val="20"/>
            <w:szCs w:val="20"/>
          </w:rPr>
          <w:t>Wykres 6. Parametry energochłonności – powierzchniowy wskaźnik sezonowego zapotrzebowania na ciepło (opracowanie własne na podstawie literatury przedmiotu)</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_Toc423697780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33</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81" w:history="1">
        <w:r w:rsidR="00E7367A" w:rsidRPr="00E7367A">
          <w:rPr>
            <w:rStyle w:val="Hipercze"/>
            <w:noProof/>
            <w:sz w:val="20"/>
            <w:szCs w:val="20"/>
          </w:rPr>
          <w:t>Wykres 7. Udział poszczególnych budynków w całkowitym zapotrzebowaniu na moc cieplną</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_Toc423697781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44</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82" w:history="1">
        <w:r w:rsidR="00E7367A" w:rsidRPr="00E7367A">
          <w:rPr>
            <w:rStyle w:val="Hipercze"/>
            <w:noProof/>
            <w:sz w:val="20"/>
            <w:szCs w:val="20"/>
          </w:rPr>
          <w:t>Wykres 8. Prognozowane zmiany całkowitego zużycia energii elektrycznej dla miasta Lubartów według wariantów</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_Toc423697782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60</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83" w:history="1">
        <w:r w:rsidR="00E7367A" w:rsidRPr="00E7367A">
          <w:rPr>
            <w:rStyle w:val="Hipercze"/>
            <w:noProof/>
            <w:sz w:val="20"/>
            <w:szCs w:val="20"/>
          </w:rPr>
          <w:t>Wykres 9. Wskaźnik zgazyfikowania gmin powiatu lubartowskiego</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_Toc423697783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69</w:t>
        </w:r>
        <w:r w:rsidR="00D57140" w:rsidRPr="00E7367A">
          <w:rPr>
            <w:noProof/>
            <w:webHidden/>
            <w:sz w:val="20"/>
            <w:szCs w:val="20"/>
          </w:rPr>
          <w:fldChar w:fldCharType="end"/>
        </w:r>
      </w:hyperlink>
    </w:p>
    <w:p w:rsid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2"/>
          <w:szCs w:val="22"/>
        </w:rPr>
      </w:pPr>
      <w:hyperlink w:anchor="_Toc423697784" w:history="1">
        <w:r w:rsidR="00E7367A" w:rsidRPr="00E7367A">
          <w:rPr>
            <w:rStyle w:val="Hipercze"/>
            <w:noProof/>
            <w:sz w:val="20"/>
            <w:szCs w:val="20"/>
          </w:rPr>
          <w:t>Wykres 10. Prognozowane zużycie gazu ziemnego dla miasta Lubartów</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_Toc423697784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73</w:t>
        </w:r>
        <w:r w:rsidR="00D57140" w:rsidRPr="00E7367A">
          <w:rPr>
            <w:noProof/>
            <w:webHidden/>
            <w:sz w:val="20"/>
            <w:szCs w:val="20"/>
          </w:rPr>
          <w:fldChar w:fldCharType="end"/>
        </w:r>
      </w:hyperlink>
    </w:p>
    <w:p w:rsidR="002378B2" w:rsidRPr="00F02600" w:rsidRDefault="00D57140" w:rsidP="00F02600">
      <w:pPr>
        <w:spacing w:line="240" w:lineRule="auto"/>
        <w:rPr>
          <w:rFonts w:ascii="Calibri" w:hAnsi="Calibri"/>
          <w:sz w:val="20"/>
          <w:szCs w:val="20"/>
        </w:rPr>
      </w:pPr>
      <w:r w:rsidRPr="00F02600">
        <w:rPr>
          <w:rFonts w:ascii="Calibri" w:hAnsi="Calibri"/>
          <w:sz w:val="20"/>
          <w:szCs w:val="20"/>
        </w:rPr>
        <w:fldChar w:fldCharType="end"/>
      </w:r>
    </w:p>
    <w:p w:rsidR="002378B2" w:rsidRPr="00F02600" w:rsidRDefault="00E73BEE" w:rsidP="00F02600">
      <w:pPr>
        <w:spacing w:line="240" w:lineRule="auto"/>
        <w:rPr>
          <w:rFonts w:ascii="Calibri" w:hAnsi="Calibri"/>
          <w:b/>
          <w:sz w:val="20"/>
          <w:szCs w:val="20"/>
        </w:rPr>
      </w:pPr>
      <w:r w:rsidRPr="00F02600">
        <w:rPr>
          <w:rFonts w:ascii="Calibri" w:hAnsi="Calibri"/>
          <w:b/>
          <w:sz w:val="20"/>
          <w:szCs w:val="20"/>
        </w:rPr>
        <w:t>Spis map</w:t>
      </w:r>
    </w:p>
    <w:p w:rsidR="00DD1D2D" w:rsidRPr="00F02600" w:rsidRDefault="00DD1D2D" w:rsidP="00F02600">
      <w:pPr>
        <w:spacing w:line="240" w:lineRule="auto"/>
        <w:rPr>
          <w:rFonts w:ascii="Calibri" w:hAnsi="Calibri"/>
          <w:b/>
          <w:sz w:val="20"/>
          <w:szCs w:val="20"/>
        </w:rPr>
      </w:pPr>
    </w:p>
    <w:p w:rsidR="00E7367A" w:rsidRPr="00E7367A" w:rsidRDefault="00D57140"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r w:rsidRPr="00F02600">
        <w:rPr>
          <w:sz w:val="20"/>
          <w:szCs w:val="20"/>
        </w:rPr>
        <w:fldChar w:fldCharType="begin"/>
      </w:r>
      <w:r w:rsidR="00DD1D2D" w:rsidRPr="00F02600">
        <w:rPr>
          <w:sz w:val="20"/>
          <w:szCs w:val="20"/>
        </w:rPr>
        <w:instrText xml:space="preserve"> TOC \h \z \c "Mapa" </w:instrText>
      </w:r>
      <w:r w:rsidRPr="00F02600">
        <w:rPr>
          <w:sz w:val="20"/>
          <w:szCs w:val="20"/>
        </w:rPr>
        <w:fldChar w:fldCharType="separate"/>
      </w:r>
      <w:hyperlink w:anchor="_Toc423697795" w:history="1">
        <w:r w:rsidR="00E7367A" w:rsidRPr="00E7367A">
          <w:rPr>
            <w:rStyle w:val="Hipercze"/>
            <w:noProof/>
            <w:sz w:val="20"/>
            <w:szCs w:val="20"/>
          </w:rPr>
          <w:t>Mapa 1. Obszar działania PSG sp. z o.o. Oddziału w Tarnowie.</w:t>
        </w:r>
        <w:r w:rsidR="00E7367A" w:rsidRPr="00E7367A">
          <w:rPr>
            <w:noProof/>
            <w:webHidden/>
            <w:sz w:val="20"/>
            <w:szCs w:val="20"/>
          </w:rPr>
          <w:tab/>
        </w:r>
        <w:r w:rsidRPr="00E7367A">
          <w:rPr>
            <w:noProof/>
            <w:webHidden/>
            <w:sz w:val="20"/>
            <w:szCs w:val="20"/>
          </w:rPr>
          <w:fldChar w:fldCharType="begin"/>
        </w:r>
        <w:r w:rsidR="00E7367A" w:rsidRPr="00E7367A">
          <w:rPr>
            <w:noProof/>
            <w:webHidden/>
            <w:sz w:val="20"/>
            <w:szCs w:val="20"/>
          </w:rPr>
          <w:instrText xml:space="preserve"> PAGEREF _Toc423697795 \h </w:instrText>
        </w:r>
        <w:r w:rsidRPr="00E7367A">
          <w:rPr>
            <w:noProof/>
            <w:webHidden/>
            <w:sz w:val="20"/>
            <w:szCs w:val="20"/>
          </w:rPr>
        </w:r>
        <w:r w:rsidRPr="00E7367A">
          <w:rPr>
            <w:noProof/>
            <w:webHidden/>
            <w:sz w:val="20"/>
            <w:szCs w:val="20"/>
          </w:rPr>
          <w:fldChar w:fldCharType="separate"/>
        </w:r>
        <w:r w:rsidR="00582F99">
          <w:rPr>
            <w:noProof/>
            <w:webHidden/>
            <w:sz w:val="20"/>
            <w:szCs w:val="20"/>
          </w:rPr>
          <w:t>68</w:t>
        </w:r>
        <w:r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96" w:history="1">
        <w:r w:rsidR="00E7367A" w:rsidRPr="00E7367A">
          <w:rPr>
            <w:rStyle w:val="Hipercze"/>
            <w:noProof/>
            <w:sz w:val="20"/>
            <w:szCs w:val="20"/>
          </w:rPr>
          <w:t>Mapa 2. Krajowe zasoby energii wiatru</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_Toc423697796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85</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97" w:history="1">
        <w:r w:rsidR="00E7367A" w:rsidRPr="00E7367A">
          <w:rPr>
            <w:rStyle w:val="Hipercze"/>
            <w:noProof/>
            <w:sz w:val="20"/>
            <w:szCs w:val="20"/>
          </w:rPr>
          <w:t>Mapa 3. Rozkład sum promieniowania na jednostkę powierzchni płaskiej</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_Toc423697797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87</w:t>
        </w:r>
        <w:r w:rsidR="00D57140" w:rsidRPr="00E7367A">
          <w:rPr>
            <w:noProof/>
            <w:webHidden/>
            <w:sz w:val="20"/>
            <w:szCs w:val="20"/>
          </w:rPr>
          <w:fldChar w:fldCharType="end"/>
        </w:r>
      </w:hyperlink>
    </w:p>
    <w:p w:rsidR="00E7367A" w:rsidRP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0"/>
          <w:szCs w:val="20"/>
        </w:rPr>
      </w:pPr>
      <w:hyperlink w:anchor="_Toc423697798" w:history="1">
        <w:r w:rsidR="00E7367A" w:rsidRPr="00E7367A">
          <w:rPr>
            <w:rStyle w:val="Hipercze"/>
            <w:noProof/>
            <w:sz w:val="20"/>
            <w:szCs w:val="20"/>
          </w:rPr>
          <w:t>Mapa 4. Mapa prowincji geotermalnych Polski (Polska Geotermalna Asocjacja AGH Kraków)</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_Toc423697798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91</w:t>
        </w:r>
        <w:r w:rsidR="00D57140" w:rsidRPr="00E7367A">
          <w:rPr>
            <w:noProof/>
            <w:webHidden/>
            <w:sz w:val="20"/>
            <w:szCs w:val="20"/>
          </w:rPr>
          <w:fldChar w:fldCharType="end"/>
        </w:r>
      </w:hyperlink>
    </w:p>
    <w:p w:rsidR="00E7367A" w:rsidRDefault="008061CF" w:rsidP="00E7367A">
      <w:pPr>
        <w:pStyle w:val="Spisilustracji"/>
        <w:tabs>
          <w:tab w:val="right" w:leader="dot" w:pos="9060"/>
        </w:tabs>
        <w:spacing w:line="276" w:lineRule="auto"/>
        <w:ind w:left="0" w:firstLine="0"/>
        <w:rPr>
          <w:rFonts w:asciiTheme="minorHAnsi" w:eastAsiaTheme="minorEastAsia" w:hAnsiTheme="minorHAnsi" w:cstheme="minorBidi"/>
          <w:noProof/>
          <w:spacing w:val="0"/>
          <w:sz w:val="22"/>
          <w:szCs w:val="22"/>
        </w:rPr>
      </w:pPr>
      <w:hyperlink w:anchor="_Toc423697799" w:history="1">
        <w:r w:rsidR="00E7367A" w:rsidRPr="00E7367A">
          <w:rPr>
            <w:rStyle w:val="Hipercze"/>
            <w:noProof/>
            <w:sz w:val="20"/>
            <w:szCs w:val="20"/>
          </w:rPr>
          <w:t xml:space="preserve">Mapa 5. </w:t>
        </w:r>
        <w:r w:rsidR="00E7367A" w:rsidRPr="00E7367A">
          <w:rPr>
            <w:rStyle w:val="Hipercze"/>
            <w:bCs/>
            <w:noProof/>
            <w:sz w:val="20"/>
            <w:szCs w:val="20"/>
          </w:rPr>
          <w:t>Zasoby biomasy w Polsce</w:t>
        </w:r>
        <w:r w:rsidR="00E7367A" w:rsidRPr="00E7367A">
          <w:rPr>
            <w:noProof/>
            <w:webHidden/>
            <w:sz w:val="20"/>
            <w:szCs w:val="20"/>
          </w:rPr>
          <w:tab/>
        </w:r>
        <w:r w:rsidR="00D57140" w:rsidRPr="00E7367A">
          <w:rPr>
            <w:noProof/>
            <w:webHidden/>
            <w:sz w:val="20"/>
            <w:szCs w:val="20"/>
          </w:rPr>
          <w:fldChar w:fldCharType="begin"/>
        </w:r>
        <w:r w:rsidR="00E7367A" w:rsidRPr="00E7367A">
          <w:rPr>
            <w:noProof/>
            <w:webHidden/>
            <w:sz w:val="20"/>
            <w:szCs w:val="20"/>
          </w:rPr>
          <w:instrText xml:space="preserve"> PAGEREF _Toc423697799 \h </w:instrText>
        </w:r>
        <w:r w:rsidR="00D57140" w:rsidRPr="00E7367A">
          <w:rPr>
            <w:noProof/>
            <w:webHidden/>
            <w:sz w:val="20"/>
            <w:szCs w:val="20"/>
          </w:rPr>
        </w:r>
        <w:r w:rsidR="00D57140" w:rsidRPr="00E7367A">
          <w:rPr>
            <w:noProof/>
            <w:webHidden/>
            <w:sz w:val="20"/>
            <w:szCs w:val="20"/>
          </w:rPr>
          <w:fldChar w:fldCharType="separate"/>
        </w:r>
        <w:r w:rsidR="00582F99">
          <w:rPr>
            <w:noProof/>
            <w:webHidden/>
            <w:sz w:val="20"/>
            <w:szCs w:val="20"/>
          </w:rPr>
          <w:t>97</w:t>
        </w:r>
        <w:r w:rsidR="00D57140" w:rsidRPr="00E7367A">
          <w:rPr>
            <w:noProof/>
            <w:webHidden/>
            <w:sz w:val="20"/>
            <w:szCs w:val="20"/>
          </w:rPr>
          <w:fldChar w:fldCharType="end"/>
        </w:r>
      </w:hyperlink>
    </w:p>
    <w:p w:rsidR="007527CA" w:rsidRPr="00F02600" w:rsidRDefault="00D57140" w:rsidP="00F02600">
      <w:pPr>
        <w:spacing w:line="240" w:lineRule="auto"/>
        <w:rPr>
          <w:rFonts w:ascii="Calibri" w:hAnsi="Calibri"/>
          <w:sz w:val="20"/>
          <w:szCs w:val="20"/>
        </w:rPr>
        <w:sectPr w:rsidR="007527CA" w:rsidRPr="00F02600" w:rsidSect="00FE5B9D">
          <w:pgSz w:w="11906" w:h="16838" w:code="9"/>
          <w:pgMar w:top="1418" w:right="1418" w:bottom="1418" w:left="1418" w:header="709" w:footer="709" w:gutter="0"/>
          <w:cols w:space="708"/>
          <w:docGrid w:linePitch="360"/>
        </w:sectPr>
      </w:pPr>
      <w:r w:rsidRPr="00F02600">
        <w:rPr>
          <w:rFonts w:ascii="Calibri" w:hAnsi="Calibri"/>
          <w:sz w:val="20"/>
          <w:szCs w:val="20"/>
        </w:rPr>
        <w:fldChar w:fldCharType="end"/>
      </w:r>
    </w:p>
    <w:p w:rsidR="00CD3E7E" w:rsidRPr="00F12494" w:rsidRDefault="00CD3E7E" w:rsidP="00CE4ABE">
      <w:pPr>
        <w:pStyle w:val="Nagwek1"/>
        <w:spacing w:line="240" w:lineRule="auto"/>
        <w:rPr>
          <w:rFonts w:ascii="Calibri" w:hAnsi="Calibri"/>
        </w:rPr>
      </w:pPr>
      <w:bookmarkStart w:id="3" w:name="_Toc420924171"/>
      <w:r w:rsidRPr="00F12494">
        <w:rPr>
          <w:rFonts w:ascii="Calibri" w:hAnsi="Calibri"/>
        </w:rPr>
        <w:lastRenderedPageBreak/>
        <w:t>I. Informacje ogólne</w:t>
      </w:r>
      <w:bookmarkEnd w:id="2"/>
      <w:bookmarkEnd w:id="3"/>
    </w:p>
    <w:p w:rsidR="00CD3E7E" w:rsidRPr="00F12494" w:rsidRDefault="00CD3E7E" w:rsidP="00CE4ABE">
      <w:pPr>
        <w:pStyle w:val="Tekstpodstawowy2"/>
        <w:spacing w:line="240" w:lineRule="auto"/>
        <w:rPr>
          <w:rFonts w:ascii="Calibri" w:hAnsi="Calibri"/>
        </w:rPr>
      </w:pPr>
    </w:p>
    <w:p w:rsidR="00CD3E7E" w:rsidRPr="00F12494" w:rsidRDefault="00CD3E7E" w:rsidP="00CE4ABE">
      <w:pPr>
        <w:pStyle w:val="Nagwek2"/>
        <w:spacing w:line="240" w:lineRule="auto"/>
        <w:rPr>
          <w:rFonts w:ascii="Calibri" w:hAnsi="Calibri"/>
        </w:rPr>
      </w:pPr>
      <w:bookmarkStart w:id="4" w:name="_Toc264011551"/>
      <w:bookmarkStart w:id="5" w:name="_Toc420924172"/>
      <w:r w:rsidRPr="00F12494">
        <w:rPr>
          <w:rFonts w:ascii="Calibri" w:hAnsi="Calibri"/>
        </w:rPr>
        <w:t>1.Podstawy prawne opracowania „</w:t>
      </w:r>
      <w:r w:rsidR="00752C3F" w:rsidRPr="00F12494">
        <w:rPr>
          <w:rFonts w:ascii="Calibri" w:hAnsi="Calibri"/>
        </w:rPr>
        <w:t>Z</w:t>
      </w:r>
      <w:r w:rsidRPr="00F12494">
        <w:rPr>
          <w:rFonts w:ascii="Calibri" w:hAnsi="Calibri"/>
        </w:rPr>
        <w:t>ałożeń</w:t>
      </w:r>
      <w:r w:rsidR="00752C3F" w:rsidRPr="00F12494">
        <w:rPr>
          <w:rFonts w:ascii="Calibri" w:hAnsi="Calibri"/>
        </w:rPr>
        <w:t xml:space="preserve"> do planu</w:t>
      </w:r>
      <w:r w:rsidRPr="00F12494">
        <w:rPr>
          <w:rFonts w:ascii="Calibri" w:hAnsi="Calibri"/>
        </w:rPr>
        <w:t>...”</w:t>
      </w:r>
      <w:bookmarkEnd w:id="4"/>
      <w:bookmarkEnd w:id="5"/>
    </w:p>
    <w:p w:rsidR="00CD3E7E" w:rsidRPr="00F12494" w:rsidRDefault="00CD3E7E" w:rsidP="00CE4ABE">
      <w:pPr>
        <w:spacing w:line="240" w:lineRule="auto"/>
        <w:rPr>
          <w:rFonts w:ascii="Calibri" w:hAnsi="Calibri"/>
        </w:rPr>
      </w:pPr>
    </w:p>
    <w:p w:rsidR="00CD3E7E" w:rsidRPr="00F12494" w:rsidRDefault="00CD3E7E" w:rsidP="00CE4ABE">
      <w:pPr>
        <w:spacing w:line="240" w:lineRule="auto"/>
        <w:rPr>
          <w:rFonts w:ascii="Calibri" w:hAnsi="Calibri"/>
        </w:rPr>
      </w:pPr>
      <w:r w:rsidRPr="00F12494">
        <w:rPr>
          <w:rFonts w:ascii="Calibri" w:hAnsi="Calibri"/>
        </w:rPr>
        <w:t>Niniejsz</w:t>
      </w:r>
      <w:r w:rsidR="00752C3F" w:rsidRPr="00F12494">
        <w:rPr>
          <w:rFonts w:ascii="Calibri" w:hAnsi="Calibri"/>
        </w:rPr>
        <w:t>e</w:t>
      </w:r>
      <w:r w:rsidRPr="00F12494">
        <w:rPr>
          <w:rFonts w:ascii="Calibri" w:hAnsi="Calibri"/>
        </w:rPr>
        <w:t xml:space="preserve"> „</w:t>
      </w:r>
      <w:r w:rsidR="00752C3F" w:rsidRPr="00F12494">
        <w:rPr>
          <w:rFonts w:ascii="Calibri" w:hAnsi="Calibri"/>
        </w:rPr>
        <w:t>Założenia do planu</w:t>
      </w:r>
      <w:r w:rsidRPr="00F12494">
        <w:rPr>
          <w:rFonts w:ascii="Calibri" w:hAnsi="Calibri"/>
        </w:rPr>
        <w:t>...” opracowan</w:t>
      </w:r>
      <w:r w:rsidR="00752C3F" w:rsidRPr="00F12494">
        <w:rPr>
          <w:rFonts w:ascii="Calibri" w:hAnsi="Calibri"/>
        </w:rPr>
        <w:t>e</w:t>
      </w:r>
      <w:r w:rsidRPr="00F12494">
        <w:rPr>
          <w:rFonts w:ascii="Calibri" w:hAnsi="Calibri"/>
        </w:rPr>
        <w:t xml:space="preserve"> </w:t>
      </w:r>
      <w:r w:rsidR="00752C3F" w:rsidRPr="00F12494">
        <w:rPr>
          <w:rFonts w:ascii="Calibri" w:hAnsi="Calibri"/>
        </w:rPr>
        <w:t>są</w:t>
      </w:r>
      <w:r w:rsidRPr="00F12494">
        <w:rPr>
          <w:rFonts w:ascii="Calibri" w:hAnsi="Calibri"/>
        </w:rPr>
        <w:t xml:space="preserve"> w oparciu o art.7, ust. 1 pkt 3 ustawy o samorządzie gminnym oraz art. 18 i 19 ustawy „Prawo energetyczne”. </w:t>
      </w:r>
    </w:p>
    <w:p w:rsidR="00CD3E7E" w:rsidRPr="00F12494" w:rsidRDefault="00CD3E7E" w:rsidP="00CE4ABE">
      <w:pPr>
        <w:spacing w:line="240" w:lineRule="auto"/>
        <w:rPr>
          <w:rFonts w:ascii="Calibri" w:hAnsi="Calibri"/>
        </w:rPr>
      </w:pPr>
      <w:r w:rsidRPr="00F12494">
        <w:rPr>
          <w:rFonts w:ascii="Calibri" w:hAnsi="Calibri"/>
        </w:rPr>
        <w:t>Wyciągi z wymienionych ustaw zamieszczone są poniżej.</w:t>
      </w:r>
    </w:p>
    <w:p w:rsidR="00CD3E7E" w:rsidRPr="00F12494" w:rsidRDefault="00CD3E7E" w:rsidP="00CE4ABE">
      <w:pPr>
        <w:spacing w:line="240" w:lineRule="auto"/>
        <w:rPr>
          <w:rFonts w:ascii="Calibri" w:hAnsi="Calibri"/>
        </w:rPr>
      </w:pPr>
    </w:p>
    <w:p w:rsidR="00CD3E7E" w:rsidRPr="00F12494" w:rsidRDefault="00CD3E7E" w:rsidP="00CE4ABE">
      <w:pPr>
        <w:spacing w:line="240" w:lineRule="auto"/>
        <w:rPr>
          <w:rFonts w:ascii="Calibri" w:hAnsi="Calibri"/>
        </w:rPr>
      </w:pPr>
      <w:r w:rsidRPr="00F12494">
        <w:rPr>
          <w:rFonts w:ascii="Calibri" w:hAnsi="Calibri"/>
        </w:rPr>
        <w:t xml:space="preserve">Wyciąg z ustawy z dnia 08 marca 1990 „Ustawa o Samorządzie Gminnym” (Dz. U. </w:t>
      </w:r>
      <w:r w:rsidR="008D702B" w:rsidRPr="00F12494">
        <w:rPr>
          <w:rFonts w:ascii="Calibri" w:hAnsi="Calibri"/>
        </w:rPr>
        <w:t>20</w:t>
      </w:r>
      <w:r w:rsidR="00A62D56" w:rsidRPr="00F12494">
        <w:rPr>
          <w:rFonts w:ascii="Calibri" w:hAnsi="Calibri"/>
        </w:rPr>
        <w:t>13</w:t>
      </w:r>
      <w:r w:rsidRPr="00F12494">
        <w:rPr>
          <w:rFonts w:ascii="Calibri" w:hAnsi="Calibri"/>
        </w:rPr>
        <w:t xml:space="preserve"> </w:t>
      </w:r>
      <w:r w:rsidR="003E4EB1" w:rsidRPr="00F12494">
        <w:rPr>
          <w:rFonts w:ascii="Calibri" w:hAnsi="Calibri"/>
        </w:rPr>
        <w:t xml:space="preserve">poz. </w:t>
      </w:r>
      <w:r w:rsidR="00A62D56" w:rsidRPr="00F12494">
        <w:rPr>
          <w:rFonts w:ascii="Calibri" w:hAnsi="Calibri"/>
        </w:rPr>
        <w:t>594</w:t>
      </w:r>
      <w:r w:rsidR="00A30452" w:rsidRPr="00F12494">
        <w:rPr>
          <w:rFonts w:ascii="Calibri" w:hAnsi="Calibri"/>
        </w:rPr>
        <w:t xml:space="preserve"> ze zm.</w:t>
      </w:r>
      <w:r w:rsidRPr="00F12494">
        <w:rPr>
          <w:rFonts w:ascii="Calibri" w:hAnsi="Calibri"/>
        </w:rPr>
        <w:t>)</w:t>
      </w:r>
    </w:p>
    <w:p w:rsidR="00CD3E7E" w:rsidRPr="00F12494" w:rsidRDefault="00CD3E7E" w:rsidP="00CE4ABE">
      <w:pPr>
        <w:spacing w:line="240" w:lineRule="auto"/>
        <w:rPr>
          <w:rFonts w:ascii="Calibri" w:hAnsi="Calibri"/>
        </w:rPr>
      </w:pPr>
    </w:p>
    <w:p w:rsidR="00CD3E7E" w:rsidRPr="00F12494" w:rsidRDefault="00CD3E7E" w:rsidP="00CE4ABE">
      <w:pPr>
        <w:pStyle w:val="Tekstpodstawowy2"/>
        <w:tabs>
          <w:tab w:val="left" w:pos="284"/>
          <w:tab w:val="left" w:pos="8100"/>
        </w:tabs>
        <w:spacing w:line="240" w:lineRule="auto"/>
        <w:rPr>
          <w:rStyle w:val="Pogrubienie"/>
          <w:rFonts w:ascii="Calibri" w:hAnsi="Calibri"/>
        </w:rPr>
      </w:pPr>
      <w:r w:rsidRPr="00F12494">
        <w:rPr>
          <w:rStyle w:val="Pogrubienie"/>
          <w:rFonts w:ascii="Calibri" w:hAnsi="Calibri"/>
        </w:rPr>
        <w:t>Art. 7</w:t>
      </w:r>
    </w:p>
    <w:p w:rsidR="00CD3E7E" w:rsidRPr="00F12494" w:rsidRDefault="00CD3E7E" w:rsidP="00CE4ABE">
      <w:pPr>
        <w:spacing w:line="240" w:lineRule="auto"/>
        <w:rPr>
          <w:rFonts w:ascii="Calibri" w:hAnsi="Calibri"/>
        </w:rPr>
      </w:pPr>
      <w:r w:rsidRPr="00F12494">
        <w:rPr>
          <w:rFonts w:ascii="Calibri" w:hAnsi="Calibri"/>
        </w:rPr>
        <w:t xml:space="preserve">1. Zaspokajanie zbiorowych potrzeb wspólnoty należy do zadań własnych </w:t>
      </w:r>
      <w:r w:rsidR="0074599B" w:rsidRPr="00F12494">
        <w:rPr>
          <w:rFonts w:ascii="Calibri" w:hAnsi="Calibri"/>
        </w:rPr>
        <w:t>gminy</w:t>
      </w:r>
      <w:r w:rsidRPr="00F12494">
        <w:rPr>
          <w:rFonts w:ascii="Calibri" w:hAnsi="Calibri"/>
        </w:rPr>
        <w:t xml:space="preserve">. </w:t>
      </w:r>
    </w:p>
    <w:p w:rsidR="00CD3E7E" w:rsidRPr="00F12494" w:rsidRDefault="00CD3E7E" w:rsidP="00CE4ABE">
      <w:pPr>
        <w:spacing w:line="240" w:lineRule="auto"/>
        <w:rPr>
          <w:rFonts w:ascii="Calibri" w:hAnsi="Calibri"/>
        </w:rPr>
      </w:pPr>
      <w:r w:rsidRPr="00F12494">
        <w:rPr>
          <w:rFonts w:ascii="Calibri" w:hAnsi="Calibri"/>
        </w:rPr>
        <w:t>W szczególności zadania własne obejmują sprawy:</w:t>
      </w:r>
    </w:p>
    <w:p w:rsidR="00CD3E7E" w:rsidRPr="00F12494" w:rsidRDefault="00CD3E7E" w:rsidP="00CE4ABE">
      <w:pPr>
        <w:pStyle w:val="Numerowanie2"/>
        <w:spacing w:line="240" w:lineRule="auto"/>
        <w:rPr>
          <w:rFonts w:ascii="Calibri" w:hAnsi="Calibri"/>
        </w:rPr>
      </w:pPr>
      <w:r w:rsidRPr="00F12494">
        <w:rPr>
          <w:rFonts w:ascii="Calibri" w:hAnsi="Calibri"/>
        </w:rPr>
        <w:t>ładu przestrzennego, gospodarki nieruchomościami, ochrony środowiska i przyrody oraz gospodarki wodnej,</w:t>
      </w:r>
    </w:p>
    <w:p w:rsidR="00CD3E7E" w:rsidRPr="00F12494" w:rsidRDefault="00CD3E7E" w:rsidP="00CE4ABE">
      <w:pPr>
        <w:pStyle w:val="Numerowanie2"/>
        <w:spacing w:line="240" w:lineRule="auto"/>
        <w:rPr>
          <w:rFonts w:ascii="Calibri" w:hAnsi="Calibri"/>
        </w:rPr>
      </w:pPr>
      <w:r w:rsidRPr="00F12494">
        <w:rPr>
          <w:rFonts w:ascii="Calibri" w:hAnsi="Calibri"/>
        </w:rPr>
        <w:t>gminnych dróg, ulic, mostów, placów oraz organizacji ruchu drogowego,</w:t>
      </w:r>
    </w:p>
    <w:p w:rsidR="00CD3E7E" w:rsidRPr="00F12494" w:rsidRDefault="00CD3E7E" w:rsidP="00CE4ABE">
      <w:pPr>
        <w:pStyle w:val="Numerowanie2"/>
        <w:spacing w:line="240" w:lineRule="auto"/>
        <w:rPr>
          <w:rFonts w:ascii="Calibri" w:hAnsi="Calibri"/>
        </w:rPr>
      </w:pPr>
      <w:r w:rsidRPr="00F12494">
        <w:rPr>
          <w:rFonts w:ascii="Calibri" w:hAnsi="Calibri"/>
        </w:rPr>
        <w:t>wodociągów i zaopatrzenia w wodę, kanalizacji, usuwania i oczyszczania ścieków komunalnych, utrzymania czystości i porządku oraz urządzeń sanitarnych, wysypisk i unieszkodliwiania odpadów komunalnych, zaopatrzenia w energię elektryczną i cieplną oraz gaz,</w:t>
      </w:r>
    </w:p>
    <w:p w:rsidR="003E4EB1" w:rsidRPr="00F12494" w:rsidRDefault="003E4EB1" w:rsidP="00CE4ABE">
      <w:pPr>
        <w:spacing w:line="240" w:lineRule="auto"/>
        <w:rPr>
          <w:rFonts w:ascii="Calibri" w:hAnsi="Calibri"/>
        </w:rPr>
      </w:pPr>
      <w:r w:rsidRPr="00F12494">
        <w:rPr>
          <w:rFonts w:ascii="Calibri" w:hAnsi="Calibri"/>
        </w:rPr>
        <w:t>3a)</w:t>
      </w:r>
      <w:r w:rsidR="00E71791" w:rsidRPr="00F12494">
        <w:rPr>
          <w:rFonts w:ascii="Calibri" w:hAnsi="Calibri"/>
        </w:rPr>
        <w:t xml:space="preserve"> </w:t>
      </w:r>
      <w:r w:rsidRPr="00F12494">
        <w:rPr>
          <w:rFonts w:ascii="Calibri" w:hAnsi="Calibri"/>
        </w:rPr>
        <w:t>działalności w zakresie telekomunikacji,</w:t>
      </w:r>
    </w:p>
    <w:p w:rsidR="00CD3E7E" w:rsidRPr="00F12494" w:rsidRDefault="00CD3E7E" w:rsidP="00CE4ABE">
      <w:pPr>
        <w:pStyle w:val="Numerowanie2"/>
        <w:spacing w:line="240" w:lineRule="auto"/>
        <w:rPr>
          <w:rFonts w:ascii="Calibri" w:hAnsi="Calibri"/>
        </w:rPr>
      </w:pPr>
      <w:r w:rsidRPr="00F12494">
        <w:rPr>
          <w:rFonts w:ascii="Calibri" w:hAnsi="Calibri"/>
        </w:rPr>
        <w:t>lokalnego transportu zbiorowego,</w:t>
      </w:r>
    </w:p>
    <w:p w:rsidR="00CD3E7E" w:rsidRPr="00F12494" w:rsidRDefault="00CD3E7E" w:rsidP="00CE4ABE">
      <w:pPr>
        <w:pStyle w:val="Numerowanie2"/>
        <w:spacing w:line="240" w:lineRule="auto"/>
        <w:rPr>
          <w:rFonts w:ascii="Calibri" w:hAnsi="Calibri"/>
        </w:rPr>
      </w:pPr>
      <w:r w:rsidRPr="00F12494">
        <w:rPr>
          <w:rFonts w:ascii="Calibri" w:hAnsi="Calibri"/>
        </w:rPr>
        <w:t>ochrony zdrowia,</w:t>
      </w:r>
    </w:p>
    <w:p w:rsidR="00CD3E7E" w:rsidRPr="00F12494" w:rsidRDefault="00CD3E7E" w:rsidP="00CE4ABE">
      <w:pPr>
        <w:pStyle w:val="Numerowanie2"/>
        <w:spacing w:line="240" w:lineRule="auto"/>
        <w:rPr>
          <w:rFonts w:ascii="Calibri" w:hAnsi="Calibri"/>
        </w:rPr>
      </w:pPr>
      <w:r w:rsidRPr="00F12494">
        <w:rPr>
          <w:rFonts w:ascii="Calibri" w:hAnsi="Calibri"/>
        </w:rPr>
        <w:t>pomocy społecznej, w tym ośrodków i zakładów opiekuńczych,</w:t>
      </w:r>
    </w:p>
    <w:p w:rsidR="003E4EB1" w:rsidRPr="00F12494" w:rsidRDefault="003E4EB1" w:rsidP="00CE4ABE">
      <w:pPr>
        <w:spacing w:line="240" w:lineRule="auto"/>
        <w:rPr>
          <w:rFonts w:ascii="Calibri" w:hAnsi="Calibri"/>
        </w:rPr>
      </w:pPr>
      <w:r w:rsidRPr="00F12494">
        <w:rPr>
          <w:rFonts w:ascii="Calibri" w:hAnsi="Calibri"/>
        </w:rPr>
        <w:t>6a) w</w:t>
      </w:r>
      <w:r w:rsidR="005E2AC9" w:rsidRPr="00F12494">
        <w:rPr>
          <w:rFonts w:ascii="Calibri" w:hAnsi="Calibri"/>
        </w:rPr>
        <w:t>s</w:t>
      </w:r>
      <w:r w:rsidRPr="00F12494">
        <w:rPr>
          <w:rFonts w:ascii="Calibri" w:hAnsi="Calibri"/>
        </w:rPr>
        <w:t>pierania rodziny i systemu pieczy zastępczej,</w:t>
      </w:r>
    </w:p>
    <w:p w:rsidR="00CD3E7E" w:rsidRPr="00F12494" w:rsidRDefault="00CD3E7E" w:rsidP="00CE4ABE">
      <w:pPr>
        <w:pStyle w:val="Numerowanie2"/>
        <w:spacing w:line="240" w:lineRule="auto"/>
        <w:rPr>
          <w:rFonts w:ascii="Calibri" w:hAnsi="Calibri"/>
        </w:rPr>
      </w:pPr>
      <w:r w:rsidRPr="00F12494">
        <w:rPr>
          <w:rFonts w:ascii="Calibri" w:hAnsi="Calibri"/>
        </w:rPr>
        <w:t>gminnego budownictwa mieszkaniowego,</w:t>
      </w:r>
    </w:p>
    <w:p w:rsidR="00CD3E7E" w:rsidRPr="00F12494" w:rsidRDefault="00CD3E7E" w:rsidP="00CE4ABE">
      <w:pPr>
        <w:pStyle w:val="Numerowanie2"/>
        <w:spacing w:line="240" w:lineRule="auto"/>
        <w:rPr>
          <w:rFonts w:ascii="Calibri" w:hAnsi="Calibri"/>
        </w:rPr>
      </w:pPr>
      <w:r w:rsidRPr="00F12494">
        <w:rPr>
          <w:rFonts w:ascii="Calibri" w:hAnsi="Calibri"/>
        </w:rPr>
        <w:t>edukacji publicznej,</w:t>
      </w:r>
    </w:p>
    <w:p w:rsidR="00CD3E7E" w:rsidRPr="00F12494" w:rsidRDefault="00CD3E7E" w:rsidP="00CE4ABE">
      <w:pPr>
        <w:pStyle w:val="Numerowanie2"/>
        <w:spacing w:line="240" w:lineRule="auto"/>
        <w:rPr>
          <w:rFonts w:ascii="Calibri" w:hAnsi="Calibri"/>
        </w:rPr>
      </w:pPr>
      <w:r w:rsidRPr="00F12494">
        <w:rPr>
          <w:rFonts w:ascii="Calibri" w:hAnsi="Calibri"/>
        </w:rPr>
        <w:t>kultury, w tym bibliotek gminnych i innych instytucji kultury oraz ochrony zabytków i opieki nad zabytkami,</w:t>
      </w:r>
    </w:p>
    <w:p w:rsidR="00CD3E7E" w:rsidRPr="00F12494" w:rsidRDefault="00CD3E7E" w:rsidP="00CE4ABE">
      <w:pPr>
        <w:pStyle w:val="Numerowanie2"/>
        <w:spacing w:line="240" w:lineRule="auto"/>
        <w:rPr>
          <w:rFonts w:ascii="Calibri" w:hAnsi="Calibri"/>
        </w:rPr>
      </w:pPr>
      <w:r w:rsidRPr="00F12494">
        <w:rPr>
          <w:rFonts w:ascii="Calibri" w:hAnsi="Calibri"/>
        </w:rPr>
        <w:t>kultury fizycznej i turystyki, w tym terenów rekreacyjnych i urządzeń sportowych,</w:t>
      </w:r>
    </w:p>
    <w:p w:rsidR="00CD3E7E" w:rsidRPr="00F12494" w:rsidRDefault="00CD3E7E" w:rsidP="00CE4ABE">
      <w:pPr>
        <w:pStyle w:val="Numerowanie2"/>
        <w:spacing w:line="240" w:lineRule="auto"/>
        <w:rPr>
          <w:rFonts w:ascii="Calibri" w:hAnsi="Calibri"/>
        </w:rPr>
      </w:pPr>
      <w:r w:rsidRPr="00F12494">
        <w:rPr>
          <w:rFonts w:ascii="Calibri" w:hAnsi="Calibri"/>
        </w:rPr>
        <w:t>targowisk i hal targowych,</w:t>
      </w:r>
    </w:p>
    <w:p w:rsidR="00CD3E7E" w:rsidRPr="00F12494" w:rsidRDefault="00CD3E7E" w:rsidP="00CE4ABE">
      <w:pPr>
        <w:pStyle w:val="Numerowanie2"/>
        <w:spacing w:line="240" w:lineRule="auto"/>
        <w:rPr>
          <w:rFonts w:ascii="Calibri" w:hAnsi="Calibri"/>
        </w:rPr>
      </w:pPr>
      <w:r w:rsidRPr="00F12494">
        <w:rPr>
          <w:rFonts w:ascii="Calibri" w:hAnsi="Calibri"/>
        </w:rPr>
        <w:t>zieleni gminnej i zadrzewień,</w:t>
      </w:r>
    </w:p>
    <w:p w:rsidR="00CD3E7E" w:rsidRPr="00F12494" w:rsidRDefault="00CD3E7E" w:rsidP="00CE4ABE">
      <w:pPr>
        <w:pStyle w:val="Numerowanie2"/>
        <w:spacing w:line="240" w:lineRule="auto"/>
        <w:rPr>
          <w:rFonts w:ascii="Calibri" w:hAnsi="Calibri"/>
        </w:rPr>
      </w:pPr>
      <w:r w:rsidRPr="00F12494">
        <w:rPr>
          <w:rFonts w:ascii="Calibri" w:hAnsi="Calibri"/>
        </w:rPr>
        <w:t>cmentarzy gminnych,</w:t>
      </w:r>
    </w:p>
    <w:p w:rsidR="00CD3E7E" w:rsidRPr="00F12494" w:rsidRDefault="00CD3E7E" w:rsidP="00CE4ABE">
      <w:pPr>
        <w:pStyle w:val="Numerowanie2"/>
        <w:spacing w:line="240" w:lineRule="auto"/>
        <w:rPr>
          <w:rFonts w:ascii="Calibri" w:hAnsi="Calibri"/>
        </w:rPr>
      </w:pPr>
      <w:r w:rsidRPr="00F12494">
        <w:rPr>
          <w:rFonts w:ascii="Calibri" w:hAnsi="Calibri"/>
        </w:rPr>
        <w:t>porządku publicznego i bezpieczeństwa obywateli oraz ochrony przeciwpożarowej i przeciwpowodziowej, w tym wyposażenia i utrzymania gminnego magazynu przeciwpowodziowego,</w:t>
      </w:r>
    </w:p>
    <w:p w:rsidR="00CD3E7E" w:rsidRPr="00F12494" w:rsidRDefault="00CD3E7E" w:rsidP="00CE4ABE">
      <w:pPr>
        <w:pStyle w:val="Numerowanie2"/>
        <w:spacing w:line="240" w:lineRule="auto"/>
        <w:rPr>
          <w:rFonts w:ascii="Calibri" w:hAnsi="Calibri"/>
        </w:rPr>
      </w:pPr>
      <w:r w:rsidRPr="00F12494">
        <w:rPr>
          <w:rFonts w:ascii="Calibri" w:hAnsi="Calibri"/>
        </w:rPr>
        <w:t>utrzymania gminnych obiektów i urządzeń użyteczności publicznej oraz obiektów administracyjnych,</w:t>
      </w:r>
    </w:p>
    <w:p w:rsidR="00CD3E7E" w:rsidRPr="00F12494" w:rsidRDefault="00CD3E7E" w:rsidP="00CE4ABE">
      <w:pPr>
        <w:pStyle w:val="Numerowanie2"/>
        <w:spacing w:line="240" w:lineRule="auto"/>
        <w:rPr>
          <w:rFonts w:ascii="Calibri" w:hAnsi="Calibri"/>
        </w:rPr>
      </w:pPr>
      <w:r w:rsidRPr="00F12494">
        <w:rPr>
          <w:rFonts w:ascii="Calibri" w:hAnsi="Calibri"/>
        </w:rPr>
        <w:t>polityki prorodzinnej, w tym zapewnienia kobietom w ciąży opieki socjalnej, medycznej</w:t>
      </w:r>
      <w:r w:rsidR="003E4EB1" w:rsidRPr="00F12494">
        <w:rPr>
          <w:rFonts w:ascii="Calibri" w:hAnsi="Calibri"/>
        </w:rPr>
        <w:t xml:space="preserve"> </w:t>
      </w:r>
      <w:r w:rsidRPr="00F12494">
        <w:rPr>
          <w:rFonts w:ascii="Calibri" w:hAnsi="Calibri"/>
        </w:rPr>
        <w:t>i</w:t>
      </w:r>
      <w:r w:rsidR="003E4EB1" w:rsidRPr="00F12494">
        <w:rPr>
          <w:rFonts w:ascii="Calibri" w:hAnsi="Calibri"/>
        </w:rPr>
        <w:t> </w:t>
      </w:r>
      <w:r w:rsidRPr="00F12494">
        <w:rPr>
          <w:rFonts w:ascii="Calibri" w:hAnsi="Calibri"/>
        </w:rPr>
        <w:t>prawnej,</w:t>
      </w:r>
    </w:p>
    <w:p w:rsidR="00CD3E7E" w:rsidRPr="00F12494" w:rsidRDefault="00CD3E7E" w:rsidP="00CE4ABE">
      <w:pPr>
        <w:pStyle w:val="Numerowanie2"/>
        <w:spacing w:line="240" w:lineRule="auto"/>
        <w:rPr>
          <w:rFonts w:ascii="Calibri" w:hAnsi="Calibri"/>
        </w:rPr>
      </w:pPr>
      <w:r w:rsidRPr="00F12494">
        <w:rPr>
          <w:rFonts w:ascii="Calibri" w:hAnsi="Calibri"/>
        </w:rPr>
        <w:t>wspierania i upowszechniania idei samorządowej, w tym tworzenia warunków do działania i rozwoju jednostek pomocniczych i wdrażania programów pobudzania aktywności obywatelskiej;</w:t>
      </w:r>
    </w:p>
    <w:p w:rsidR="00CD3E7E" w:rsidRPr="00F12494" w:rsidRDefault="00CD3E7E" w:rsidP="00CE4ABE">
      <w:pPr>
        <w:pStyle w:val="Numerowanie2"/>
        <w:spacing w:line="240" w:lineRule="auto"/>
        <w:rPr>
          <w:rFonts w:ascii="Calibri" w:hAnsi="Calibri"/>
        </w:rPr>
      </w:pPr>
      <w:r w:rsidRPr="00F12494">
        <w:rPr>
          <w:rFonts w:ascii="Calibri" w:hAnsi="Calibri"/>
        </w:rPr>
        <w:t xml:space="preserve">promocji </w:t>
      </w:r>
      <w:r w:rsidR="0074599B" w:rsidRPr="00F12494">
        <w:rPr>
          <w:rFonts w:ascii="Calibri" w:hAnsi="Calibri"/>
        </w:rPr>
        <w:t>gminy</w:t>
      </w:r>
      <w:r w:rsidRPr="00F12494">
        <w:rPr>
          <w:rFonts w:ascii="Calibri" w:hAnsi="Calibri"/>
        </w:rPr>
        <w:t>,</w:t>
      </w:r>
    </w:p>
    <w:p w:rsidR="00CD3E7E" w:rsidRPr="00F12494" w:rsidRDefault="00CD3E7E" w:rsidP="00CE4ABE">
      <w:pPr>
        <w:pStyle w:val="Numerowanie2"/>
        <w:spacing w:line="240" w:lineRule="auto"/>
        <w:rPr>
          <w:rFonts w:ascii="Calibri" w:hAnsi="Calibri"/>
        </w:rPr>
      </w:pPr>
      <w:r w:rsidRPr="00F12494">
        <w:rPr>
          <w:rFonts w:ascii="Calibri" w:hAnsi="Calibri"/>
        </w:rPr>
        <w:lastRenderedPageBreak/>
        <w:t>współpracy i działalności na rzecz organizacji pozarządowych oraz podmiotów wymienionych w art. 3 ust. 3 ustawy z dnia 24 kwietnia 2003 r. o działalności pożytku publicznego i o wolontariacie (Dz. U.</w:t>
      </w:r>
      <w:r w:rsidR="0003275D">
        <w:rPr>
          <w:rFonts w:ascii="Calibri" w:hAnsi="Calibri"/>
        </w:rPr>
        <w:t xml:space="preserve"> 2014, poz. 1118</w:t>
      </w:r>
      <w:r w:rsidRPr="00F12494">
        <w:rPr>
          <w:rFonts w:ascii="Calibri" w:hAnsi="Calibri"/>
        </w:rPr>
        <w:t>),</w:t>
      </w:r>
    </w:p>
    <w:p w:rsidR="00CD3E7E" w:rsidRPr="00F12494" w:rsidRDefault="00CD3E7E" w:rsidP="00CE4ABE">
      <w:pPr>
        <w:pStyle w:val="Numerowanie2"/>
        <w:spacing w:line="240" w:lineRule="auto"/>
        <w:rPr>
          <w:rFonts w:ascii="Calibri" w:hAnsi="Calibri"/>
        </w:rPr>
      </w:pPr>
      <w:r w:rsidRPr="00F12494">
        <w:rPr>
          <w:rFonts w:ascii="Calibri" w:hAnsi="Calibri"/>
        </w:rPr>
        <w:t>współpracy ze społecznościami lokalnymi i regionalnymi innych państw.</w:t>
      </w:r>
    </w:p>
    <w:p w:rsidR="00CD3E7E" w:rsidRPr="00F12494" w:rsidRDefault="00CD3E7E" w:rsidP="00CE4ABE">
      <w:pPr>
        <w:pStyle w:val="Numerowanie2"/>
        <w:numPr>
          <w:ilvl w:val="0"/>
          <w:numId w:val="0"/>
        </w:numPr>
        <w:spacing w:line="240" w:lineRule="auto"/>
        <w:ind w:left="737"/>
        <w:rPr>
          <w:rFonts w:ascii="Calibri" w:hAnsi="Calibri"/>
        </w:rPr>
      </w:pPr>
    </w:p>
    <w:p w:rsidR="00CD3E7E" w:rsidRPr="00F12494" w:rsidRDefault="00CD3E7E" w:rsidP="00CE4ABE">
      <w:pPr>
        <w:spacing w:line="240" w:lineRule="auto"/>
        <w:rPr>
          <w:rStyle w:val="Pogrubienie"/>
          <w:rFonts w:ascii="Calibri" w:hAnsi="Calibri"/>
        </w:rPr>
      </w:pPr>
      <w:bookmarkStart w:id="6" w:name="_Toc264011172"/>
      <w:r w:rsidRPr="00F12494">
        <w:rPr>
          <w:rStyle w:val="Pogrubienie"/>
          <w:rFonts w:ascii="Calibri" w:hAnsi="Calibri"/>
        </w:rPr>
        <w:t>Wyciąg z ustawy z dnia 10 kwietnia 1997 „Prawo energetyczne” (</w:t>
      </w:r>
      <w:r w:rsidR="00A30452" w:rsidRPr="00F12494">
        <w:rPr>
          <w:rStyle w:val="Pogrubienie"/>
          <w:rFonts w:ascii="Calibri" w:hAnsi="Calibri"/>
        </w:rPr>
        <w:t xml:space="preserve">tekst jednolity </w:t>
      </w:r>
      <w:r w:rsidRPr="00F12494">
        <w:rPr>
          <w:rStyle w:val="Pogrubienie"/>
          <w:rFonts w:ascii="Calibri" w:hAnsi="Calibri"/>
        </w:rPr>
        <w:t xml:space="preserve">Dz. U. </w:t>
      </w:r>
      <w:r w:rsidR="00367F40" w:rsidRPr="00F12494">
        <w:rPr>
          <w:rStyle w:val="Pogrubienie"/>
          <w:rFonts w:ascii="Calibri" w:hAnsi="Calibri"/>
        </w:rPr>
        <w:br/>
      </w:r>
      <w:r w:rsidR="00A62D56" w:rsidRPr="00F12494">
        <w:rPr>
          <w:rStyle w:val="Pogrubienie"/>
          <w:rFonts w:ascii="Calibri" w:hAnsi="Calibri"/>
        </w:rPr>
        <w:t>z</w:t>
      </w:r>
      <w:r w:rsidR="00367F40" w:rsidRPr="00F12494">
        <w:rPr>
          <w:rStyle w:val="Pogrubienie"/>
          <w:rFonts w:ascii="Calibri" w:hAnsi="Calibri"/>
        </w:rPr>
        <w:t xml:space="preserve"> </w:t>
      </w:r>
      <w:r w:rsidR="00A62D56" w:rsidRPr="00F12494">
        <w:rPr>
          <w:rStyle w:val="Pogrubienie"/>
          <w:rFonts w:ascii="Calibri" w:hAnsi="Calibri"/>
        </w:rPr>
        <w:t>201</w:t>
      </w:r>
      <w:r w:rsidR="00A30452" w:rsidRPr="00F12494">
        <w:rPr>
          <w:rStyle w:val="Pogrubienie"/>
          <w:rFonts w:ascii="Calibri" w:hAnsi="Calibri"/>
        </w:rPr>
        <w:t>2</w:t>
      </w:r>
      <w:r w:rsidR="00E16E6B" w:rsidRPr="00F12494">
        <w:rPr>
          <w:rStyle w:val="Pogrubienie"/>
          <w:rFonts w:ascii="Calibri" w:hAnsi="Calibri"/>
        </w:rPr>
        <w:t xml:space="preserve"> </w:t>
      </w:r>
      <w:r w:rsidR="00A30452" w:rsidRPr="00F12494">
        <w:rPr>
          <w:rStyle w:val="Pogrubienie"/>
          <w:rFonts w:ascii="Calibri" w:hAnsi="Calibri"/>
        </w:rPr>
        <w:t>poz. 1059 ze zm.)</w:t>
      </w:r>
      <w:bookmarkEnd w:id="6"/>
    </w:p>
    <w:p w:rsidR="00CD3E7E" w:rsidRPr="00F12494" w:rsidRDefault="00CD3E7E" w:rsidP="00CE4ABE">
      <w:pPr>
        <w:spacing w:line="240" w:lineRule="auto"/>
        <w:rPr>
          <w:rFonts w:ascii="Calibri" w:hAnsi="Calibri"/>
        </w:rPr>
      </w:pPr>
    </w:p>
    <w:p w:rsidR="00CD3E7E" w:rsidRPr="00F12494" w:rsidRDefault="00CD3E7E" w:rsidP="00CE4ABE">
      <w:pPr>
        <w:spacing w:line="240" w:lineRule="auto"/>
        <w:rPr>
          <w:rFonts w:ascii="Calibri" w:hAnsi="Calibri"/>
        </w:rPr>
      </w:pPr>
      <w:r w:rsidRPr="00F12494">
        <w:rPr>
          <w:rFonts w:ascii="Calibri" w:hAnsi="Calibri"/>
        </w:rPr>
        <w:t>„Prawo energetyczne” to bazowy dokument prawny dla gospodarki energetycznej, który określa jej kierunki i mechanizmy dział</w:t>
      </w:r>
      <w:r w:rsidR="00752C3F" w:rsidRPr="00F12494">
        <w:rPr>
          <w:rFonts w:ascii="Calibri" w:hAnsi="Calibri"/>
        </w:rPr>
        <w:t>ania, powołuje również „Z</w:t>
      </w:r>
      <w:r w:rsidRPr="00F12494">
        <w:rPr>
          <w:rFonts w:ascii="Calibri" w:hAnsi="Calibri"/>
        </w:rPr>
        <w:t>ałoże</w:t>
      </w:r>
      <w:r w:rsidR="00752C3F" w:rsidRPr="00F12494">
        <w:rPr>
          <w:rFonts w:ascii="Calibri" w:hAnsi="Calibri"/>
        </w:rPr>
        <w:t>nia</w:t>
      </w:r>
      <w:r w:rsidRPr="00F12494">
        <w:rPr>
          <w:rFonts w:ascii="Calibri" w:hAnsi="Calibri"/>
        </w:rPr>
        <w:t xml:space="preserve"> do planu zaopatrzenia w ciepło, energię elektryczną i paliwa gazowa”. Poniżej zamieszczono zapisy ustawy odnoszące się do zadań </w:t>
      </w:r>
      <w:r w:rsidR="0074599B" w:rsidRPr="00F12494">
        <w:rPr>
          <w:rFonts w:ascii="Calibri" w:hAnsi="Calibri"/>
        </w:rPr>
        <w:t>gminy</w:t>
      </w:r>
      <w:r w:rsidRPr="00F12494">
        <w:rPr>
          <w:rFonts w:ascii="Calibri" w:hAnsi="Calibri"/>
        </w:rPr>
        <w:t xml:space="preserve"> i opracowania planów energetycznych:</w:t>
      </w:r>
    </w:p>
    <w:p w:rsidR="00CD3E7E" w:rsidRPr="00F12494" w:rsidRDefault="00CD3E7E" w:rsidP="00CE4ABE">
      <w:pPr>
        <w:spacing w:line="240" w:lineRule="auto"/>
        <w:rPr>
          <w:rFonts w:ascii="Calibri" w:hAnsi="Calibri"/>
          <w:bCs/>
        </w:rPr>
      </w:pPr>
    </w:p>
    <w:p w:rsidR="00CD3E7E" w:rsidRPr="00F12494" w:rsidRDefault="00CD3E7E" w:rsidP="00CE4ABE">
      <w:pPr>
        <w:autoSpaceDE w:val="0"/>
        <w:autoSpaceDN w:val="0"/>
        <w:adjustRightInd w:val="0"/>
        <w:spacing w:line="240" w:lineRule="auto"/>
        <w:rPr>
          <w:rFonts w:ascii="Calibri" w:hAnsi="Calibri"/>
          <w:b/>
          <w:bCs/>
        </w:rPr>
      </w:pPr>
      <w:r w:rsidRPr="00F12494">
        <w:rPr>
          <w:rStyle w:val="Pogrubienie"/>
          <w:rFonts w:ascii="Calibri" w:hAnsi="Calibri"/>
        </w:rPr>
        <w:t>Art. 17.</w:t>
      </w:r>
      <w:r w:rsidRPr="00F12494">
        <w:rPr>
          <w:rFonts w:ascii="Calibri" w:hAnsi="Calibri"/>
          <w:b/>
          <w:bCs/>
        </w:rPr>
        <w:t xml:space="preserve"> </w:t>
      </w: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Samorząd województwa uczestniczy w planowaniu zaopatrzenia w energię i paliwa na obszarze województwa w zakresie określonym w art. 19 ust. 5 oraz bada zgodność planów zaopatrzenia w energię i paliwa z polityką energetyczną państwa.</w:t>
      </w:r>
    </w:p>
    <w:p w:rsidR="00CD3E7E" w:rsidRPr="00F12494" w:rsidRDefault="00CD3E7E" w:rsidP="00CE4ABE">
      <w:pPr>
        <w:autoSpaceDE w:val="0"/>
        <w:autoSpaceDN w:val="0"/>
        <w:adjustRightInd w:val="0"/>
        <w:spacing w:line="240" w:lineRule="auto"/>
        <w:rPr>
          <w:rFonts w:ascii="Calibri" w:hAnsi="Calibri"/>
          <w:b/>
          <w:bCs/>
        </w:rPr>
      </w:pPr>
    </w:p>
    <w:p w:rsidR="00CD3E7E" w:rsidRPr="00F12494" w:rsidRDefault="00CD3E7E" w:rsidP="00CE4ABE">
      <w:pPr>
        <w:autoSpaceDE w:val="0"/>
        <w:autoSpaceDN w:val="0"/>
        <w:adjustRightInd w:val="0"/>
        <w:spacing w:line="240" w:lineRule="auto"/>
        <w:rPr>
          <w:rFonts w:ascii="Calibri" w:hAnsi="Calibri"/>
          <w:b/>
          <w:bCs/>
        </w:rPr>
      </w:pPr>
      <w:r w:rsidRPr="00F12494">
        <w:rPr>
          <w:rStyle w:val="Pogrubienie"/>
          <w:rFonts w:ascii="Calibri" w:hAnsi="Calibri"/>
        </w:rPr>
        <w:t>Art. 18.</w:t>
      </w:r>
      <w:r w:rsidRPr="00F12494">
        <w:rPr>
          <w:rFonts w:ascii="Calibri" w:hAnsi="Calibri"/>
          <w:b/>
          <w:bCs/>
        </w:rPr>
        <w:t xml:space="preserve"> </w:t>
      </w:r>
    </w:p>
    <w:p w:rsidR="00CD3E7E" w:rsidRPr="00F12494" w:rsidRDefault="00CD3E7E" w:rsidP="00CE4ABE">
      <w:pPr>
        <w:spacing w:line="240" w:lineRule="auto"/>
        <w:rPr>
          <w:rFonts w:ascii="Calibri" w:hAnsi="Calibri"/>
        </w:rPr>
      </w:pPr>
      <w:r w:rsidRPr="00F12494">
        <w:rPr>
          <w:rFonts w:ascii="Calibri" w:hAnsi="Calibri"/>
        </w:rPr>
        <w:t xml:space="preserve">1. Do zadań własnych </w:t>
      </w:r>
      <w:r w:rsidR="0074599B" w:rsidRPr="00F12494">
        <w:rPr>
          <w:rFonts w:ascii="Calibri" w:hAnsi="Calibri"/>
        </w:rPr>
        <w:t>gminy</w:t>
      </w:r>
      <w:r w:rsidRPr="00F12494">
        <w:rPr>
          <w:rFonts w:ascii="Calibri" w:hAnsi="Calibri"/>
        </w:rPr>
        <w:t xml:space="preserve"> w zakresie zaopatrzenia w energię elektryczną, ciepło i</w:t>
      </w:r>
      <w:r w:rsidR="00367F40" w:rsidRPr="00F12494">
        <w:rPr>
          <w:rFonts w:ascii="Calibri" w:hAnsi="Calibri"/>
        </w:rPr>
        <w:t xml:space="preserve"> </w:t>
      </w:r>
      <w:r w:rsidRPr="00F12494">
        <w:rPr>
          <w:rFonts w:ascii="Calibri" w:hAnsi="Calibri"/>
        </w:rPr>
        <w:t>paliwa gazowe należy:</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 xml:space="preserve">1) planowanie i organizacja zaopatrzenia w ciepło, energię elektryczną i paliwa gazowe na obszarze </w:t>
      </w:r>
      <w:r w:rsidR="0074599B" w:rsidRPr="00F12494">
        <w:rPr>
          <w:rFonts w:ascii="Calibri" w:hAnsi="Calibri"/>
        </w:rPr>
        <w:t>gminy</w:t>
      </w:r>
      <w:r w:rsidRPr="00F12494">
        <w:rPr>
          <w:rFonts w:ascii="Calibri" w:hAnsi="Calibri"/>
        </w:rPr>
        <w:t>;</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 xml:space="preserve">2) planowanie oświetlenia miejsc publicznych i dróg znajdujących się na terenie </w:t>
      </w:r>
      <w:r w:rsidR="0074599B" w:rsidRPr="00F12494">
        <w:rPr>
          <w:rFonts w:ascii="Calibri" w:hAnsi="Calibri"/>
        </w:rPr>
        <w:t>gminy</w:t>
      </w:r>
      <w:r w:rsidRPr="00F12494">
        <w:rPr>
          <w:rFonts w:ascii="Calibri" w:hAnsi="Calibri"/>
        </w:rPr>
        <w:t xml:space="preserve">; </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 xml:space="preserve">3) finansowanie oświetlenia ulic, placów i dróg publicznych znajdujących się na terenie </w:t>
      </w:r>
      <w:r w:rsidR="0074599B" w:rsidRPr="00F12494">
        <w:rPr>
          <w:rFonts w:ascii="Calibri" w:hAnsi="Calibri"/>
        </w:rPr>
        <w:t>gminy</w:t>
      </w:r>
      <w:r w:rsidRPr="00F12494">
        <w:rPr>
          <w:rFonts w:ascii="Calibri" w:hAnsi="Calibri"/>
        </w:rPr>
        <w:t>.</w:t>
      </w:r>
    </w:p>
    <w:p w:rsidR="00CD3E7E" w:rsidRPr="00F12494" w:rsidRDefault="00752C3F" w:rsidP="00CE4ABE">
      <w:pPr>
        <w:autoSpaceDE w:val="0"/>
        <w:autoSpaceDN w:val="0"/>
        <w:adjustRightInd w:val="0"/>
        <w:spacing w:line="240" w:lineRule="auto"/>
        <w:ind w:left="340"/>
        <w:rPr>
          <w:rFonts w:ascii="Calibri" w:hAnsi="Calibri"/>
        </w:rPr>
      </w:pPr>
      <w:r w:rsidRPr="00F12494">
        <w:rPr>
          <w:rFonts w:ascii="Calibri" w:hAnsi="Calibri"/>
        </w:rPr>
        <w:t>4) planowanie i organizacja działań mających na celu racjonalizację zużycia energii i</w:t>
      </w:r>
      <w:r w:rsidR="003E4EB1" w:rsidRPr="00F12494">
        <w:rPr>
          <w:rFonts w:ascii="Calibri" w:hAnsi="Calibri"/>
        </w:rPr>
        <w:t> </w:t>
      </w:r>
      <w:r w:rsidRPr="00F12494">
        <w:rPr>
          <w:rFonts w:ascii="Calibri" w:hAnsi="Calibri"/>
        </w:rPr>
        <w:t xml:space="preserve">promocję rozwiązań zmniejszających zużycie energii na obszarze </w:t>
      </w:r>
      <w:r w:rsidR="0074599B" w:rsidRPr="00F12494">
        <w:rPr>
          <w:rFonts w:ascii="Calibri" w:hAnsi="Calibri"/>
        </w:rPr>
        <w:t>gminy</w:t>
      </w:r>
      <w:r w:rsidRPr="00F12494">
        <w:rPr>
          <w:rFonts w:ascii="Calibri" w:hAnsi="Calibri"/>
        </w:rPr>
        <w:t>.</w:t>
      </w: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2. Gmina realizuje zadania, o których mowa w ust. 1, zgodnie z:</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 xml:space="preserve">1) miejscowym planem zagospodarowania przestrzennego, a w przypadku braku takiego planu - z kierunkami rozwoju </w:t>
      </w:r>
      <w:r w:rsidR="0074599B" w:rsidRPr="00F12494">
        <w:rPr>
          <w:rFonts w:ascii="Calibri" w:hAnsi="Calibri"/>
        </w:rPr>
        <w:t>gminy</w:t>
      </w:r>
      <w:r w:rsidRPr="00F12494">
        <w:rPr>
          <w:rFonts w:ascii="Calibri" w:hAnsi="Calibri"/>
        </w:rPr>
        <w:t xml:space="preserve"> zawartymi w studium uwarunkowań i kierunków zagospodarowania przestrzennego </w:t>
      </w:r>
      <w:r w:rsidR="0074599B" w:rsidRPr="00F12494">
        <w:rPr>
          <w:rFonts w:ascii="Calibri" w:hAnsi="Calibri"/>
        </w:rPr>
        <w:t>gminy</w:t>
      </w:r>
      <w:r w:rsidRPr="00F12494">
        <w:rPr>
          <w:rFonts w:ascii="Calibri" w:hAnsi="Calibri"/>
        </w:rPr>
        <w:t>;</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2) odpowiednim programem ochrony powietrza przyjętym na podstawie art. 91 ustawy z</w:t>
      </w:r>
      <w:r w:rsidR="00C76CAE" w:rsidRPr="00F12494">
        <w:rPr>
          <w:rFonts w:ascii="Calibri" w:hAnsi="Calibri"/>
        </w:rPr>
        <w:t> </w:t>
      </w:r>
      <w:r w:rsidRPr="00F12494">
        <w:rPr>
          <w:rFonts w:ascii="Calibri" w:hAnsi="Calibri"/>
        </w:rPr>
        <w:t xml:space="preserve">dnia </w:t>
      </w:r>
      <w:r w:rsidR="00367F40" w:rsidRPr="00F12494">
        <w:rPr>
          <w:rFonts w:ascii="Calibri" w:hAnsi="Calibri"/>
        </w:rPr>
        <w:t>2</w:t>
      </w:r>
      <w:r w:rsidRPr="00F12494">
        <w:rPr>
          <w:rFonts w:ascii="Calibri" w:hAnsi="Calibri"/>
        </w:rPr>
        <w:t>7 kwietnia 2001r. - Prawo ochrony środowiska</w:t>
      </w:r>
      <w:r w:rsidR="003E4EB1" w:rsidRPr="00F12494">
        <w:rPr>
          <w:rFonts w:ascii="Calibri" w:hAnsi="Calibri"/>
        </w:rPr>
        <w:t xml:space="preserve"> (jeśli istnieje)</w:t>
      </w:r>
      <w:r w:rsidRPr="00F12494">
        <w:rPr>
          <w:rFonts w:ascii="Calibri" w:hAnsi="Calibri"/>
        </w:rPr>
        <w:t>.</w:t>
      </w: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3. Przepisy ust. 1 pkt 2 i 3 nie mają zastosowania do autostrad i dróg ekspresowych w rozumieniu przepisów o autostradach płatnych.</w:t>
      </w:r>
    </w:p>
    <w:p w:rsidR="00BF0F3C" w:rsidRPr="00F12494" w:rsidRDefault="00BF0F3C" w:rsidP="00CE4ABE">
      <w:pPr>
        <w:spacing w:line="240" w:lineRule="auto"/>
        <w:jc w:val="left"/>
        <w:rPr>
          <w:rFonts w:ascii="Calibri" w:hAnsi="Calibri"/>
          <w:b/>
          <w:snapToGrid w:val="0"/>
        </w:rPr>
      </w:pPr>
      <w:r w:rsidRPr="00F12494">
        <w:rPr>
          <w:rFonts w:ascii="Calibri" w:hAnsi="Calibri"/>
          <w:b/>
          <w:snapToGrid w:val="0"/>
        </w:rPr>
        <w:br w:type="page"/>
      </w:r>
    </w:p>
    <w:p w:rsidR="00A43C8D" w:rsidRPr="00F12494" w:rsidRDefault="00CD3E7E" w:rsidP="00CE4ABE">
      <w:pPr>
        <w:autoSpaceDE w:val="0"/>
        <w:autoSpaceDN w:val="0"/>
        <w:adjustRightInd w:val="0"/>
        <w:spacing w:line="240" w:lineRule="auto"/>
        <w:rPr>
          <w:rFonts w:ascii="Calibri" w:hAnsi="Calibri"/>
          <w:b/>
          <w:bCs/>
        </w:rPr>
      </w:pPr>
      <w:r w:rsidRPr="00F12494">
        <w:rPr>
          <w:rStyle w:val="Pogrubienie"/>
          <w:rFonts w:ascii="Calibri" w:hAnsi="Calibri"/>
        </w:rPr>
        <w:lastRenderedPageBreak/>
        <w:t>Art. 19.</w:t>
      </w:r>
      <w:r w:rsidRPr="00F12494">
        <w:rPr>
          <w:rFonts w:ascii="Calibri" w:hAnsi="Calibri"/>
          <w:b/>
          <w:bCs/>
        </w:rPr>
        <w:t xml:space="preserve"> </w:t>
      </w: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1. Wójt (burmistrz, prezydent miasta) opracowuje projekt założeń do planu zaopatrzenia w</w:t>
      </w:r>
      <w:r w:rsidR="00A43C8D" w:rsidRPr="00F12494">
        <w:rPr>
          <w:rFonts w:ascii="Calibri" w:hAnsi="Calibri"/>
        </w:rPr>
        <w:t> </w:t>
      </w:r>
      <w:r w:rsidRPr="00F12494">
        <w:rPr>
          <w:rFonts w:ascii="Calibri" w:hAnsi="Calibri"/>
        </w:rPr>
        <w:t>ciepło, energię elektryczną i paliwa gazowe, zwany dalej „projektem założeń”.</w:t>
      </w:r>
    </w:p>
    <w:p w:rsidR="00367F40" w:rsidRPr="00F12494" w:rsidRDefault="00367F40"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b/>
        </w:rPr>
      </w:pPr>
      <w:r w:rsidRPr="00F12494">
        <w:rPr>
          <w:rFonts w:ascii="Calibri" w:hAnsi="Calibri"/>
        </w:rPr>
        <w:t xml:space="preserve">2. Projekt założeń sporządza się dla obszaru </w:t>
      </w:r>
      <w:r w:rsidR="0074599B" w:rsidRPr="00F12494">
        <w:rPr>
          <w:rFonts w:ascii="Calibri" w:hAnsi="Calibri"/>
        </w:rPr>
        <w:t>gminy</w:t>
      </w:r>
      <w:r w:rsidRPr="00F12494">
        <w:rPr>
          <w:rFonts w:ascii="Calibri" w:hAnsi="Calibri"/>
        </w:rPr>
        <w:t xml:space="preserve"> </w:t>
      </w:r>
      <w:r w:rsidRPr="00F12494">
        <w:rPr>
          <w:rFonts w:ascii="Calibri" w:hAnsi="Calibri"/>
          <w:b/>
        </w:rPr>
        <w:t>co najmniej na okres 15 lat i aktualizuje co najmniej raz na 3 lata.</w:t>
      </w:r>
    </w:p>
    <w:p w:rsidR="00367F40" w:rsidRPr="00F12494" w:rsidRDefault="00367F40" w:rsidP="00CE4ABE">
      <w:pPr>
        <w:autoSpaceDE w:val="0"/>
        <w:autoSpaceDN w:val="0"/>
        <w:adjustRightInd w:val="0"/>
        <w:spacing w:line="240" w:lineRule="auto"/>
        <w:rPr>
          <w:rFonts w:ascii="Calibri" w:hAnsi="Calibri"/>
          <w:b/>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3. Projekt założeń powinien określać:</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1) ocenę stanu aktualnego i przewidywanych zmian zapotrzebowania na ciepło, energię elektryczną i paliwa gazowe;</w:t>
      </w:r>
    </w:p>
    <w:p w:rsidR="00367F40"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2) przedsięwzięcia racjonalizujące użytkowanie ciepła, energii elektrycznej i paliw gazowych;</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3) 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p>
    <w:p w:rsidR="00752C3F" w:rsidRPr="00F12494" w:rsidRDefault="00752C3F" w:rsidP="00CE4ABE">
      <w:pPr>
        <w:autoSpaceDE w:val="0"/>
        <w:autoSpaceDN w:val="0"/>
        <w:adjustRightInd w:val="0"/>
        <w:spacing w:line="240" w:lineRule="auto"/>
        <w:ind w:left="340"/>
        <w:rPr>
          <w:rFonts w:ascii="Calibri" w:hAnsi="Calibri"/>
        </w:rPr>
      </w:pPr>
      <w:r w:rsidRPr="00F12494">
        <w:rPr>
          <w:rFonts w:ascii="Calibri" w:hAnsi="Calibri"/>
        </w:rPr>
        <w:t>3a) możliwości stosowania środków poprawy efektywności energetycznej w rozumieniu ustawy z dnia 15 kwietnia 2011r. o efektywności energetycznej;</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4) zakres współpracy z innymi gminami.</w:t>
      </w:r>
    </w:p>
    <w:p w:rsidR="00CD3E7E" w:rsidRPr="00F12494" w:rsidRDefault="00CD3E7E" w:rsidP="00CE4ABE">
      <w:pPr>
        <w:autoSpaceDE w:val="0"/>
        <w:autoSpaceDN w:val="0"/>
        <w:adjustRightInd w:val="0"/>
        <w:spacing w:line="240" w:lineRule="auto"/>
        <w:ind w:left="340"/>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 xml:space="preserve">4. Przedsiębiorstwa energetyczne udostępniają nieodpłatnie wójtowi (burmistrzowi, prezydentowi miasta) plany, o których mowa w art. 16 ust. 1, w zakresie dotyczącym terenu tej </w:t>
      </w:r>
      <w:r w:rsidR="0074599B" w:rsidRPr="00F12494">
        <w:rPr>
          <w:rFonts w:ascii="Calibri" w:hAnsi="Calibri"/>
        </w:rPr>
        <w:t>gminy</w:t>
      </w:r>
      <w:r w:rsidR="00D626CF" w:rsidRPr="00F12494">
        <w:rPr>
          <w:rFonts w:ascii="Calibri" w:hAnsi="Calibri"/>
        </w:rPr>
        <w:t xml:space="preserve"> </w:t>
      </w:r>
      <w:r w:rsidRPr="00F12494">
        <w:rPr>
          <w:rFonts w:ascii="Calibri" w:hAnsi="Calibri"/>
        </w:rPr>
        <w:t>oraz propozycje niezbędne do opracowania projektu założeń.</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5. Projekt założeń podlega opiniowaniu przez samorząd województwa w zakresie koordynacji współpracy z innymi gminami oraz w zakresie zgodności z polityką energetyczną państwa.</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6. Projekt założeń wykłada się do publicznego wglądu na okres 21 dni, powiadamiając o tym w sposób przyjęty zwyczajowo w danej miejscowości.</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 xml:space="preserve">7. Osoby i jednostki organizacyjne zainteresowane zaopatrzeniem w ciepło, energię elektryczną i paliwa gazowe na obszarze </w:t>
      </w:r>
      <w:r w:rsidR="0074599B" w:rsidRPr="00F12494">
        <w:rPr>
          <w:rFonts w:ascii="Calibri" w:hAnsi="Calibri"/>
        </w:rPr>
        <w:t>gminy</w:t>
      </w:r>
      <w:r w:rsidRPr="00F12494">
        <w:rPr>
          <w:rFonts w:ascii="Calibri" w:hAnsi="Calibri"/>
        </w:rPr>
        <w:t xml:space="preserve"> mają prawo składać wnioski, zastrzeżenia i uwagi do projektu założeń.</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 xml:space="preserve">8. Rada </w:t>
      </w:r>
      <w:r w:rsidR="0074599B" w:rsidRPr="00F12494">
        <w:rPr>
          <w:rFonts w:ascii="Calibri" w:hAnsi="Calibri"/>
        </w:rPr>
        <w:t>Gminy</w:t>
      </w:r>
      <w:r w:rsidRPr="00F12494">
        <w:rPr>
          <w:rFonts w:ascii="Calibri" w:hAnsi="Calibri"/>
        </w:rPr>
        <w:t xml:space="preserve"> uchwala założenia do planu zaopatrzenia w ciepło, energię elektryczną i paliwa gazowe, rozpatrując jednocześnie wnioski, zastrzeżenia i uwagi zgłoszone w czasie wyłożenia projektu założeń do publicznego wglądu.</w:t>
      </w:r>
    </w:p>
    <w:p w:rsidR="00CD3E7E" w:rsidRPr="00F12494" w:rsidRDefault="00CD3E7E" w:rsidP="00CE4ABE">
      <w:pPr>
        <w:autoSpaceDE w:val="0"/>
        <w:autoSpaceDN w:val="0"/>
        <w:adjustRightInd w:val="0"/>
        <w:spacing w:line="240" w:lineRule="auto"/>
        <w:rPr>
          <w:rFonts w:ascii="Calibri" w:hAnsi="Calibri"/>
        </w:rPr>
      </w:pPr>
    </w:p>
    <w:p w:rsidR="00A43C8D" w:rsidRPr="00F12494" w:rsidRDefault="00CD3E7E" w:rsidP="00CE4ABE">
      <w:pPr>
        <w:autoSpaceDE w:val="0"/>
        <w:autoSpaceDN w:val="0"/>
        <w:adjustRightInd w:val="0"/>
        <w:spacing w:line="240" w:lineRule="auto"/>
        <w:rPr>
          <w:rFonts w:ascii="Calibri" w:hAnsi="Calibri"/>
          <w:b/>
          <w:bCs/>
        </w:rPr>
      </w:pPr>
      <w:r w:rsidRPr="00F12494">
        <w:rPr>
          <w:rFonts w:ascii="Calibri" w:hAnsi="Calibri"/>
          <w:b/>
          <w:bCs/>
        </w:rPr>
        <w:t xml:space="preserve">Art. 20. </w:t>
      </w: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 xml:space="preserve">1. W przypadku, gdy plany przedsiębiorstw energetycznych nie zapewniają realizacji założeń, o których mowa w art. 19 ust. 8, wójt (burmistrz, prezydent miasta) opracowuje projekt planu zaopatrzenia w ciepło, energię elektryczną i paliwa gazowe, dla obszaru </w:t>
      </w:r>
      <w:r w:rsidR="0074599B" w:rsidRPr="00F12494">
        <w:rPr>
          <w:rFonts w:ascii="Calibri" w:hAnsi="Calibri"/>
        </w:rPr>
        <w:t>gminy</w:t>
      </w:r>
      <w:r w:rsidRPr="00F12494">
        <w:rPr>
          <w:rFonts w:ascii="Calibri" w:hAnsi="Calibri"/>
        </w:rPr>
        <w:t xml:space="preserve"> lub jej części. Projekt planu opracowywany jest na podstawie uchwalonych przez radę tej </w:t>
      </w:r>
      <w:r w:rsidR="0074599B" w:rsidRPr="00F12494">
        <w:rPr>
          <w:rFonts w:ascii="Calibri" w:hAnsi="Calibri"/>
        </w:rPr>
        <w:t>gminy</w:t>
      </w:r>
      <w:r w:rsidRPr="00F12494">
        <w:rPr>
          <w:rFonts w:ascii="Calibri" w:hAnsi="Calibri"/>
        </w:rPr>
        <w:t xml:space="preserve"> założeń i winien być z nim zgodny.</w:t>
      </w:r>
    </w:p>
    <w:p w:rsidR="004644D2" w:rsidRPr="00F12494" w:rsidRDefault="004644D2" w:rsidP="00CE4ABE">
      <w:pPr>
        <w:autoSpaceDE w:val="0"/>
        <w:autoSpaceDN w:val="0"/>
        <w:adjustRightInd w:val="0"/>
        <w:spacing w:line="240" w:lineRule="auto"/>
        <w:rPr>
          <w:rFonts w:ascii="Calibri" w:hAnsi="Calibri"/>
          <w:b/>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lastRenderedPageBreak/>
        <w:t>2. Projekt planu, o którym mowa w ust. 1, powinien zawierać:</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1) propozycje w zakresie rozwoju i modernizacji poszczególnych systemów zaopatrzenia w ciepło, energię elektryczną i paliwa gazowe, wraz z uzasadnieniem ekonomicznym;</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1a) propozycje w zakresie wykorzystania odnawialnych źródeł energii i wysokosprawnej kogeneracji;</w:t>
      </w:r>
    </w:p>
    <w:p w:rsidR="00752C3F" w:rsidRPr="00F12494" w:rsidRDefault="00752C3F" w:rsidP="00CE4ABE">
      <w:pPr>
        <w:autoSpaceDE w:val="0"/>
        <w:autoSpaceDN w:val="0"/>
        <w:adjustRightInd w:val="0"/>
        <w:spacing w:line="240" w:lineRule="auto"/>
        <w:ind w:left="340"/>
        <w:rPr>
          <w:rFonts w:ascii="Calibri" w:hAnsi="Calibri"/>
        </w:rPr>
      </w:pPr>
      <w:r w:rsidRPr="00F12494">
        <w:rPr>
          <w:rFonts w:ascii="Calibri" w:hAnsi="Calibri"/>
        </w:rPr>
        <w:t>1b) propozycje stosowania środków poprawy efektywności energetycznej w rozumieniu ustawy z dnia 15 kwietnia 2011r. o efektywności energetycznej;</w:t>
      </w:r>
    </w:p>
    <w:p w:rsidR="00CD3E7E" w:rsidRPr="00F12494" w:rsidRDefault="00CD3E7E" w:rsidP="00CE4ABE">
      <w:pPr>
        <w:spacing w:line="240" w:lineRule="auto"/>
        <w:ind w:left="340"/>
        <w:rPr>
          <w:rFonts w:ascii="Calibri" w:hAnsi="Calibri"/>
          <w:b/>
          <w:snapToGrid w:val="0"/>
        </w:rPr>
      </w:pPr>
      <w:r w:rsidRPr="00F12494">
        <w:rPr>
          <w:rFonts w:ascii="Calibri" w:hAnsi="Calibri"/>
        </w:rPr>
        <w:t>2) harmonogram realizacji zadań;</w:t>
      </w:r>
    </w:p>
    <w:p w:rsidR="00CD3E7E" w:rsidRPr="00F12494" w:rsidRDefault="00CD3E7E" w:rsidP="00CE4ABE">
      <w:pPr>
        <w:autoSpaceDE w:val="0"/>
        <w:autoSpaceDN w:val="0"/>
        <w:adjustRightInd w:val="0"/>
        <w:spacing w:line="240" w:lineRule="auto"/>
        <w:ind w:left="340"/>
        <w:rPr>
          <w:rFonts w:ascii="Calibri" w:hAnsi="Calibri"/>
        </w:rPr>
      </w:pPr>
      <w:r w:rsidRPr="00F12494">
        <w:rPr>
          <w:rFonts w:ascii="Calibri" w:hAnsi="Calibri"/>
        </w:rPr>
        <w:t xml:space="preserve">3) przewidywane koszty realizacji proponowanych przedsięwzięć oraz źródło ich finansowania. </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3. (uchylony).</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 xml:space="preserve">4. Rada </w:t>
      </w:r>
      <w:r w:rsidR="0074599B" w:rsidRPr="00F12494">
        <w:rPr>
          <w:rFonts w:ascii="Calibri" w:hAnsi="Calibri"/>
        </w:rPr>
        <w:t>gminy</w:t>
      </w:r>
      <w:r w:rsidRPr="00F12494">
        <w:rPr>
          <w:rFonts w:ascii="Calibri" w:hAnsi="Calibri"/>
        </w:rPr>
        <w:t xml:space="preserve"> uchwala plan zaopatrzenia, o którym mowa w ust. 1.</w:t>
      </w:r>
    </w:p>
    <w:p w:rsidR="00CD3E7E" w:rsidRPr="00F12494" w:rsidRDefault="00CD3E7E" w:rsidP="00CE4ABE">
      <w:pPr>
        <w:autoSpaceDE w:val="0"/>
        <w:autoSpaceDN w:val="0"/>
        <w:adjustRightInd w:val="0"/>
        <w:spacing w:line="240" w:lineRule="auto"/>
        <w:rPr>
          <w:rFonts w:ascii="Calibri" w:hAnsi="Calibri"/>
        </w:rPr>
      </w:pPr>
    </w:p>
    <w:p w:rsidR="00CD3E7E" w:rsidRPr="00F12494" w:rsidRDefault="00CD3E7E" w:rsidP="00CE4ABE">
      <w:pPr>
        <w:autoSpaceDE w:val="0"/>
        <w:autoSpaceDN w:val="0"/>
        <w:adjustRightInd w:val="0"/>
        <w:spacing w:line="240" w:lineRule="auto"/>
        <w:rPr>
          <w:rFonts w:ascii="Calibri" w:hAnsi="Calibri"/>
        </w:rPr>
      </w:pPr>
      <w:r w:rsidRPr="00F12494">
        <w:rPr>
          <w:rFonts w:ascii="Calibri" w:hAnsi="Calibri"/>
        </w:rPr>
        <w:t>5. W celu realizacji planu, o którym mowa w ust. 1, gmina może zawierać umowy z przedsiębiorstwami energetycznymi.</w:t>
      </w:r>
    </w:p>
    <w:p w:rsidR="00CD3E7E" w:rsidRPr="00F12494" w:rsidRDefault="00CD3E7E" w:rsidP="00CE4ABE">
      <w:pPr>
        <w:autoSpaceDE w:val="0"/>
        <w:autoSpaceDN w:val="0"/>
        <w:adjustRightInd w:val="0"/>
        <w:spacing w:line="240" w:lineRule="auto"/>
        <w:rPr>
          <w:rFonts w:ascii="Calibri" w:hAnsi="Calibri"/>
        </w:rPr>
      </w:pPr>
    </w:p>
    <w:p w:rsidR="00CD3E7E" w:rsidRPr="009705D1" w:rsidRDefault="00CD3E7E" w:rsidP="00CE4ABE">
      <w:pPr>
        <w:autoSpaceDE w:val="0"/>
        <w:autoSpaceDN w:val="0"/>
        <w:adjustRightInd w:val="0"/>
        <w:spacing w:line="240" w:lineRule="auto"/>
        <w:rPr>
          <w:rFonts w:ascii="Calibri" w:hAnsi="Calibri"/>
        </w:rPr>
      </w:pPr>
      <w:r w:rsidRPr="00F12494">
        <w:rPr>
          <w:rFonts w:ascii="Calibri" w:hAnsi="Calibri"/>
        </w:rPr>
        <w:t xml:space="preserve">6. W przypadku gdy nie jest możliwa realizacja planu na podstawie umów, rada </w:t>
      </w:r>
      <w:r w:rsidR="0074599B" w:rsidRPr="00F12494">
        <w:rPr>
          <w:rFonts w:ascii="Calibri" w:hAnsi="Calibri"/>
        </w:rPr>
        <w:t>gminy</w:t>
      </w:r>
      <w:r w:rsidRPr="00F12494">
        <w:rPr>
          <w:rFonts w:ascii="Calibri" w:hAnsi="Calibri"/>
        </w:rPr>
        <w:t xml:space="preserve"> - dla zape</w:t>
      </w:r>
      <w:r w:rsidRPr="009705D1">
        <w:rPr>
          <w:rFonts w:ascii="Calibri" w:hAnsi="Calibri"/>
        </w:rPr>
        <w:t xml:space="preserve">wnienia zaopatrzenia w ciepło, energię elektryczną i paliwa gazowe - może wskazać w drodze uchwały tę część planu, z którą prowadzone na obszarze </w:t>
      </w:r>
      <w:r w:rsidR="0074599B" w:rsidRPr="009705D1">
        <w:rPr>
          <w:rFonts w:ascii="Calibri" w:hAnsi="Calibri"/>
        </w:rPr>
        <w:t>gminy</w:t>
      </w:r>
      <w:r w:rsidRPr="009705D1">
        <w:rPr>
          <w:rFonts w:ascii="Calibri" w:hAnsi="Calibri"/>
        </w:rPr>
        <w:t xml:space="preserve"> działania muszą być zgodne.</w:t>
      </w:r>
    </w:p>
    <w:p w:rsidR="00CD3E7E" w:rsidRPr="009705D1" w:rsidRDefault="00CD3E7E" w:rsidP="00CE4ABE">
      <w:pPr>
        <w:autoSpaceDE w:val="0"/>
        <w:autoSpaceDN w:val="0"/>
        <w:adjustRightInd w:val="0"/>
        <w:spacing w:line="240" w:lineRule="auto"/>
        <w:rPr>
          <w:rFonts w:ascii="Calibri" w:hAnsi="Calibri"/>
        </w:rPr>
      </w:pPr>
    </w:p>
    <w:p w:rsidR="00CD3E7E" w:rsidRPr="009705D1" w:rsidRDefault="00CD3E7E" w:rsidP="00CE4ABE">
      <w:pPr>
        <w:pStyle w:val="Nagwek2"/>
        <w:spacing w:line="240" w:lineRule="auto"/>
        <w:rPr>
          <w:rFonts w:ascii="Calibri" w:hAnsi="Calibri"/>
        </w:rPr>
      </w:pPr>
      <w:bookmarkStart w:id="7" w:name="_Toc264011552"/>
      <w:bookmarkStart w:id="8" w:name="_Toc420924173"/>
      <w:r w:rsidRPr="009705D1">
        <w:rPr>
          <w:rFonts w:ascii="Calibri" w:hAnsi="Calibri"/>
        </w:rPr>
        <w:t>2. Cel i zakres opracowania</w:t>
      </w:r>
      <w:bookmarkEnd w:id="7"/>
      <w:bookmarkEnd w:id="8"/>
    </w:p>
    <w:p w:rsidR="00CD3E7E" w:rsidRPr="009705D1" w:rsidRDefault="00CD3E7E" w:rsidP="00CE4ABE">
      <w:pPr>
        <w:pStyle w:val="Tekstpodstawowy2"/>
        <w:tabs>
          <w:tab w:val="left" w:pos="8100"/>
        </w:tabs>
        <w:spacing w:line="240" w:lineRule="auto"/>
        <w:rPr>
          <w:rFonts w:ascii="Calibri" w:hAnsi="Calibri"/>
          <w:sz w:val="22"/>
        </w:rPr>
      </w:pPr>
    </w:p>
    <w:p w:rsidR="00CD3E7E" w:rsidRPr="009705D1" w:rsidRDefault="00CD3E7E" w:rsidP="00CE4ABE">
      <w:pPr>
        <w:spacing w:line="240" w:lineRule="auto"/>
        <w:rPr>
          <w:rFonts w:ascii="Calibri" w:hAnsi="Calibri"/>
        </w:rPr>
      </w:pPr>
      <w:r w:rsidRPr="009705D1">
        <w:rPr>
          <w:rFonts w:ascii="Calibri" w:hAnsi="Calibri"/>
        </w:rPr>
        <w:t xml:space="preserve">Celem opracowania jest diagnoza obecnych potrzeb energetycznych i sposób ich zaspokajania na terenie </w:t>
      </w:r>
      <w:r w:rsidR="00F12494" w:rsidRPr="009705D1">
        <w:rPr>
          <w:rFonts w:ascii="Calibri" w:hAnsi="Calibri"/>
        </w:rPr>
        <w:t>miasta</w:t>
      </w:r>
      <w:r w:rsidRPr="009705D1">
        <w:rPr>
          <w:rFonts w:ascii="Calibri" w:hAnsi="Calibri"/>
        </w:rPr>
        <w:t>, określenie potrzeb energetycznych oraz źródeł ich pokrycia do 20</w:t>
      </w:r>
      <w:r w:rsidR="00894FF8" w:rsidRPr="009705D1">
        <w:rPr>
          <w:rFonts w:ascii="Calibri" w:hAnsi="Calibri"/>
        </w:rPr>
        <w:t>30</w:t>
      </w:r>
      <w:r w:rsidRPr="009705D1">
        <w:rPr>
          <w:rFonts w:ascii="Calibri" w:hAnsi="Calibri"/>
        </w:rPr>
        <w:t>r. z</w:t>
      </w:r>
      <w:r w:rsidR="00752C3F" w:rsidRPr="009705D1">
        <w:rPr>
          <w:rFonts w:ascii="Calibri" w:hAnsi="Calibri"/>
        </w:rPr>
        <w:t xml:space="preserve"> </w:t>
      </w:r>
      <w:r w:rsidRPr="009705D1">
        <w:rPr>
          <w:rFonts w:ascii="Calibri" w:hAnsi="Calibri"/>
        </w:rPr>
        <w:t xml:space="preserve">uwzględnieniem planowanego rozwoju </w:t>
      </w:r>
      <w:r w:rsidR="00F12494" w:rsidRPr="009705D1">
        <w:rPr>
          <w:rFonts w:ascii="Calibri" w:hAnsi="Calibri"/>
        </w:rPr>
        <w:t>miasta</w:t>
      </w:r>
      <w:r w:rsidRPr="009705D1">
        <w:rPr>
          <w:rFonts w:ascii="Calibri" w:hAnsi="Calibri"/>
        </w:rPr>
        <w:t xml:space="preserve">. </w:t>
      </w:r>
    </w:p>
    <w:p w:rsidR="00CD3E7E" w:rsidRPr="009705D1" w:rsidRDefault="00CD3E7E" w:rsidP="00CE4ABE">
      <w:pPr>
        <w:spacing w:line="240" w:lineRule="auto"/>
        <w:rPr>
          <w:rFonts w:ascii="Calibri" w:hAnsi="Calibri"/>
        </w:rPr>
      </w:pPr>
    </w:p>
    <w:p w:rsidR="00752C3F" w:rsidRPr="009705D1" w:rsidRDefault="00CD3E7E" w:rsidP="00CE4ABE">
      <w:pPr>
        <w:spacing w:line="240" w:lineRule="auto"/>
        <w:rPr>
          <w:rFonts w:ascii="Calibri" w:hAnsi="Calibri"/>
        </w:rPr>
      </w:pPr>
      <w:r w:rsidRPr="009705D1">
        <w:rPr>
          <w:rFonts w:ascii="Calibri" w:hAnsi="Calibri"/>
        </w:rPr>
        <w:t>Zakres „</w:t>
      </w:r>
      <w:r w:rsidR="00752C3F" w:rsidRPr="009705D1">
        <w:rPr>
          <w:rFonts w:ascii="Calibri" w:hAnsi="Calibri"/>
        </w:rPr>
        <w:t>Z</w:t>
      </w:r>
      <w:r w:rsidRPr="009705D1">
        <w:rPr>
          <w:rFonts w:ascii="Calibri" w:hAnsi="Calibri"/>
        </w:rPr>
        <w:t>ałożeń</w:t>
      </w:r>
      <w:r w:rsidR="00752C3F" w:rsidRPr="009705D1">
        <w:rPr>
          <w:rFonts w:ascii="Calibri" w:hAnsi="Calibri"/>
        </w:rPr>
        <w:t xml:space="preserve"> do planu</w:t>
      </w:r>
      <w:r w:rsidRPr="009705D1">
        <w:rPr>
          <w:rFonts w:ascii="Calibri" w:hAnsi="Calibri"/>
        </w:rPr>
        <w:t>…” wynika bezpośrednio z ustawy „Prawo energetyczne” (</w:t>
      </w:r>
      <w:r w:rsidR="00A30452" w:rsidRPr="009705D1">
        <w:rPr>
          <w:rFonts w:ascii="Calibri" w:hAnsi="Calibri"/>
        </w:rPr>
        <w:t xml:space="preserve">tekst jednolity </w:t>
      </w:r>
      <w:r w:rsidRPr="009705D1">
        <w:rPr>
          <w:rFonts w:ascii="Calibri" w:hAnsi="Calibri"/>
        </w:rPr>
        <w:t>Dz. U.</w:t>
      </w:r>
      <w:r w:rsidR="009B621B" w:rsidRPr="009705D1">
        <w:rPr>
          <w:rFonts w:ascii="Calibri" w:hAnsi="Calibri"/>
        </w:rPr>
        <w:t xml:space="preserve"> z</w:t>
      </w:r>
      <w:r w:rsidR="00A30452" w:rsidRPr="009705D1">
        <w:rPr>
          <w:rFonts w:ascii="Calibri" w:hAnsi="Calibri"/>
        </w:rPr>
        <w:t xml:space="preserve"> 2012</w:t>
      </w:r>
      <w:r w:rsidR="009B621B" w:rsidRPr="009705D1">
        <w:rPr>
          <w:rFonts w:ascii="Calibri" w:hAnsi="Calibri"/>
        </w:rPr>
        <w:t>r.</w:t>
      </w:r>
      <w:r w:rsidRPr="009705D1">
        <w:rPr>
          <w:rFonts w:ascii="Calibri" w:hAnsi="Calibri"/>
        </w:rPr>
        <w:t xml:space="preserve"> </w:t>
      </w:r>
      <w:r w:rsidR="009B621B" w:rsidRPr="009705D1">
        <w:rPr>
          <w:rFonts w:ascii="Calibri" w:hAnsi="Calibri"/>
        </w:rPr>
        <w:t xml:space="preserve">poz. 1059 </w:t>
      </w:r>
      <w:r w:rsidR="00A30452" w:rsidRPr="009705D1">
        <w:rPr>
          <w:rFonts w:ascii="Calibri" w:hAnsi="Calibri"/>
        </w:rPr>
        <w:t>ze zm.</w:t>
      </w:r>
      <w:r w:rsidR="00752C3F" w:rsidRPr="009705D1">
        <w:rPr>
          <w:rFonts w:ascii="Calibri" w:hAnsi="Calibri"/>
        </w:rPr>
        <w:t>) i obejmuje:</w:t>
      </w:r>
    </w:p>
    <w:p w:rsidR="00CD3E7E" w:rsidRPr="009705D1" w:rsidRDefault="00752C3F" w:rsidP="00CE4ABE">
      <w:pPr>
        <w:spacing w:line="240" w:lineRule="auto"/>
        <w:ind w:left="340"/>
        <w:rPr>
          <w:rFonts w:ascii="Calibri" w:hAnsi="Calibri"/>
        </w:rPr>
      </w:pPr>
      <w:r w:rsidRPr="009705D1">
        <w:rPr>
          <w:rFonts w:ascii="Calibri" w:hAnsi="Calibri"/>
        </w:rPr>
        <w:t xml:space="preserve">- </w:t>
      </w:r>
      <w:r w:rsidR="00CD3E7E" w:rsidRPr="009705D1">
        <w:rPr>
          <w:rFonts w:ascii="Calibri" w:hAnsi="Calibri"/>
        </w:rPr>
        <w:t>ocenę stanu aktualnego i przewidywanych zmian zapotrzebowania na ciepło, energię elektryczną i paliwa gazowe,</w:t>
      </w:r>
    </w:p>
    <w:p w:rsidR="00A43C8D" w:rsidRPr="009705D1" w:rsidRDefault="00752C3F" w:rsidP="00CE4ABE">
      <w:pPr>
        <w:spacing w:line="240" w:lineRule="auto"/>
        <w:ind w:left="340"/>
        <w:rPr>
          <w:rFonts w:ascii="Calibri" w:hAnsi="Calibri"/>
        </w:rPr>
      </w:pPr>
      <w:r w:rsidRPr="009705D1">
        <w:rPr>
          <w:rFonts w:ascii="Calibri" w:hAnsi="Calibri"/>
        </w:rPr>
        <w:t>- p</w:t>
      </w:r>
      <w:r w:rsidR="00CD3E7E" w:rsidRPr="009705D1">
        <w:rPr>
          <w:rFonts w:ascii="Calibri" w:hAnsi="Calibri"/>
        </w:rPr>
        <w:t>rzedsięwzięcia racjonalizujące użytkowanie ciepła, energii elektrycznej i paliw gazowych,</w:t>
      </w:r>
    </w:p>
    <w:p w:rsidR="00CD3E7E" w:rsidRPr="009705D1" w:rsidRDefault="00752C3F" w:rsidP="00CE4ABE">
      <w:pPr>
        <w:spacing w:line="240" w:lineRule="auto"/>
        <w:ind w:left="340"/>
        <w:rPr>
          <w:rFonts w:ascii="Calibri" w:hAnsi="Calibri"/>
        </w:rPr>
      </w:pPr>
      <w:r w:rsidRPr="009705D1">
        <w:rPr>
          <w:rFonts w:ascii="Calibri" w:hAnsi="Calibri"/>
        </w:rPr>
        <w:t xml:space="preserve">- </w:t>
      </w:r>
      <w:r w:rsidR="00CD3E7E" w:rsidRPr="009705D1">
        <w:rPr>
          <w:rFonts w:ascii="Calibri" w:hAnsi="Calibri"/>
        </w:rPr>
        <w:t>możliwości wykorzystania istniejących nadwyżek i lokalnych zasobów paliw i energii, z uwzględnieniem skojarzonego wytwarzania ciepła i energii elektrycznej oraz zagospodarowania ciepła odpadowego z instalacji przemysłowych,</w:t>
      </w:r>
    </w:p>
    <w:p w:rsidR="00752C3F" w:rsidRPr="009705D1" w:rsidRDefault="00752C3F" w:rsidP="00CE4ABE">
      <w:pPr>
        <w:spacing w:line="240" w:lineRule="auto"/>
        <w:ind w:left="340"/>
        <w:rPr>
          <w:rFonts w:ascii="Calibri" w:hAnsi="Calibri"/>
        </w:rPr>
      </w:pPr>
      <w:r w:rsidRPr="009705D1">
        <w:rPr>
          <w:rFonts w:ascii="Calibri" w:hAnsi="Calibri"/>
        </w:rPr>
        <w:t>- możliwości stosowania środków poprawy efektywności energetycznej w rozumieniu ustawy z dnia 15 kwietnia 2011r. o efektywności energetycznej;</w:t>
      </w:r>
    </w:p>
    <w:p w:rsidR="00CD3E7E" w:rsidRPr="009705D1" w:rsidRDefault="00752C3F" w:rsidP="00CE4ABE">
      <w:pPr>
        <w:spacing w:line="240" w:lineRule="auto"/>
        <w:ind w:left="340"/>
        <w:rPr>
          <w:rFonts w:ascii="Calibri" w:hAnsi="Calibri"/>
        </w:rPr>
      </w:pPr>
      <w:r w:rsidRPr="009705D1">
        <w:rPr>
          <w:rFonts w:ascii="Calibri" w:hAnsi="Calibri"/>
        </w:rPr>
        <w:t xml:space="preserve">- </w:t>
      </w:r>
      <w:r w:rsidR="00CD3E7E" w:rsidRPr="009705D1">
        <w:rPr>
          <w:rFonts w:ascii="Calibri" w:hAnsi="Calibri"/>
        </w:rPr>
        <w:t>zakres współpracy z innymi gminami.</w:t>
      </w:r>
    </w:p>
    <w:p w:rsidR="00A43C8D" w:rsidRPr="009705D1" w:rsidRDefault="00A43C8D" w:rsidP="00CE4ABE">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Powyższe zagadnienia omówione zostaną odrębnie dla ciepłownictwa (rozdział III), elektroenergetyki (rozdział IV) i gazownictwa (rozdział V). Współpraca z innymi gminami przedstawiona będzie w rozdziale VIII.</w:t>
      </w:r>
    </w:p>
    <w:p w:rsidR="00CD3E7E" w:rsidRPr="009705D1" w:rsidRDefault="00CD3E7E" w:rsidP="00CE4ABE">
      <w:pPr>
        <w:spacing w:line="240" w:lineRule="auto"/>
        <w:rPr>
          <w:rFonts w:ascii="Calibri" w:hAnsi="Calibri"/>
          <w:snapToGrid w:val="0"/>
        </w:rPr>
      </w:pPr>
    </w:p>
    <w:p w:rsidR="00CD3E7E" w:rsidRPr="009705D1" w:rsidRDefault="00CD3E7E" w:rsidP="00CE4ABE">
      <w:pPr>
        <w:spacing w:line="240" w:lineRule="auto"/>
        <w:rPr>
          <w:rFonts w:ascii="Calibri" w:hAnsi="Calibri"/>
        </w:rPr>
      </w:pPr>
      <w:r w:rsidRPr="009705D1">
        <w:rPr>
          <w:rFonts w:ascii="Calibri" w:hAnsi="Calibri"/>
        </w:rPr>
        <w:lastRenderedPageBreak/>
        <w:t xml:space="preserve">Planowanie energetyczne pozostaje w ścisłym związku z innymi planami i strategiami rozwoju tworzonymi przez </w:t>
      </w:r>
      <w:r w:rsidR="009705D1" w:rsidRPr="009705D1">
        <w:rPr>
          <w:rFonts w:ascii="Calibri" w:hAnsi="Calibri"/>
        </w:rPr>
        <w:t>miastao</w:t>
      </w:r>
      <w:r w:rsidRPr="009705D1">
        <w:rPr>
          <w:rFonts w:ascii="Calibri" w:hAnsi="Calibri"/>
        </w:rPr>
        <w:t>, planami przedsiębiorstw energetycznych oraz innych uczestników rynku energetycznego, tj.:</w:t>
      </w:r>
    </w:p>
    <w:p w:rsidR="00CD3E7E" w:rsidRPr="009705D1" w:rsidRDefault="00CD3E7E" w:rsidP="00946E0C">
      <w:pPr>
        <w:pStyle w:val="Punktatory1"/>
        <w:numPr>
          <w:ilvl w:val="0"/>
          <w:numId w:val="19"/>
        </w:numPr>
        <w:spacing w:line="240" w:lineRule="auto"/>
        <w:ind w:left="697" w:hanging="357"/>
        <w:rPr>
          <w:rFonts w:ascii="Calibri" w:hAnsi="Calibri"/>
        </w:rPr>
      </w:pPr>
      <w:r w:rsidRPr="009705D1">
        <w:rPr>
          <w:rFonts w:ascii="Calibri" w:hAnsi="Calibri"/>
        </w:rPr>
        <w:t>studium uwarunkowań i kierunków zagospodarowania przestrzennego, miejscowym</w:t>
      </w:r>
      <w:r w:rsidR="00BF0F3C" w:rsidRPr="009705D1">
        <w:rPr>
          <w:rFonts w:ascii="Calibri" w:hAnsi="Calibri"/>
        </w:rPr>
        <w:t>i</w:t>
      </w:r>
      <w:r w:rsidRPr="009705D1">
        <w:rPr>
          <w:rFonts w:ascii="Calibri" w:hAnsi="Calibri"/>
        </w:rPr>
        <w:t xml:space="preserve"> plan</w:t>
      </w:r>
      <w:r w:rsidR="00BF0F3C" w:rsidRPr="009705D1">
        <w:rPr>
          <w:rFonts w:ascii="Calibri" w:hAnsi="Calibri"/>
        </w:rPr>
        <w:t>ami</w:t>
      </w:r>
      <w:r w:rsidRPr="009705D1">
        <w:rPr>
          <w:rFonts w:ascii="Calibri" w:hAnsi="Calibri"/>
        </w:rPr>
        <w:t xml:space="preserve"> zagospodarowania przestrzennego, strategią rozwoju, programem ochrony środowiska;</w:t>
      </w:r>
    </w:p>
    <w:p w:rsidR="00CD3E7E" w:rsidRPr="009705D1" w:rsidRDefault="00CD3E7E" w:rsidP="00946E0C">
      <w:pPr>
        <w:pStyle w:val="Punktatory1"/>
        <w:numPr>
          <w:ilvl w:val="0"/>
          <w:numId w:val="19"/>
        </w:numPr>
        <w:spacing w:line="240" w:lineRule="auto"/>
        <w:ind w:left="697" w:hanging="357"/>
        <w:rPr>
          <w:rFonts w:ascii="Calibri" w:hAnsi="Calibri"/>
        </w:rPr>
      </w:pPr>
      <w:r w:rsidRPr="009705D1">
        <w:rPr>
          <w:rFonts w:ascii="Calibri" w:hAnsi="Calibri"/>
        </w:rPr>
        <w:t>planami energetycznych operatorów sieciowych (przesyłowych i dystrybucyjnych) oraz innych przedsiębiorstw energet</w:t>
      </w:r>
      <w:r w:rsidR="009B621B" w:rsidRPr="009705D1">
        <w:rPr>
          <w:rFonts w:ascii="Calibri" w:hAnsi="Calibri"/>
        </w:rPr>
        <w:t>ycznych działających na przedmiotowym terenie</w:t>
      </w:r>
      <w:r w:rsidRPr="009705D1">
        <w:rPr>
          <w:rFonts w:ascii="Calibri" w:hAnsi="Calibri"/>
        </w:rPr>
        <w:t>;</w:t>
      </w:r>
    </w:p>
    <w:p w:rsidR="00CD3E7E" w:rsidRPr="009705D1" w:rsidRDefault="00CD3E7E" w:rsidP="00946E0C">
      <w:pPr>
        <w:pStyle w:val="Punktatory1"/>
        <w:numPr>
          <w:ilvl w:val="0"/>
          <w:numId w:val="19"/>
        </w:numPr>
        <w:spacing w:line="240" w:lineRule="auto"/>
        <w:ind w:left="697" w:hanging="357"/>
        <w:rPr>
          <w:rFonts w:ascii="Calibri" w:hAnsi="Calibri"/>
        </w:rPr>
      </w:pPr>
      <w:r w:rsidRPr="009705D1">
        <w:rPr>
          <w:rFonts w:ascii="Calibri" w:hAnsi="Calibri"/>
        </w:rPr>
        <w:t>planami odbiorców ciepła, energii elektrycznej i paliw gazowych, wspólnot mieszkaniowych, itp.</w:t>
      </w:r>
    </w:p>
    <w:p w:rsidR="00CD3E7E" w:rsidRPr="009705D1" w:rsidRDefault="00CD3E7E" w:rsidP="00CE4ABE">
      <w:pPr>
        <w:spacing w:line="240" w:lineRule="auto"/>
        <w:rPr>
          <w:rFonts w:ascii="Calibri" w:hAnsi="Calibri"/>
        </w:rPr>
      </w:pPr>
    </w:p>
    <w:p w:rsidR="00CD3E7E" w:rsidRPr="009705D1" w:rsidRDefault="00CD3E7E" w:rsidP="00CE4ABE">
      <w:pPr>
        <w:pStyle w:val="Nagwek2"/>
        <w:spacing w:line="240" w:lineRule="auto"/>
        <w:rPr>
          <w:rFonts w:ascii="Calibri" w:hAnsi="Calibri"/>
        </w:rPr>
      </w:pPr>
      <w:bookmarkStart w:id="9" w:name="_Toc264011553"/>
      <w:bookmarkStart w:id="10" w:name="_Toc420924174"/>
      <w:r w:rsidRPr="009705D1">
        <w:rPr>
          <w:rFonts w:ascii="Calibri" w:hAnsi="Calibri"/>
        </w:rPr>
        <w:t>3. Polityka energetyczna państwa/regionu – założenia programowe</w:t>
      </w:r>
      <w:bookmarkEnd w:id="9"/>
      <w:bookmarkEnd w:id="10"/>
    </w:p>
    <w:p w:rsidR="00CD3E7E" w:rsidRPr="009705D1" w:rsidRDefault="00CD3E7E" w:rsidP="00CE4ABE">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Strategia państwa kształtująca najważniejsze kierunki rozwoju polskiej energetyki zarówno w perspektywie krótkoterminowej, jak i do 2030 roku, przyjęta została przez Radę Ministrów w dniu 10 listopada 2009 roku, w dokumencie „</w:t>
      </w:r>
      <w:r w:rsidRPr="009705D1">
        <w:rPr>
          <w:rFonts w:ascii="Calibri" w:hAnsi="Calibri"/>
          <w:b/>
        </w:rPr>
        <w:t xml:space="preserve">Polityka energetyczna Polski do 2030 roku”. </w:t>
      </w:r>
      <w:r w:rsidRPr="009705D1">
        <w:rPr>
          <w:rFonts w:ascii="Calibri" w:hAnsi="Calibri"/>
        </w:rPr>
        <w:t>Podstawowe kierunki polityki energetycznej państwa, zgodnie z zapisami w/w dokumentu, obejmują:</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poprawę efektywności energetycznej;</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wzrost bezpieczeństwa dostaw paliw i energii;</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dywersyfikację struktury wytwarzania energii elektrycznej poprzez wprowadzenie energetyki jądrowej;</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rozwój wykorzystania odnawialnych źródeł energii, w tym biopaliw;</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rozwój konkurencyjnych rynków paliw i energii;</w:t>
      </w:r>
    </w:p>
    <w:p w:rsidR="00CD3E7E" w:rsidRPr="009705D1" w:rsidRDefault="00CD3E7E" w:rsidP="00946E0C">
      <w:pPr>
        <w:pStyle w:val="Punktatory1"/>
        <w:numPr>
          <w:ilvl w:val="0"/>
          <w:numId w:val="16"/>
        </w:numPr>
        <w:spacing w:line="240" w:lineRule="auto"/>
        <w:ind w:left="697" w:hanging="357"/>
        <w:rPr>
          <w:rFonts w:ascii="Calibri" w:hAnsi="Calibri"/>
        </w:rPr>
      </w:pPr>
      <w:r w:rsidRPr="009705D1">
        <w:rPr>
          <w:rFonts w:ascii="Calibri" w:hAnsi="Calibri"/>
        </w:rPr>
        <w:t>ograniczenie oddziaływania energetyki na środowisko.</w:t>
      </w:r>
    </w:p>
    <w:p w:rsidR="00BF0F3C" w:rsidRPr="009705D1" w:rsidRDefault="00BF0F3C" w:rsidP="00CE4ABE">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 xml:space="preserve">Dla każdego ze wskazanych kierunków sformułowane są cele główne, w zależności od potrzeb cele szczegółowe, działania wykonawcze, sposób ich realizacji wraz z odpowiedzialnymi podmiotami oraz przewidywane efekty. </w:t>
      </w:r>
    </w:p>
    <w:p w:rsidR="00BF0F3C" w:rsidRPr="009705D1" w:rsidRDefault="00BF0F3C" w:rsidP="00CE4ABE">
      <w:pPr>
        <w:spacing w:line="240" w:lineRule="auto"/>
        <w:jc w:val="left"/>
        <w:rPr>
          <w:rFonts w:ascii="Calibri" w:hAnsi="Calibri"/>
          <w:bCs/>
        </w:rPr>
      </w:pPr>
    </w:p>
    <w:p w:rsidR="00CD3E7E" w:rsidRPr="009705D1" w:rsidRDefault="00CD3E7E" w:rsidP="00CE4ABE">
      <w:pPr>
        <w:spacing w:line="240" w:lineRule="auto"/>
        <w:jc w:val="center"/>
        <w:rPr>
          <w:rFonts w:ascii="Calibri" w:hAnsi="Calibri"/>
          <w:b/>
          <w:i/>
        </w:rPr>
      </w:pPr>
      <w:r w:rsidRPr="009705D1">
        <w:rPr>
          <w:rFonts w:ascii="Calibri" w:hAnsi="Calibri"/>
          <w:b/>
          <w:i/>
        </w:rPr>
        <w:t>Plan działań polityki energetycznej:</w:t>
      </w:r>
    </w:p>
    <w:p w:rsidR="00CD3E7E" w:rsidRPr="009705D1" w:rsidRDefault="00BF0F3C" w:rsidP="00CE4ABE">
      <w:pPr>
        <w:spacing w:line="240" w:lineRule="auto"/>
        <w:jc w:val="center"/>
        <w:rPr>
          <w:rFonts w:ascii="Calibri" w:hAnsi="Calibri"/>
          <w:b/>
        </w:rPr>
      </w:pPr>
      <w:r w:rsidRPr="009705D1">
        <w:rPr>
          <w:rFonts w:ascii="Calibri" w:hAnsi="Calibri"/>
          <w:b/>
        </w:rPr>
        <w:t>↓</w:t>
      </w:r>
    </w:p>
    <w:p w:rsidR="00CD3E7E" w:rsidRPr="009705D1" w:rsidRDefault="00CD3E7E" w:rsidP="00CE4ABE">
      <w:pPr>
        <w:spacing w:line="240" w:lineRule="auto"/>
        <w:jc w:val="center"/>
        <w:rPr>
          <w:rFonts w:ascii="Calibri" w:hAnsi="Calibri"/>
          <w:u w:val="single"/>
        </w:rPr>
      </w:pPr>
      <w:r w:rsidRPr="009705D1">
        <w:rPr>
          <w:rFonts w:ascii="Calibri" w:hAnsi="Calibri"/>
          <w:u w:val="single"/>
        </w:rPr>
        <w:t>Kierunek: Poprawa efektywności energetycznej:</w:t>
      </w:r>
    </w:p>
    <w:p w:rsidR="00CD3E7E" w:rsidRPr="009705D1" w:rsidRDefault="00CD3E7E" w:rsidP="00CE4ABE">
      <w:pPr>
        <w:spacing w:line="240" w:lineRule="auto"/>
        <w:rPr>
          <w:rFonts w:ascii="Calibri" w:hAnsi="Calibri"/>
        </w:rPr>
      </w:pPr>
      <w:r w:rsidRPr="009705D1">
        <w:rPr>
          <w:rFonts w:ascii="Calibri" w:hAnsi="Calibri"/>
        </w:rPr>
        <w:t xml:space="preserve">Cele główne: </w:t>
      </w:r>
    </w:p>
    <w:p w:rsidR="00CD3E7E" w:rsidRPr="009705D1" w:rsidRDefault="00CD3E7E" w:rsidP="00946E0C">
      <w:pPr>
        <w:pStyle w:val="Punktatory2"/>
        <w:numPr>
          <w:ilvl w:val="0"/>
          <w:numId w:val="6"/>
        </w:numPr>
        <w:spacing w:line="240" w:lineRule="auto"/>
        <w:rPr>
          <w:rFonts w:ascii="Calibri" w:hAnsi="Calibri"/>
        </w:rPr>
      </w:pPr>
      <w:r w:rsidRPr="009705D1">
        <w:rPr>
          <w:rFonts w:ascii="Calibri" w:hAnsi="Calibri"/>
        </w:rPr>
        <w:t xml:space="preserve">dążenie do utrzymania zeroenergetycznego wzrostu gospodarczego, tj. rozwoju gospodarki następującego bez wzrostu zapotrzebowania na energię pierwotną; </w:t>
      </w:r>
    </w:p>
    <w:p w:rsidR="00CD3E7E" w:rsidRPr="009705D1" w:rsidRDefault="00CD3E7E" w:rsidP="00946E0C">
      <w:pPr>
        <w:pStyle w:val="Punktatory2"/>
        <w:numPr>
          <w:ilvl w:val="0"/>
          <w:numId w:val="6"/>
        </w:numPr>
        <w:spacing w:line="240" w:lineRule="auto"/>
        <w:rPr>
          <w:rFonts w:ascii="Calibri" w:hAnsi="Calibri"/>
        </w:rPr>
      </w:pPr>
      <w:r w:rsidRPr="009705D1">
        <w:rPr>
          <w:rFonts w:ascii="Calibri" w:hAnsi="Calibri"/>
        </w:rPr>
        <w:t>konsekwentne zmniejszenie energochłonności polskiej gospodarki do poziomu UE-15.</w:t>
      </w:r>
    </w:p>
    <w:p w:rsidR="00BF0F3C" w:rsidRPr="009705D1" w:rsidRDefault="00BF0F3C" w:rsidP="00CE4ABE">
      <w:pPr>
        <w:spacing w:line="240" w:lineRule="auto"/>
        <w:rPr>
          <w:rFonts w:ascii="Calibri" w:hAnsi="Calibri"/>
        </w:rPr>
      </w:pPr>
    </w:p>
    <w:p w:rsidR="00CD3E7E" w:rsidRPr="009705D1" w:rsidRDefault="00CD3E7E" w:rsidP="00CE4ABE">
      <w:pPr>
        <w:spacing w:line="240" w:lineRule="auto"/>
        <w:jc w:val="center"/>
        <w:rPr>
          <w:rFonts w:ascii="Calibri" w:hAnsi="Calibri"/>
          <w:u w:val="single"/>
        </w:rPr>
      </w:pPr>
      <w:r w:rsidRPr="009705D1">
        <w:rPr>
          <w:rFonts w:ascii="Calibri" w:hAnsi="Calibri"/>
          <w:u w:val="single"/>
        </w:rPr>
        <w:t>Kierunek: Wzrost bezpieczeństwa dostaw paliw i energii:</w:t>
      </w:r>
    </w:p>
    <w:p w:rsidR="00CD3E7E" w:rsidRPr="009705D1" w:rsidRDefault="00CD3E7E" w:rsidP="00CE4ABE">
      <w:pPr>
        <w:spacing w:line="240" w:lineRule="auto"/>
        <w:rPr>
          <w:rFonts w:ascii="Calibri" w:hAnsi="Calibri"/>
        </w:rPr>
      </w:pPr>
      <w:r w:rsidRPr="009705D1">
        <w:rPr>
          <w:rFonts w:ascii="Calibri" w:hAnsi="Calibri"/>
        </w:rPr>
        <w:t xml:space="preserve">Cele główne: </w:t>
      </w:r>
    </w:p>
    <w:p w:rsidR="00CD3E7E" w:rsidRPr="009705D1" w:rsidRDefault="00CD3E7E" w:rsidP="00946E0C">
      <w:pPr>
        <w:pStyle w:val="Punktatory2"/>
        <w:numPr>
          <w:ilvl w:val="0"/>
          <w:numId w:val="3"/>
        </w:numPr>
        <w:spacing w:line="240" w:lineRule="auto"/>
        <w:ind w:left="357" w:hanging="357"/>
        <w:rPr>
          <w:rFonts w:ascii="Calibri" w:hAnsi="Calibri"/>
        </w:rPr>
      </w:pPr>
      <w:r w:rsidRPr="009705D1">
        <w:rPr>
          <w:rFonts w:ascii="Calibri" w:hAnsi="Calibri"/>
        </w:rPr>
        <w:t>racjonalne i efektywne gospodarowanie złożami węgla, znajdującymi się na terytorium RP;</w:t>
      </w:r>
    </w:p>
    <w:p w:rsidR="00CD3E7E" w:rsidRPr="009705D1" w:rsidRDefault="00CD3E7E" w:rsidP="00946E0C">
      <w:pPr>
        <w:pStyle w:val="Punktatory2"/>
        <w:numPr>
          <w:ilvl w:val="0"/>
          <w:numId w:val="7"/>
        </w:numPr>
        <w:spacing w:line="240" w:lineRule="auto"/>
        <w:ind w:left="357" w:hanging="357"/>
        <w:rPr>
          <w:rFonts w:ascii="Calibri" w:hAnsi="Calibri"/>
        </w:rPr>
      </w:pPr>
      <w:r w:rsidRPr="009705D1">
        <w:rPr>
          <w:rFonts w:ascii="Calibri" w:hAnsi="Calibri"/>
        </w:rPr>
        <w:t>zapewnienie bezpieczeństwa energetycznego kraju poprzez dywersyfikację źródeł i</w:t>
      </w:r>
      <w:r w:rsidR="00AE2DA1" w:rsidRPr="009705D1">
        <w:rPr>
          <w:rFonts w:ascii="Calibri" w:hAnsi="Calibri"/>
        </w:rPr>
        <w:t> </w:t>
      </w:r>
      <w:r w:rsidRPr="009705D1">
        <w:rPr>
          <w:rFonts w:ascii="Calibri" w:hAnsi="Calibri"/>
        </w:rPr>
        <w:t>kierunków dostaw gazu ziemnego;</w:t>
      </w:r>
    </w:p>
    <w:p w:rsidR="00CD3E7E" w:rsidRPr="009705D1" w:rsidRDefault="00CD3E7E" w:rsidP="00946E0C">
      <w:pPr>
        <w:pStyle w:val="Punktatory2"/>
        <w:numPr>
          <w:ilvl w:val="0"/>
          <w:numId w:val="7"/>
        </w:numPr>
        <w:spacing w:line="240" w:lineRule="auto"/>
        <w:rPr>
          <w:rFonts w:ascii="Calibri" w:hAnsi="Calibri"/>
        </w:rPr>
      </w:pPr>
      <w:r w:rsidRPr="009705D1">
        <w:rPr>
          <w:rFonts w:ascii="Calibri" w:hAnsi="Calibri"/>
        </w:rPr>
        <w:lastRenderedPageBreak/>
        <w:t>zwiększenie stopnia dywersyfikacji źródeł dostaw ropy naftowej, rozumianej jako uzyskanie ropy naftowej z różnych regionów świata, od różnych dostawców z</w:t>
      </w:r>
      <w:r w:rsidR="00AE2DA1" w:rsidRPr="009705D1">
        <w:rPr>
          <w:rFonts w:ascii="Calibri" w:hAnsi="Calibri"/>
        </w:rPr>
        <w:t> </w:t>
      </w:r>
      <w:r w:rsidRPr="009705D1">
        <w:rPr>
          <w:rFonts w:ascii="Calibri" w:hAnsi="Calibri"/>
        </w:rPr>
        <w:t>wykorzystaniem alternatywnych szlaków transportowych;</w:t>
      </w:r>
    </w:p>
    <w:p w:rsidR="00CD3E7E" w:rsidRPr="009705D1" w:rsidRDefault="00CD3E7E" w:rsidP="00946E0C">
      <w:pPr>
        <w:pStyle w:val="Punktatory2"/>
        <w:numPr>
          <w:ilvl w:val="0"/>
          <w:numId w:val="7"/>
        </w:numPr>
        <w:spacing w:line="240" w:lineRule="auto"/>
        <w:rPr>
          <w:rFonts w:ascii="Calibri" w:hAnsi="Calibri"/>
        </w:rPr>
      </w:pPr>
      <w:r w:rsidRPr="009705D1">
        <w:rPr>
          <w:rFonts w:ascii="Calibri" w:hAnsi="Calibri"/>
        </w:rPr>
        <w:t>budow</w:t>
      </w:r>
      <w:r w:rsidR="00CE4ABE" w:rsidRPr="009705D1">
        <w:rPr>
          <w:rFonts w:ascii="Calibri" w:hAnsi="Calibri"/>
        </w:rPr>
        <w:t>a</w:t>
      </w:r>
      <w:r w:rsidRPr="009705D1">
        <w:rPr>
          <w:rFonts w:ascii="Calibri" w:hAnsi="Calibri"/>
        </w:rPr>
        <w:t xml:space="preserve"> magazynów ropy naftowej i paliw płynnych o pojemnościach zapewniających utrzymanie ciągłości dostaw, w szczególności w sytuacjach kryzysowych;</w:t>
      </w:r>
    </w:p>
    <w:p w:rsidR="00CD3E7E" w:rsidRPr="009705D1" w:rsidRDefault="00CD3E7E" w:rsidP="00946E0C">
      <w:pPr>
        <w:pStyle w:val="Punktatory2"/>
        <w:numPr>
          <w:ilvl w:val="0"/>
          <w:numId w:val="7"/>
        </w:numPr>
        <w:spacing w:line="240" w:lineRule="auto"/>
        <w:rPr>
          <w:rFonts w:ascii="Calibri" w:hAnsi="Calibri"/>
        </w:rPr>
      </w:pPr>
      <w:r w:rsidRPr="009705D1">
        <w:rPr>
          <w:rFonts w:ascii="Calibri" w:hAnsi="Calibri"/>
        </w:rPr>
        <w:t>zapewnienie ciągłego pokrycia zapotrzebowania na energię przy uwzględnieniu maksymalnego możliwego wykorzystania krajowych zasobów oraz przyjaznych środowisku technologii.</w:t>
      </w:r>
    </w:p>
    <w:p w:rsidR="00CD3E7E" w:rsidRPr="009705D1" w:rsidRDefault="00CD3E7E" w:rsidP="00CE4ABE">
      <w:pPr>
        <w:spacing w:line="240" w:lineRule="auto"/>
        <w:rPr>
          <w:rFonts w:ascii="Calibri" w:hAnsi="Calibri"/>
          <w:u w:val="single"/>
        </w:rPr>
      </w:pPr>
    </w:p>
    <w:p w:rsidR="00CD3E7E" w:rsidRPr="009705D1" w:rsidRDefault="00CD3E7E" w:rsidP="00CE4ABE">
      <w:pPr>
        <w:spacing w:line="240" w:lineRule="auto"/>
        <w:jc w:val="center"/>
        <w:rPr>
          <w:rFonts w:ascii="Calibri" w:hAnsi="Calibri"/>
          <w:u w:val="single"/>
        </w:rPr>
      </w:pPr>
      <w:r w:rsidRPr="009705D1">
        <w:rPr>
          <w:rFonts w:ascii="Calibri" w:hAnsi="Calibri"/>
          <w:u w:val="single"/>
        </w:rPr>
        <w:t>Kierunek: Dywersyfikacja struktury wytwarzania energii elektrycznej poprzez wprowadzenie energetyki jądrowej:</w:t>
      </w:r>
    </w:p>
    <w:p w:rsidR="00CD3E7E" w:rsidRPr="009705D1" w:rsidRDefault="00CD3E7E" w:rsidP="00CE4ABE">
      <w:pPr>
        <w:spacing w:line="240" w:lineRule="auto"/>
        <w:rPr>
          <w:rFonts w:ascii="Calibri" w:hAnsi="Calibri"/>
        </w:rPr>
      </w:pPr>
      <w:r w:rsidRPr="009705D1">
        <w:rPr>
          <w:rFonts w:ascii="Calibri" w:hAnsi="Calibri"/>
        </w:rPr>
        <w:t>Cel główny:</w:t>
      </w:r>
    </w:p>
    <w:p w:rsidR="00CD3E7E" w:rsidRPr="009705D1" w:rsidRDefault="00CD3E7E" w:rsidP="00946E0C">
      <w:pPr>
        <w:pStyle w:val="Punktatory2"/>
        <w:numPr>
          <w:ilvl w:val="0"/>
          <w:numId w:val="8"/>
        </w:numPr>
        <w:spacing w:line="240" w:lineRule="auto"/>
        <w:rPr>
          <w:rFonts w:ascii="Calibri" w:hAnsi="Calibri"/>
        </w:rPr>
      </w:pPr>
      <w:r w:rsidRPr="009705D1">
        <w:rPr>
          <w:rFonts w:ascii="Calibri" w:hAnsi="Calibri"/>
        </w:rPr>
        <w:t>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w:t>
      </w:r>
    </w:p>
    <w:p w:rsidR="00CE4ABE" w:rsidRPr="009705D1" w:rsidRDefault="00CE4ABE" w:rsidP="00CE4ABE">
      <w:pPr>
        <w:spacing w:line="240" w:lineRule="auto"/>
        <w:rPr>
          <w:rFonts w:ascii="Calibri" w:hAnsi="Calibri"/>
          <w:u w:val="single"/>
        </w:rPr>
      </w:pPr>
    </w:p>
    <w:p w:rsidR="00CD3E7E" w:rsidRPr="009705D1" w:rsidRDefault="00CD3E7E" w:rsidP="00CE4ABE">
      <w:pPr>
        <w:spacing w:line="240" w:lineRule="auto"/>
        <w:rPr>
          <w:rFonts w:ascii="Calibri" w:hAnsi="Calibri"/>
          <w:u w:val="single"/>
        </w:rPr>
      </w:pPr>
      <w:r w:rsidRPr="009705D1">
        <w:rPr>
          <w:rFonts w:ascii="Calibri" w:hAnsi="Calibri"/>
          <w:u w:val="single"/>
        </w:rPr>
        <w:t>Kierunek: Rozwój wykorzystania odnawialnych źródeł energii, w tym biopaliw:</w:t>
      </w:r>
    </w:p>
    <w:p w:rsidR="00CD3E7E" w:rsidRPr="009705D1" w:rsidRDefault="00CD3E7E" w:rsidP="00CE4ABE">
      <w:pPr>
        <w:spacing w:line="240" w:lineRule="auto"/>
        <w:rPr>
          <w:rFonts w:ascii="Calibri" w:hAnsi="Calibri"/>
        </w:rPr>
      </w:pPr>
      <w:r w:rsidRPr="009705D1">
        <w:rPr>
          <w:rFonts w:ascii="Calibri" w:hAnsi="Calibri"/>
        </w:rPr>
        <w:t>Cele główne:</w:t>
      </w:r>
    </w:p>
    <w:p w:rsidR="00CD3E7E" w:rsidRPr="009705D1" w:rsidRDefault="00CD3E7E" w:rsidP="00946E0C">
      <w:pPr>
        <w:pStyle w:val="Punktatory2"/>
        <w:numPr>
          <w:ilvl w:val="0"/>
          <w:numId w:val="9"/>
        </w:numPr>
        <w:spacing w:line="240" w:lineRule="auto"/>
        <w:rPr>
          <w:rFonts w:ascii="Calibri" w:hAnsi="Calibri"/>
        </w:rPr>
      </w:pPr>
      <w:r w:rsidRPr="009705D1">
        <w:rPr>
          <w:rFonts w:ascii="Calibri" w:hAnsi="Calibri"/>
        </w:rPr>
        <w:t>wzrost udziału odnawialnych źródeł energii w finalnym zużyciu energii co najmniej do poziomu 15% w 2020 roku oraz dalszy wzrost tego wskaźnika w latach następnych;</w:t>
      </w:r>
    </w:p>
    <w:p w:rsidR="00CD3E7E" w:rsidRPr="009705D1" w:rsidRDefault="00CD3E7E" w:rsidP="00946E0C">
      <w:pPr>
        <w:pStyle w:val="Punktatory2"/>
        <w:numPr>
          <w:ilvl w:val="0"/>
          <w:numId w:val="9"/>
        </w:numPr>
        <w:spacing w:line="240" w:lineRule="auto"/>
        <w:rPr>
          <w:rFonts w:ascii="Calibri" w:hAnsi="Calibri"/>
        </w:rPr>
      </w:pPr>
      <w:r w:rsidRPr="009705D1">
        <w:rPr>
          <w:rFonts w:ascii="Calibri" w:hAnsi="Calibri"/>
        </w:rPr>
        <w:t>osiągnięcie w 2020 roku 10% udziału biopaliw w rynku paliw transportowych, oraz zwiększenie wykorzystania biopaliw II generacji;</w:t>
      </w:r>
    </w:p>
    <w:p w:rsidR="00CD3E7E" w:rsidRPr="009705D1" w:rsidRDefault="00CD3E7E" w:rsidP="00946E0C">
      <w:pPr>
        <w:pStyle w:val="Punktatory2"/>
        <w:numPr>
          <w:ilvl w:val="0"/>
          <w:numId w:val="9"/>
        </w:numPr>
        <w:spacing w:line="240" w:lineRule="auto"/>
        <w:rPr>
          <w:rFonts w:ascii="Calibri" w:hAnsi="Calibri"/>
        </w:rPr>
      </w:pPr>
      <w:r w:rsidRPr="009705D1">
        <w:rPr>
          <w:rFonts w:ascii="Calibri" w:hAnsi="Calibri"/>
        </w:rPr>
        <w:t>ochronę lasów przed nadmiernym eksploatowaniem, w celu pozyskania biomasy oraz zrównoważone wykorzystanie obszarów rolniczych na cele OZE, w tym biopaliw, tak aby nie doprowadzić do konkurencji pomiędzy energetyką odnawialną i rolnictwem oraz zachować różnorodność biologiczną;</w:t>
      </w:r>
    </w:p>
    <w:p w:rsidR="00CD3E7E" w:rsidRPr="009705D1" w:rsidRDefault="00CD3E7E" w:rsidP="00946E0C">
      <w:pPr>
        <w:pStyle w:val="Punktatory2"/>
        <w:numPr>
          <w:ilvl w:val="0"/>
          <w:numId w:val="9"/>
        </w:numPr>
        <w:spacing w:line="240" w:lineRule="auto"/>
        <w:rPr>
          <w:rFonts w:ascii="Calibri" w:hAnsi="Calibri"/>
        </w:rPr>
      </w:pPr>
      <w:r w:rsidRPr="009705D1">
        <w:rPr>
          <w:rFonts w:ascii="Calibri" w:hAnsi="Calibri"/>
        </w:rPr>
        <w:t>wykorzystanie do produkcji energii elektrycznej istniejących urządzeń piętrzących stanowiących własność Skarbu Państwa;</w:t>
      </w:r>
    </w:p>
    <w:p w:rsidR="00CD3E7E" w:rsidRPr="009705D1" w:rsidRDefault="00CD3E7E" w:rsidP="00946E0C">
      <w:pPr>
        <w:pStyle w:val="Punktatory2"/>
        <w:numPr>
          <w:ilvl w:val="0"/>
          <w:numId w:val="9"/>
        </w:numPr>
        <w:spacing w:line="240" w:lineRule="auto"/>
        <w:rPr>
          <w:rFonts w:ascii="Calibri" w:hAnsi="Calibri"/>
        </w:rPr>
      </w:pPr>
      <w:r w:rsidRPr="009705D1">
        <w:rPr>
          <w:rFonts w:ascii="Calibri" w:hAnsi="Calibri"/>
        </w:rPr>
        <w:t>zwiększenie stopnia dywersyfikacji źródeł dostaw oraz stworzenie optymalnych warunków do rozwoju energetyki rozproszonej opartej na lokalnie dostępnych surowcach.</w:t>
      </w:r>
    </w:p>
    <w:p w:rsidR="00BF0F3C" w:rsidRPr="009705D1" w:rsidRDefault="00BF0F3C" w:rsidP="00CE4ABE">
      <w:pPr>
        <w:spacing w:line="240" w:lineRule="auto"/>
        <w:rPr>
          <w:rFonts w:ascii="Calibri" w:hAnsi="Calibri"/>
        </w:rPr>
      </w:pPr>
    </w:p>
    <w:p w:rsidR="00CD3E7E" w:rsidRPr="009705D1" w:rsidRDefault="00CD3E7E" w:rsidP="00CE4ABE">
      <w:pPr>
        <w:spacing w:line="240" w:lineRule="auto"/>
        <w:jc w:val="center"/>
        <w:rPr>
          <w:rFonts w:ascii="Calibri" w:hAnsi="Calibri"/>
          <w:u w:val="single"/>
        </w:rPr>
      </w:pPr>
      <w:r w:rsidRPr="009705D1">
        <w:rPr>
          <w:rFonts w:ascii="Calibri" w:hAnsi="Calibri"/>
          <w:u w:val="single"/>
        </w:rPr>
        <w:t>Kierunek: Rozwój konkurencyjnych rynków paliw i energii:</w:t>
      </w:r>
    </w:p>
    <w:p w:rsidR="00CD3E7E" w:rsidRPr="009705D1" w:rsidRDefault="00CD3E7E" w:rsidP="00CE4ABE">
      <w:pPr>
        <w:spacing w:line="240" w:lineRule="auto"/>
        <w:rPr>
          <w:rFonts w:ascii="Calibri" w:hAnsi="Calibri"/>
        </w:rPr>
      </w:pPr>
      <w:r w:rsidRPr="009705D1">
        <w:rPr>
          <w:rFonts w:ascii="Calibri" w:hAnsi="Calibri"/>
        </w:rPr>
        <w:t xml:space="preserve">Cel główny: </w:t>
      </w:r>
    </w:p>
    <w:p w:rsidR="00CD3E7E" w:rsidRPr="009705D1" w:rsidRDefault="00CD3E7E" w:rsidP="00946E0C">
      <w:pPr>
        <w:pStyle w:val="Punktatory2"/>
        <w:numPr>
          <w:ilvl w:val="0"/>
          <w:numId w:val="10"/>
        </w:numPr>
        <w:spacing w:line="240" w:lineRule="auto"/>
        <w:rPr>
          <w:rFonts w:ascii="Calibri" w:hAnsi="Calibri"/>
        </w:rPr>
      </w:pPr>
      <w:r w:rsidRPr="009705D1">
        <w:rPr>
          <w:rFonts w:ascii="Calibri" w:hAnsi="Calibri"/>
        </w:rPr>
        <w:t>zapewnienie niezakłóconego funkcjonowania rynków paliw i energii, a przez to przeciwdziałanie nadmiernemu wzrostowi cen.</w:t>
      </w:r>
    </w:p>
    <w:p w:rsidR="00BF0F3C" w:rsidRPr="009705D1" w:rsidRDefault="00BF0F3C" w:rsidP="00CE4ABE">
      <w:pPr>
        <w:spacing w:line="240" w:lineRule="auto"/>
        <w:rPr>
          <w:rFonts w:ascii="Calibri" w:hAnsi="Calibri"/>
        </w:rPr>
      </w:pPr>
    </w:p>
    <w:p w:rsidR="00CD3E7E" w:rsidRPr="009705D1" w:rsidRDefault="00CD3E7E" w:rsidP="00CE4ABE">
      <w:pPr>
        <w:spacing w:line="240" w:lineRule="auto"/>
        <w:jc w:val="center"/>
        <w:rPr>
          <w:rFonts w:ascii="Calibri" w:hAnsi="Calibri"/>
          <w:u w:val="single"/>
        </w:rPr>
      </w:pPr>
      <w:r w:rsidRPr="009705D1">
        <w:rPr>
          <w:rFonts w:ascii="Calibri" w:hAnsi="Calibri"/>
          <w:u w:val="single"/>
        </w:rPr>
        <w:t>Kierunek: Ograniczenie oddziaływania energetyki na środowisko:</w:t>
      </w:r>
    </w:p>
    <w:p w:rsidR="00CD3E7E" w:rsidRPr="009705D1" w:rsidRDefault="00CD3E7E" w:rsidP="00CE4ABE">
      <w:pPr>
        <w:spacing w:line="240" w:lineRule="auto"/>
        <w:rPr>
          <w:rFonts w:ascii="Calibri" w:hAnsi="Calibri"/>
        </w:rPr>
      </w:pPr>
      <w:r w:rsidRPr="009705D1">
        <w:rPr>
          <w:rFonts w:ascii="Calibri" w:hAnsi="Calibri"/>
        </w:rPr>
        <w:t>Cele główne:</w:t>
      </w:r>
    </w:p>
    <w:p w:rsidR="00CD3E7E" w:rsidRPr="009705D1" w:rsidRDefault="00CD3E7E" w:rsidP="00946E0C">
      <w:pPr>
        <w:pStyle w:val="Punktatory2"/>
        <w:numPr>
          <w:ilvl w:val="0"/>
          <w:numId w:val="11"/>
        </w:numPr>
        <w:spacing w:line="240" w:lineRule="auto"/>
        <w:rPr>
          <w:rFonts w:ascii="Calibri" w:hAnsi="Calibri"/>
        </w:rPr>
      </w:pPr>
      <w:r w:rsidRPr="009705D1">
        <w:rPr>
          <w:rFonts w:ascii="Calibri" w:hAnsi="Calibri"/>
        </w:rPr>
        <w:t>ograniczenie emisji CO</w:t>
      </w:r>
      <w:r w:rsidRPr="009705D1">
        <w:rPr>
          <w:rFonts w:ascii="Calibri" w:hAnsi="Calibri"/>
          <w:vertAlign w:val="subscript"/>
        </w:rPr>
        <w:t>2</w:t>
      </w:r>
      <w:r w:rsidRPr="009705D1">
        <w:rPr>
          <w:rFonts w:ascii="Calibri" w:hAnsi="Calibri"/>
        </w:rPr>
        <w:t xml:space="preserve"> do 2020 roku przy zachowaniu wysokiego poziomu bezpieczeństwa energetycznego;</w:t>
      </w:r>
    </w:p>
    <w:p w:rsidR="00CD3E7E" w:rsidRPr="009705D1" w:rsidRDefault="00CD3E7E" w:rsidP="00946E0C">
      <w:pPr>
        <w:pStyle w:val="Punktatory2"/>
        <w:numPr>
          <w:ilvl w:val="0"/>
          <w:numId w:val="11"/>
        </w:numPr>
        <w:spacing w:line="240" w:lineRule="auto"/>
        <w:rPr>
          <w:rFonts w:ascii="Calibri" w:hAnsi="Calibri"/>
        </w:rPr>
      </w:pPr>
      <w:r w:rsidRPr="009705D1">
        <w:rPr>
          <w:rFonts w:ascii="Calibri" w:hAnsi="Calibri"/>
        </w:rPr>
        <w:t>ograniczenie emisji SO</w:t>
      </w:r>
      <w:r w:rsidRPr="009705D1">
        <w:rPr>
          <w:rFonts w:ascii="Calibri" w:hAnsi="Calibri"/>
          <w:vertAlign w:val="subscript"/>
        </w:rPr>
        <w:t>2</w:t>
      </w:r>
      <w:r w:rsidRPr="009705D1">
        <w:rPr>
          <w:rFonts w:ascii="Calibri" w:hAnsi="Calibri"/>
        </w:rPr>
        <w:t xml:space="preserve"> i NO</w:t>
      </w:r>
      <w:r w:rsidRPr="009705D1">
        <w:rPr>
          <w:rFonts w:ascii="Calibri" w:hAnsi="Calibri"/>
          <w:vertAlign w:val="subscript"/>
        </w:rPr>
        <w:t xml:space="preserve">x </w:t>
      </w:r>
      <w:r w:rsidRPr="009705D1">
        <w:rPr>
          <w:rFonts w:ascii="Calibri" w:hAnsi="Calibri"/>
        </w:rPr>
        <w:t>oraz pyłów (w tym PM10 i PM2,5) do poziomów wynikających z obecnych i projektowanych regulacji unijnych;</w:t>
      </w:r>
    </w:p>
    <w:p w:rsidR="00CD3E7E" w:rsidRPr="009705D1" w:rsidRDefault="00CD3E7E" w:rsidP="00946E0C">
      <w:pPr>
        <w:pStyle w:val="Punktatory2"/>
        <w:numPr>
          <w:ilvl w:val="0"/>
          <w:numId w:val="11"/>
        </w:numPr>
        <w:spacing w:line="240" w:lineRule="auto"/>
        <w:rPr>
          <w:rFonts w:ascii="Calibri" w:hAnsi="Calibri"/>
        </w:rPr>
      </w:pPr>
      <w:r w:rsidRPr="009705D1">
        <w:rPr>
          <w:rFonts w:ascii="Calibri" w:hAnsi="Calibri"/>
        </w:rPr>
        <w:lastRenderedPageBreak/>
        <w:t>ograniczenie negatywnego oddziaływania energetyki na stan wód powierzchniowych i podziemnych;</w:t>
      </w:r>
    </w:p>
    <w:p w:rsidR="00CD3E7E" w:rsidRPr="009705D1" w:rsidRDefault="00CD3E7E" w:rsidP="00946E0C">
      <w:pPr>
        <w:pStyle w:val="Punktatory2"/>
        <w:numPr>
          <w:ilvl w:val="0"/>
          <w:numId w:val="11"/>
        </w:numPr>
        <w:spacing w:line="240" w:lineRule="auto"/>
        <w:rPr>
          <w:rFonts w:ascii="Calibri" w:hAnsi="Calibri"/>
        </w:rPr>
      </w:pPr>
      <w:r w:rsidRPr="009705D1">
        <w:rPr>
          <w:rFonts w:ascii="Calibri" w:hAnsi="Calibri"/>
        </w:rPr>
        <w:t>minimalizacja składowania odpadów poprzez jak najszersze wykorzystanie ich w gospodarce;</w:t>
      </w:r>
    </w:p>
    <w:p w:rsidR="00CD3E7E" w:rsidRPr="009705D1" w:rsidRDefault="00CD3E7E" w:rsidP="00946E0C">
      <w:pPr>
        <w:pStyle w:val="Punktatory2"/>
        <w:numPr>
          <w:ilvl w:val="0"/>
          <w:numId w:val="11"/>
        </w:numPr>
        <w:spacing w:line="240" w:lineRule="auto"/>
        <w:rPr>
          <w:rFonts w:ascii="Calibri" w:hAnsi="Calibri"/>
        </w:rPr>
      </w:pPr>
      <w:r w:rsidRPr="009705D1">
        <w:rPr>
          <w:rFonts w:ascii="Calibri" w:hAnsi="Calibri"/>
        </w:rPr>
        <w:t>zmiana struktury wykorzystania energii w kierunku technologii niskoemisyjnych.</w:t>
      </w:r>
    </w:p>
    <w:p w:rsidR="00CD3E7E" w:rsidRPr="009705D1" w:rsidRDefault="00CD3E7E" w:rsidP="00CE4ABE">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W dokumencie do głównych narzędzi realizacji polityki energetycznej zalicza się również działania samorządów terytorialnych w tym: ustawowe działania uwzględniające priorytety polityki energetycznej państwa, m. in. poprzez zastosowanie partnerstwa publiczn</w:t>
      </w:r>
      <w:r w:rsidR="004C66D9" w:rsidRPr="009705D1">
        <w:rPr>
          <w:rFonts w:ascii="Calibri" w:hAnsi="Calibri"/>
        </w:rPr>
        <w:t>o – prywat</w:t>
      </w:r>
      <w:r w:rsidRPr="009705D1">
        <w:rPr>
          <w:rFonts w:ascii="Calibri" w:hAnsi="Calibri"/>
        </w:rPr>
        <w:t xml:space="preserve">nego (PPP); zhierarchizowane planowanie przestrzenne, zapewniające realizację priorytetów polityki energetycznej, planów zaopatrzenia w energię elektryczną, ciepło i paliwa gazowe gmin oraz planów rozwoju przedsiębiorstw energetycznych. </w:t>
      </w:r>
    </w:p>
    <w:p w:rsidR="00BF0F3C" w:rsidRPr="009705D1" w:rsidRDefault="00BF0F3C" w:rsidP="00CE4ABE">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Najważniejsze działania wspomagające przewidziane do realizacji na szczeblu regionalnym</w:t>
      </w:r>
      <w:r w:rsidR="006B3951" w:rsidRPr="009705D1">
        <w:rPr>
          <w:rFonts w:ascii="Calibri" w:hAnsi="Calibri"/>
        </w:rPr>
        <w:t xml:space="preserve"> i</w:t>
      </w:r>
      <w:r w:rsidR="00E25FC2" w:rsidRPr="009705D1">
        <w:rPr>
          <w:rFonts w:ascii="Calibri" w:hAnsi="Calibri"/>
        </w:rPr>
        <w:t> </w:t>
      </w:r>
      <w:r w:rsidRPr="009705D1">
        <w:rPr>
          <w:rFonts w:ascii="Calibri" w:hAnsi="Calibri"/>
        </w:rPr>
        <w:t>lokalnym:</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 xml:space="preserve">dążenie do oszczędności paliw i energii w sektorze publicznym poprzez realizację działań określonych w </w:t>
      </w:r>
      <w:r w:rsidRPr="009705D1">
        <w:rPr>
          <w:rFonts w:ascii="Calibri" w:hAnsi="Calibri"/>
          <w:i/>
        </w:rPr>
        <w:t>Krajowym Planie Działań na rzecz efektywności energetycznej</w:t>
      </w:r>
      <w:r w:rsidRPr="009705D1">
        <w:rPr>
          <w:rFonts w:ascii="Calibri" w:hAnsi="Calibri"/>
        </w:rPr>
        <w:t>;</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maksymalizacja wykorzystania istniejącego lokalnie potencjału energetyki odnawialnej, zarówno do produkcji energii elektrycznej, ciepła, chłodu, produkcji skojarzonej, jak również do wytwarzania biopaliw ciekłych i biogazu;</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zwiększenie wykorzystania technologii wysokosprawnego wytwarzania ciepła i energii elektrycznej w układach skojarzonych, jako korzystnej alternatywy dla zasilania systemów ciepłowniczych i dużych obiektów w energię;</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rozwój scentralizowanych lokalnie systemów ciepłowniczych, który umożliwia osiągnięcie poprawy efektywności i parametrów ekologicznych procesu zaopatrzenia w</w:t>
      </w:r>
      <w:r w:rsidR="00E25FC2" w:rsidRPr="009705D1">
        <w:rPr>
          <w:rFonts w:ascii="Calibri" w:hAnsi="Calibri"/>
        </w:rPr>
        <w:t> </w:t>
      </w:r>
      <w:r w:rsidRPr="009705D1">
        <w:rPr>
          <w:rFonts w:ascii="Calibri" w:hAnsi="Calibri"/>
        </w:rPr>
        <w:t>ciepło oraz podniesienia lokalnego poziomu bezpieczeństwa energetycznego;</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modernizacja i dostosowanie do aktualnych potrzeb odbiorców sieci dystrybucji energii elektrycznej, ze szczególnym uwzględnieniem modernizacji sieci wiejskich i</w:t>
      </w:r>
      <w:r w:rsidR="00BF0F3C" w:rsidRPr="009705D1">
        <w:rPr>
          <w:rFonts w:ascii="Calibri" w:hAnsi="Calibri"/>
        </w:rPr>
        <w:t> </w:t>
      </w:r>
      <w:r w:rsidRPr="009705D1">
        <w:rPr>
          <w:rFonts w:ascii="Calibri" w:hAnsi="Calibri"/>
        </w:rPr>
        <w:t>sieci zasilających tereny charakteryzujących się niskim poborem energii;</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rozbudowa sieci dystrybucji gazu ziemnego na terenach słabo zgazyfikowanych, w</w:t>
      </w:r>
      <w:r w:rsidR="00E25FC2" w:rsidRPr="009705D1">
        <w:rPr>
          <w:rFonts w:ascii="Calibri" w:hAnsi="Calibri"/>
        </w:rPr>
        <w:t> </w:t>
      </w:r>
      <w:r w:rsidRPr="009705D1">
        <w:rPr>
          <w:rFonts w:ascii="Calibri" w:hAnsi="Calibri"/>
        </w:rPr>
        <w:t>szczególności terenach północno-wschodniej Polski;</w:t>
      </w:r>
    </w:p>
    <w:p w:rsidR="00CD3E7E" w:rsidRPr="009705D1" w:rsidRDefault="00CD3E7E" w:rsidP="00946E0C">
      <w:pPr>
        <w:pStyle w:val="Punktatory1"/>
        <w:numPr>
          <w:ilvl w:val="0"/>
          <w:numId w:val="20"/>
        </w:numPr>
        <w:spacing w:line="240" w:lineRule="auto"/>
        <w:ind w:left="697" w:hanging="357"/>
        <w:rPr>
          <w:rFonts w:ascii="Calibri" w:hAnsi="Calibri"/>
        </w:rPr>
      </w:pPr>
      <w:r w:rsidRPr="009705D1">
        <w:rPr>
          <w:rFonts w:ascii="Calibri" w:hAnsi="Calibri"/>
        </w:rPr>
        <w:t xml:space="preserve">wspieranie realizacji w obszarze </w:t>
      </w:r>
      <w:r w:rsidR="0074599B" w:rsidRPr="009705D1">
        <w:rPr>
          <w:rFonts w:ascii="Calibri" w:hAnsi="Calibri"/>
        </w:rPr>
        <w:t>gminy</w:t>
      </w:r>
      <w:r w:rsidRPr="009705D1">
        <w:rPr>
          <w:rFonts w:ascii="Calibri" w:hAnsi="Calibri"/>
        </w:rPr>
        <w:t xml:space="preserve"> inwestycji infrastrukturalnych o strategicznym znaczeniu dla bezpieczeństwa energetycznego i rozwoju kraju, w tym przede wszystkim budowy sieci przesyłowych, infrastruktury magazynowej, kopalni surowców energetycznych oraz dużych elektrowni systemowych. </w:t>
      </w:r>
    </w:p>
    <w:p w:rsidR="00CD3E7E" w:rsidRPr="009705D1" w:rsidRDefault="00CD3E7E" w:rsidP="00CE4ABE">
      <w:pPr>
        <w:spacing w:line="240" w:lineRule="auto"/>
        <w:rPr>
          <w:rFonts w:ascii="Calibri" w:hAnsi="Calibri"/>
          <w:sz w:val="22"/>
        </w:rPr>
      </w:pPr>
    </w:p>
    <w:p w:rsidR="000C4DA4" w:rsidRPr="009705D1" w:rsidRDefault="00845967" w:rsidP="000C4DA4">
      <w:pPr>
        <w:spacing w:line="240" w:lineRule="auto"/>
        <w:rPr>
          <w:rFonts w:ascii="Calibri" w:hAnsi="Calibri"/>
        </w:rPr>
      </w:pPr>
      <w:r w:rsidRPr="009705D1">
        <w:rPr>
          <w:rFonts w:ascii="Calibri" w:hAnsi="Calibri"/>
          <w:b/>
          <w:szCs w:val="20"/>
        </w:rPr>
        <w:t xml:space="preserve">Krajowy Plan Działań dotyczący efektywności energetycznej </w:t>
      </w:r>
      <w:r w:rsidR="00A24721" w:rsidRPr="009705D1">
        <w:rPr>
          <w:rFonts w:ascii="Calibri" w:hAnsi="Calibri"/>
          <w:b/>
          <w:szCs w:val="20"/>
        </w:rPr>
        <w:t xml:space="preserve">dla </w:t>
      </w:r>
      <w:r w:rsidR="00C074C5" w:rsidRPr="009705D1">
        <w:rPr>
          <w:rFonts w:ascii="Calibri" w:hAnsi="Calibri"/>
          <w:b/>
          <w:szCs w:val="20"/>
        </w:rPr>
        <w:t>P</w:t>
      </w:r>
      <w:r w:rsidR="00A24721" w:rsidRPr="009705D1">
        <w:rPr>
          <w:rFonts w:ascii="Calibri" w:hAnsi="Calibri"/>
          <w:b/>
          <w:szCs w:val="20"/>
        </w:rPr>
        <w:t xml:space="preserve">olski 2014 </w:t>
      </w:r>
      <w:r w:rsidR="002E7095" w:rsidRPr="009705D1">
        <w:rPr>
          <w:rFonts w:ascii="Calibri" w:hAnsi="Calibri"/>
          <w:szCs w:val="20"/>
        </w:rPr>
        <w:t xml:space="preserve">jest </w:t>
      </w:r>
      <w:r w:rsidR="00C074C5" w:rsidRPr="009705D1">
        <w:rPr>
          <w:rFonts w:ascii="Calibri" w:hAnsi="Calibri"/>
          <w:szCs w:val="20"/>
        </w:rPr>
        <w:t xml:space="preserve">trzecim krajowym planem, w tym pierwszym sporządzonym na podstawie dyrektywy 2012/27/UE </w:t>
      </w:r>
      <w:r w:rsidR="000C4DA4" w:rsidRPr="009705D1">
        <w:rPr>
          <w:rFonts w:ascii="Calibri" w:hAnsi="Calibri"/>
          <w:szCs w:val="20"/>
        </w:rPr>
        <w:br/>
      </w:r>
      <w:r w:rsidR="00C074C5" w:rsidRPr="009705D1">
        <w:rPr>
          <w:rFonts w:ascii="Calibri" w:hAnsi="Calibri"/>
          <w:szCs w:val="20"/>
        </w:rPr>
        <w:t xml:space="preserve">w sprawie efektywności energetycznej </w:t>
      </w:r>
      <w:r w:rsidR="002E7095" w:rsidRPr="009705D1">
        <w:rPr>
          <w:rFonts w:ascii="Calibri" w:hAnsi="Calibri"/>
          <w:szCs w:val="20"/>
        </w:rPr>
        <w:t>(Dz. Urz. L315 z 14.11.2012, str. 1). Celem efektywności energetycznej dla Polski jest osiągnięcie w latach 2010-2020 ograniczenia zużycia energii pierwotnej o 13,6 Mtoe (milion ton oleju ekwiwalentnego 1Mtoe=11630GWh)</w:t>
      </w:r>
      <w:r w:rsidR="000C4DA4" w:rsidRPr="009705D1">
        <w:rPr>
          <w:rFonts w:ascii="Calibri" w:hAnsi="Calibri"/>
          <w:szCs w:val="20"/>
        </w:rPr>
        <w:t xml:space="preserve">. </w:t>
      </w:r>
      <w:r w:rsidR="000C4DA4" w:rsidRPr="009705D1">
        <w:rPr>
          <w:rFonts w:ascii="Calibri" w:hAnsi="Calibri"/>
        </w:rPr>
        <w:t>Cel wyrażony został również w kategoriach bezwzględnego poziomu zużycia energii pierwotnej i finalnej w 2</w:t>
      </w:r>
      <w:r w:rsidR="00ED723E" w:rsidRPr="009705D1">
        <w:rPr>
          <w:rFonts w:ascii="Calibri" w:hAnsi="Calibri"/>
        </w:rPr>
        <w:t xml:space="preserve">020r., które mają wynosić odpowiednio </w:t>
      </w:r>
      <w:r w:rsidR="00730399" w:rsidRPr="009705D1">
        <w:rPr>
          <w:rFonts w:ascii="Calibri" w:hAnsi="Calibri"/>
        </w:rPr>
        <w:t xml:space="preserve">96,4 </w:t>
      </w:r>
      <w:r w:rsidR="00ED723E" w:rsidRPr="009705D1">
        <w:rPr>
          <w:rFonts w:ascii="Calibri" w:hAnsi="Calibri"/>
        </w:rPr>
        <w:t xml:space="preserve">Mtoe zużycia energii pierwotnej oraz </w:t>
      </w:r>
      <w:r w:rsidR="00730399" w:rsidRPr="009705D1">
        <w:rPr>
          <w:rFonts w:ascii="Calibri" w:hAnsi="Calibri"/>
        </w:rPr>
        <w:t>71,6</w:t>
      </w:r>
      <w:r w:rsidR="00ED723E" w:rsidRPr="009705D1">
        <w:rPr>
          <w:rFonts w:ascii="Calibri" w:hAnsi="Calibri"/>
        </w:rPr>
        <w:t xml:space="preserve"> Mtoe zużycia energii </w:t>
      </w:r>
      <w:r w:rsidR="00730399" w:rsidRPr="009705D1">
        <w:rPr>
          <w:rFonts w:ascii="Calibri" w:hAnsi="Calibri"/>
        </w:rPr>
        <w:t xml:space="preserve">finalnej. </w:t>
      </w:r>
      <w:r w:rsidR="000C4DA4" w:rsidRPr="009705D1">
        <w:rPr>
          <w:rFonts w:ascii="Calibri" w:hAnsi="Calibri"/>
        </w:rPr>
        <w:t xml:space="preserve">Cel efektywności energetycznej na 2020r. został ustalony na podstawie danych opracowanych w ramach analiz i prognoz przeprowadzonych na potrzeby dokumentu rządowego „Polityka </w:t>
      </w:r>
      <w:r w:rsidR="000C4DA4" w:rsidRPr="009705D1">
        <w:rPr>
          <w:rFonts w:ascii="Calibri" w:hAnsi="Calibri"/>
        </w:rPr>
        <w:lastRenderedPageBreak/>
        <w:t xml:space="preserve">energetyczna Polski do 2030 roku”. Z analiz tych wynika, że ograniczenie zużycia energii pierwotnej będzie rezultatem szeregu już wdrożonych przedsięwzięć, jak również realizacji ambitnych działań służących poprawie efektywności energetycznej, zapisanych w polityce energetycznej państwa.  </w:t>
      </w:r>
    </w:p>
    <w:p w:rsidR="00ED723E" w:rsidRPr="009705D1" w:rsidRDefault="00ED723E" w:rsidP="000C4DA4">
      <w:pPr>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b/>
        </w:rPr>
        <w:t xml:space="preserve">Krajowy Plan Działań w zakresie energii ze źródeł odnawialnych </w:t>
      </w:r>
      <w:r w:rsidR="00790E43" w:rsidRPr="009705D1">
        <w:rPr>
          <w:rFonts w:ascii="Calibri" w:hAnsi="Calibri"/>
        </w:rPr>
        <w:t>(przyjęty przez Radę Ministrów 7 grudnia 2010r.).</w:t>
      </w:r>
    </w:p>
    <w:p w:rsidR="00CD3E7E" w:rsidRPr="009705D1" w:rsidRDefault="00CD3E7E" w:rsidP="00CE4ABE">
      <w:pPr>
        <w:autoSpaceDE w:val="0"/>
        <w:autoSpaceDN w:val="0"/>
        <w:adjustRightInd w:val="0"/>
        <w:spacing w:line="240" w:lineRule="auto"/>
        <w:rPr>
          <w:rFonts w:ascii="Calibri" w:hAnsi="Calibri"/>
        </w:rPr>
      </w:pPr>
      <w:r w:rsidRPr="009705D1">
        <w:rPr>
          <w:rFonts w:ascii="Calibri" w:hAnsi="Calibri"/>
        </w:rPr>
        <w:t xml:space="preserve">Cel krajowy do 2020 roku w zakresie udziału energii ze źródeł odnawialnych w końcowym zużyciu energii brutto wynosi 15%, natomiast w zakresie udziału odnawialnych źródeł w sektorze transportowym 10%. </w:t>
      </w:r>
    </w:p>
    <w:p w:rsidR="00CD3E7E" w:rsidRPr="009705D1" w:rsidRDefault="00CD3E7E" w:rsidP="00CE4ABE">
      <w:pPr>
        <w:autoSpaceDE w:val="0"/>
        <w:autoSpaceDN w:val="0"/>
        <w:adjustRightInd w:val="0"/>
        <w:spacing w:line="240" w:lineRule="auto"/>
        <w:rPr>
          <w:rFonts w:ascii="Calibri" w:hAnsi="Calibri"/>
        </w:rPr>
      </w:pPr>
      <w:r w:rsidRPr="009705D1">
        <w:rPr>
          <w:rFonts w:ascii="Calibri" w:hAnsi="Calibri"/>
        </w:rPr>
        <w:t xml:space="preserve">W zakresie rozwoju OZE w obszarze elektroenergetyki przewiduje się przede wszystkim rozwój źródeł opartych na energii wiatru oraz biomasie. W obszarze ciepłownictwa i chłodnictwa przewiduje się utrzymanie dotychczasowej struktury rynku, przy uwzględnieniu geotermii oraz energii słonecznej. </w:t>
      </w:r>
    </w:p>
    <w:p w:rsidR="00CD3E7E" w:rsidRPr="009705D1" w:rsidRDefault="00CD3E7E" w:rsidP="00CE4ABE">
      <w:pPr>
        <w:autoSpaceDE w:val="0"/>
        <w:autoSpaceDN w:val="0"/>
        <w:adjustRightInd w:val="0"/>
        <w:spacing w:line="240" w:lineRule="auto"/>
        <w:rPr>
          <w:rFonts w:ascii="Calibri" w:hAnsi="Calibri"/>
        </w:rPr>
      </w:pPr>
      <w:r w:rsidRPr="009705D1">
        <w:rPr>
          <w:rFonts w:ascii="Calibri" w:hAnsi="Calibri"/>
        </w:rPr>
        <w:t>Prognozy dotyczące zużycia poszczególnych nośników energii do 2020 roku:</w:t>
      </w:r>
    </w:p>
    <w:p w:rsidR="00CD3E7E" w:rsidRPr="009705D1" w:rsidRDefault="00CD3E7E" w:rsidP="00946E0C">
      <w:pPr>
        <w:pStyle w:val="Punktatory1"/>
        <w:numPr>
          <w:ilvl w:val="0"/>
          <w:numId w:val="21"/>
        </w:numPr>
        <w:spacing w:line="240" w:lineRule="auto"/>
        <w:rPr>
          <w:rFonts w:ascii="Calibri" w:hAnsi="Calibri"/>
        </w:rPr>
      </w:pPr>
      <w:r w:rsidRPr="009705D1">
        <w:rPr>
          <w:rFonts w:ascii="Calibri" w:hAnsi="Calibri"/>
        </w:rPr>
        <w:t>spadek zużycia węgla;</w:t>
      </w:r>
    </w:p>
    <w:p w:rsidR="00CD3E7E" w:rsidRPr="009705D1" w:rsidRDefault="00CD3E7E" w:rsidP="00946E0C">
      <w:pPr>
        <w:pStyle w:val="Punktatory1"/>
        <w:numPr>
          <w:ilvl w:val="0"/>
          <w:numId w:val="21"/>
        </w:numPr>
        <w:spacing w:line="240" w:lineRule="auto"/>
        <w:rPr>
          <w:rFonts w:ascii="Calibri" w:hAnsi="Calibri"/>
        </w:rPr>
      </w:pPr>
      <w:r w:rsidRPr="009705D1">
        <w:rPr>
          <w:rFonts w:ascii="Calibri" w:hAnsi="Calibri"/>
        </w:rPr>
        <w:t xml:space="preserve">wzrost </w:t>
      </w:r>
      <w:r w:rsidR="005E2AC9" w:rsidRPr="009705D1">
        <w:rPr>
          <w:rFonts w:ascii="Calibri" w:hAnsi="Calibri"/>
        </w:rPr>
        <w:t xml:space="preserve">zużycia </w:t>
      </w:r>
      <w:r w:rsidRPr="009705D1">
        <w:rPr>
          <w:rFonts w:ascii="Calibri" w:hAnsi="Calibri"/>
        </w:rPr>
        <w:t>o 11% produktów naftowych, o 11% gazu ziemnego, o 40,5% energii odnawialnej, 17,9% zapotrzebowania na energię elektryczną.</w:t>
      </w:r>
    </w:p>
    <w:p w:rsidR="00790E43" w:rsidRPr="009705D1" w:rsidRDefault="00790E43" w:rsidP="00CE4ABE">
      <w:pPr>
        <w:autoSpaceDE w:val="0"/>
        <w:autoSpaceDN w:val="0"/>
        <w:adjustRightInd w:val="0"/>
        <w:spacing w:line="240" w:lineRule="auto"/>
        <w:rPr>
          <w:rFonts w:ascii="Calibri" w:hAnsi="Calibri"/>
          <w:szCs w:val="20"/>
        </w:rPr>
      </w:pPr>
      <w:r w:rsidRPr="009705D1">
        <w:rPr>
          <w:rFonts w:ascii="Calibri" w:hAnsi="Calibri"/>
          <w:szCs w:val="20"/>
        </w:rPr>
        <w:t>W dniu 13 lipca 2010r. Rada Ministrów przyjęła dokument „</w:t>
      </w:r>
      <w:r w:rsidRPr="009705D1">
        <w:rPr>
          <w:rFonts w:ascii="Calibri" w:hAnsi="Calibri"/>
          <w:i/>
          <w:szCs w:val="20"/>
        </w:rPr>
        <w:t>Kierunki rozwoju biogazowni rolniczych w Polsce w latach 2010–2020</w:t>
      </w:r>
      <w:r w:rsidRPr="009705D1">
        <w:rPr>
          <w:rFonts w:ascii="Calibri" w:hAnsi="Calibri"/>
          <w:szCs w:val="20"/>
        </w:rPr>
        <w:t xml:space="preserve">”, który zakłada, że w każdej gminie do 2020 roku powstanie średnio jedna biogazownia wykorzystująca biomasę pochodzenia rolniczego przy założeniu posiadania przez gminę odpowiednich warunków do uruchomienia tego typu przedsięwzięcia – przewiduje się, że biogazownie będą powstawać w gminach wiejskich oraz w tych gdzie występują duże zasoby areału, z którego można pozyskać biomasę. </w:t>
      </w:r>
    </w:p>
    <w:p w:rsidR="00790E43" w:rsidRPr="009705D1" w:rsidRDefault="00790E43" w:rsidP="00CE4ABE">
      <w:pPr>
        <w:autoSpaceDE w:val="0"/>
        <w:autoSpaceDN w:val="0"/>
        <w:adjustRightInd w:val="0"/>
        <w:spacing w:line="240" w:lineRule="auto"/>
        <w:rPr>
          <w:rFonts w:ascii="Calibri" w:hAnsi="Calibri"/>
        </w:rPr>
      </w:pPr>
    </w:p>
    <w:p w:rsidR="00CD3E7E" w:rsidRPr="009705D1" w:rsidRDefault="00CD3E7E" w:rsidP="00CE4ABE">
      <w:pPr>
        <w:spacing w:line="240" w:lineRule="auto"/>
        <w:rPr>
          <w:rFonts w:ascii="Calibri" w:hAnsi="Calibri"/>
        </w:rPr>
      </w:pPr>
      <w:r w:rsidRPr="009705D1">
        <w:rPr>
          <w:rFonts w:ascii="Calibri" w:hAnsi="Calibri"/>
        </w:rPr>
        <w:t xml:space="preserve">Dodatkowymi dokumentami kierunkującymi </w:t>
      </w:r>
      <w:r w:rsidR="00790E43" w:rsidRPr="009705D1">
        <w:rPr>
          <w:rFonts w:ascii="Calibri" w:hAnsi="Calibri"/>
        </w:rPr>
        <w:t xml:space="preserve">projekt </w:t>
      </w:r>
      <w:r w:rsidRPr="009705D1">
        <w:rPr>
          <w:rFonts w:ascii="Calibri" w:hAnsi="Calibri"/>
        </w:rPr>
        <w:t>„</w:t>
      </w:r>
      <w:r w:rsidR="00752C3F" w:rsidRPr="009705D1">
        <w:rPr>
          <w:rFonts w:ascii="Calibri" w:hAnsi="Calibri"/>
        </w:rPr>
        <w:t>Z</w:t>
      </w:r>
      <w:r w:rsidRPr="009705D1">
        <w:rPr>
          <w:rFonts w:ascii="Calibri" w:hAnsi="Calibri"/>
        </w:rPr>
        <w:t>ałoże</w:t>
      </w:r>
      <w:r w:rsidR="00752C3F" w:rsidRPr="009705D1">
        <w:rPr>
          <w:rFonts w:ascii="Calibri" w:hAnsi="Calibri"/>
        </w:rPr>
        <w:t>nia do planu</w:t>
      </w:r>
      <w:r w:rsidRPr="009705D1">
        <w:rPr>
          <w:rFonts w:ascii="Calibri" w:hAnsi="Calibri"/>
        </w:rPr>
        <w:t>…”, są:</w:t>
      </w:r>
    </w:p>
    <w:p w:rsidR="00CD3E7E" w:rsidRPr="009705D1" w:rsidRDefault="00CD3E7E" w:rsidP="00CE4ABE">
      <w:pPr>
        <w:spacing w:line="240" w:lineRule="auto"/>
        <w:rPr>
          <w:rFonts w:ascii="Calibri" w:hAnsi="Calibri"/>
        </w:rPr>
      </w:pPr>
    </w:p>
    <w:p w:rsidR="00845967" w:rsidRPr="009705D1" w:rsidRDefault="00845967" w:rsidP="00946E0C">
      <w:pPr>
        <w:pStyle w:val="Akapitzlist"/>
        <w:numPr>
          <w:ilvl w:val="0"/>
          <w:numId w:val="55"/>
        </w:numPr>
        <w:spacing w:line="240" w:lineRule="auto"/>
        <w:ind w:left="697" w:hanging="357"/>
        <w:rPr>
          <w:rFonts w:ascii="Calibri" w:hAnsi="Calibri"/>
          <w:i/>
          <w:sz w:val="24"/>
          <w:u w:val="single"/>
        </w:rPr>
      </w:pPr>
      <w:r w:rsidRPr="009705D1">
        <w:rPr>
          <w:rFonts w:ascii="Calibri" w:hAnsi="Calibri"/>
          <w:sz w:val="24"/>
          <w:u w:val="single"/>
        </w:rPr>
        <w:t xml:space="preserve">Dyrektywa 2004/8/WE Parlamentu Europejskiego i Rady z dnia 11 lutego 2004r. </w:t>
      </w:r>
      <w:r w:rsidRPr="009705D1">
        <w:rPr>
          <w:rFonts w:ascii="Calibri" w:hAnsi="Calibri"/>
          <w:i/>
          <w:sz w:val="24"/>
          <w:u w:val="single"/>
        </w:rPr>
        <w:t>w sprawie wspierania kogeneracji w oparciu o zapotrzebowanie na ciepło użytkowe na rynku wewnętrznym energii oraz zmieniająca dyrektywę 92/42/EWG</w:t>
      </w:r>
    </w:p>
    <w:p w:rsidR="00845967" w:rsidRPr="009705D1" w:rsidRDefault="00845967" w:rsidP="00CE4ABE">
      <w:pPr>
        <w:spacing w:line="240" w:lineRule="auto"/>
        <w:rPr>
          <w:rFonts w:ascii="Calibri" w:hAnsi="Calibri"/>
        </w:rPr>
      </w:pPr>
      <w:r w:rsidRPr="009705D1">
        <w:rPr>
          <w:rFonts w:ascii="Calibri" w:hAnsi="Calibri"/>
        </w:rPr>
        <w:t>Celem dyrektywy jest wzrost sprawności produkcji energii elektrycznej poprzez zwiększenie równoczesnego wytwarzania ciepła i energii elektrycznej we wspólnym procesie technologicznym, jak najbliżej miejsca jej zużycia, tj. odbiorcy końcowego (kogeneracja rozproszona). Rozwój skojarzonych systemów produkcji energ</w:t>
      </w:r>
      <w:r w:rsidRPr="009705D1">
        <w:rPr>
          <w:rFonts w:ascii="Calibri" w:hAnsi="Calibri"/>
          <w:szCs w:val="20"/>
        </w:rPr>
        <w:t>ii możliwy jest na obszarach objętych scentralizowanym systemem zaopatrzenia w ciepło i związany jest bezpośrednio z </w:t>
      </w:r>
      <w:r w:rsidRPr="009705D1">
        <w:rPr>
          <w:rFonts w:ascii="Calibri" w:hAnsi="Calibri"/>
        </w:rPr>
        <w:t xml:space="preserve">rozbudową sieci ciepłowniczych. </w:t>
      </w:r>
    </w:p>
    <w:p w:rsidR="001A4E0B" w:rsidRPr="009705D1" w:rsidRDefault="001A4E0B" w:rsidP="00CE4ABE">
      <w:pPr>
        <w:spacing w:line="240" w:lineRule="auto"/>
        <w:rPr>
          <w:rFonts w:ascii="Calibri" w:hAnsi="Calibri"/>
        </w:rPr>
      </w:pPr>
    </w:p>
    <w:p w:rsidR="00845967" w:rsidRPr="009705D1" w:rsidRDefault="00845967" w:rsidP="00946E0C">
      <w:pPr>
        <w:pStyle w:val="Akapitzlist"/>
        <w:numPr>
          <w:ilvl w:val="0"/>
          <w:numId w:val="55"/>
        </w:numPr>
        <w:spacing w:line="240" w:lineRule="auto"/>
        <w:ind w:left="697" w:hanging="357"/>
        <w:rPr>
          <w:rFonts w:ascii="Calibri" w:hAnsi="Calibri"/>
          <w:b/>
          <w:smallCaps/>
          <w:sz w:val="24"/>
        </w:rPr>
      </w:pPr>
      <w:r w:rsidRPr="009705D1">
        <w:rPr>
          <w:rFonts w:ascii="Calibri" w:hAnsi="Calibri"/>
          <w:sz w:val="24"/>
          <w:u w:val="single"/>
        </w:rPr>
        <w:t xml:space="preserve">Dyrektywa Parlamentu Europejskiego i Rady 2008/50/WE z dnia 21 maja 2008r. </w:t>
      </w:r>
      <w:r w:rsidRPr="009705D1">
        <w:rPr>
          <w:rFonts w:ascii="Calibri" w:hAnsi="Calibri"/>
          <w:sz w:val="24"/>
          <w:u w:val="single"/>
        </w:rPr>
        <w:br/>
      </w:r>
      <w:r w:rsidRPr="009705D1">
        <w:rPr>
          <w:rFonts w:ascii="Calibri" w:hAnsi="Calibri"/>
          <w:i/>
          <w:sz w:val="24"/>
          <w:u w:val="single"/>
        </w:rPr>
        <w:t>w sprawie jakości powietrza i czystszego powietrza dla Europy</w:t>
      </w:r>
      <w:r w:rsidRPr="009705D1">
        <w:rPr>
          <w:rFonts w:ascii="Calibri" w:hAnsi="Calibri"/>
          <w:sz w:val="24"/>
          <w:u w:val="single"/>
        </w:rPr>
        <w:t xml:space="preserve"> (CAFE)</w:t>
      </w:r>
    </w:p>
    <w:p w:rsidR="00845967" w:rsidRPr="009705D1" w:rsidRDefault="00845967" w:rsidP="00CE4ABE">
      <w:pPr>
        <w:spacing w:line="240" w:lineRule="auto"/>
        <w:rPr>
          <w:rFonts w:ascii="Calibri" w:hAnsi="Calibri"/>
        </w:rPr>
      </w:pPr>
      <w:r w:rsidRPr="009705D1">
        <w:rPr>
          <w:rFonts w:ascii="Calibri" w:hAnsi="Calibri"/>
        </w:rPr>
        <w:t xml:space="preserve">Dyrektywa CAFE stanowi główny instrument prawny na szczeblu unijnym dotyczący zanieczyszczeń powietrza, tym samym ma na celu ochronę środowiska i zdrowia ludzkiego. Dyrektywa wyznacza m.in. standardy oceny i pomiaru oraz cele redukcyjne stężenia w powietrzu pyłów zawieszonych, tj. substancji zanieczyszczających powietrze, które są najbardziej szkodliwe dla zdrowia ludzkiego. Zobowiązuje państwa członkowskie do ograniczenia pułapu stężenia ekspozycji pyłu zawieszonego PM 2,5. Uzupełnieniem </w:t>
      </w:r>
      <w:r w:rsidRPr="009705D1">
        <w:rPr>
          <w:rFonts w:ascii="Calibri" w:hAnsi="Calibri"/>
        </w:rPr>
        <w:lastRenderedPageBreak/>
        <w:t>powyższego jest prawnie niewiążący cel dotycząc</w:t>
      </w:r>
      <w:r w:rsidRPr="009705D1">
        <w:rPr>
          <w:rFonts w:ascii="Calibri" w:hAnsi="Calibri"/>
          <w:szCs w:val="20"/>
        </w:rPr>
        <w:t xml:space="preserve">y ograniczenia ogólnego narażenia człowieka na działanie pyłu PM2,5 w latach 2010 do 2020 w każdym państwie członkowskim, w oparciu o dane pomiarowe. Dyrektywa zakłada także rozbudowany system </w:t>
      </w:r>
      <w:r w:rsidRPr="009705D1">
        <w:rPr>
          <w:rFonts w:ascii="Calibri" w:hAnsi="Calibri"/>
        </w:rPr>
        <w:t xml:space="preserve">monitorowania określonych zanieczyszczeń, takich jak PM2,5. Pozwoli to lepiej poznać zanieczyszczenia i ułatwi opracowanie na przyszłość bardziej skutecznej polityki w tym zakresie. </w:t>
      </w:r>
    </w:p>
    <w:p w:rsidR="00845967" w:rsidRPr="009705D1" w:rsidRDefault="00845967" w:rsidP="00CE4ABE">
      <w:pPr>
        <w:spacing w:line="240" w:lineRule="auto"/>
        <w:rPr>
          <w:rFonts w:ascii="Calibri" w:hAnsi="Calibri"/>
        </w:rPr>
      </w:pPr>
    </w:p>
    <w:p w:rsidR="00CD3E7E" w:rsidRPr="009705D1" w:rsidRDefault="00CD3E7E" w:rsidP="00946E0C">
      <w:pPr>
        <w:pStyle w:val="Punktatory2"/>
        <w:numPr>
          <w:ilvl w:val="0"/>
          <w:numId w:val="12"/>
        </w:numPr>
        <w:spacing w:line="240" w:lineRule="auto"/>
        <w:ind w:left="697" w:hanging="357"/>
        <w:rPr>
          <w:rFonts w:ascii="Calibri" w:hAnsi="Calibri"/>
          <w:u w:val="single"/>
        </w:rPr>
      </w:pPr>
      <w:r w:rsidRPr="009705D1">
        <w:rPr>
          <w:rFonts w:ascii="Calibri" w:hAnsi="Calibri"/>
          <w:u w:val="single"/>
        </w:rPr>
        <w:t>Dyrektywa 2009/28/WE Parlamentu Europejskiego i Rady z dnia 23 kwietnia 2009r.</w:t>
      </w:r>
      <w:r w:rsidRPr="009705D1">
        <w:rPr>
          <w:rFonts w:ascii="Calibri" w:hAnsi="Calibri"/>
          <w:i/>
          <w:u w:val="single"/>
        </w:rPr>
        <w:t xml:space="preserve"> w sprawie promowania stosowania energii ze źródeł odnawialnych. </w:t>
      </w:r>
    </w:p>
    <w:p w:rsidR="00CD3E7E" w:rsidRPr="009705D1" w:rsidRDefault="00CD3E7E" w:rsidP="00CE4ABE">
      <w:pPr>
        <w:spacing w:line="240" w:lineRule="auto"/>
        <w:rPr>
          <w:rFonts w:ascii="Calibri" w:hAnsi="Calibri"/>
        </w:rPr>
      </w:pPr>
      <w:r w:rsidRPr="009705D1">
        <w:rPr>
          <w:rFonts w:ascii="Calibri" w:hAnsi="Calibri"/>
        </w:rPr>
        <w:t>Głównym założeniem dyrektywy, która jest elementem pakietu klimatycznego UE, jest zobligowanie Państwa Członkowskiego do promowania, zachęcania i wspierania inwestycji i rozwoju na rynku odnawialnych źródeł energii. Dyrektywa również wymaga usprawnienia i ułatwienia procedur administracyjnych w odniesieniu do realizacji inwestycji w źródła energii odnawialnej. Cel ilościowy dla Polski to osiągnięcie 15% udziału energii ze źródeł odnawialnych w końcowym zużyciu energii brutto w 2020 roku. Wskazany udział OZE w bilansie energetycznym jest obowiązkowy, tj. prawnie wiążący pod sankcją karną.</w:t>
      </w:r>
    </w:p>
    <w:p w:rsidR="001A4E0B" w:rsidRPr="009705D1" w:rsidRDefault="001A4E0B" w:rsidP="00CE4ABE">
      <w:pPr>
        <w:spacing w:line="240" w:lineRule="auto"/>
        <w:rPr>
          <w:rFonts w:ascii="Calibri" w:hAnsi="Calibri"/>
        </w:rPr>
      </w:pPr>
    </w:p>
    <w:p w:rsidR="00CD3E7E" w:rsidRPr="009705D1" w:rsidRDefault="00CD3E7E" w:rsidP="00946E0C">
      <w:pPr>
        <w:pStyle w:val="Punktatory2"/>
        <w:numPr>
          <w:ilvl w:val="0"/>
          <w:numId w:val="12"/>
        </w:numPr>
        <w:spacing w:line="240" w:lineRule="auto"/>
        <w:ind w:left="697" w:hanging="357"/>
        <w:rPr>
          <w:rFonts w:ascii="Calibri" w:hAnsi="Calibri"/>
          <w:i/>
          <w:u w:val="single"/>
        </w:rPr>
      </w:pPr>
      <w:r w:rsidRPr="009705D1">
        <w:rPr>
          <w:rFonts w:ascii="Calibri" w:hAnsi="Calibri"/>
          <w:u w:val="single"/>
        </w:rPr>
        <w:t xml:space="preserve">Ustawa z dnia 21 listopada 2008r. </w:t>
      </w:r>
      <w:r w:rsidRPr="009705D1">
        <w:rPr>
          <w:rFonts w:ascii="Calibri" w:hAnsi="Calibri"/>
          <w:i/>
          <w:u w:val="single"/>
        </w:rPr>
        <w:t>o wspieran</w:t>
      </w:r>
      <w:r w:rsidR="007A160A" w:rsidRPr="009705D1">
        <w:rPr>
          <w:rFonts w:ascii="Calibri" w:hAnsi="Calibri"/>
          <w:i/>
          <w:u w:val="single"/>
        </w:rPr>
        <w:t xml:space="preserve">iu termomodernizacji i remontów </w:t>
      </w:r>
      <w:r w:rsidR="000D5667" w:rsidRPr="009705D1">
        <w:rPr>
          <w:rFonts w:ascii="Calibri" w:hAnsi="Calibri"/>
          <w:i/>
          <w:u w:val="single"/>
        </w:rPr>
        <w:br/>
      </w:r>
      <w:r w:rsidR="007A160A" w:rsidRPr="009705D1">
        <w:rPr>
          <w:rFonts w:ascii="Calibri" w:hAnsi="Calibri"/>
        </w:rPr>
        <w:t>(</w:t>
      </w:r>
      <w:r w:rsidR="000D5667" w:rsidRPr="009705D1">
        <w:rPr>
          <w:rFonts w:ascii="Calibri" w:hAnsi="Calibri"/>
        </w:rPr>
        <w:t>t.j. Dz. U. 2014 poz. 712</w:t>
      </w:r>
      <w:r w:rsidR="007A160A" w:rsidRPr="009705D1">
        <w:rPr>
          <w:rFonts w:ascii="Calibri" w:hAnsi="Calibri"/>
        </w:rPr>
        <w:t>)</w:t>
      </w:r>
      <w:r w:rsidR="007A160A" w:rsidRPr="009705D1">
        <w:rPr>
          <w:rFonts w:ascii="Calibri" w:hAnsi="Calibri"/>
          <w:i/>
          <w:u w:val="single"/>
        </w:rPr>
        <w:t xml:space="preserve">   </w:t>
      </w:r>
    </w:p>
    <w:p w:rsidR="00CD3E7E" w:rsidRPr="009705D1" w:rsidRDefault="00CD3E7E" w:rsidP="00CE4ABE">
      <w:pPr>
        <w:spacing w:line="240" w:lineRule="auto"/>
        <w:rPr>
          <w:rFonts w:ascii="Calibri" w:hAnsi="Calibri"/>
        </w:rPr>
      </w:pPr>
      <w:r w:rsidRPr="009705D1">
        <w:rPr>
          <w:rFonts w:ascii="Calibri" w:hAnsi="Calibri"/>
        </w:rPr>
        <w:t>Ustawa określa zasady udzielania wsparcia finansowego przedsięwzięć termomodernizacyjnych i remontowych mających na celu m.in. zmniejszenie zapotrzebowania na energię dostarczaną na potrzeby ogrzewania i podgrzewania wody użytkowej oraz ogrzewania budynków mieszkalnych, zmniejszenie strat energii pierwotnej w lokalnych sieciach ciepłowniczych oraz zasilających je lokalnych źródłach ciepła, wykonanie przyłącza technicznego do scentralizowanego źródła ciepła, zamianę źródeł energii na źródła odnawialne lub zastosowanie wysokosprawnej kogeneracji. Przewidzianą formą wsparcia jest premia termomodernizacyjna, rem</w:t>
      </w:r>
      <w:r w:rsidR="000D5667" w:rsidRPr="009705D1">
        <w:rPr>
          <w:rFonts w:ascii="Calibri" w:hAnsi="Calibri"/>
        </w:rPr>
        <w:t>ontowa lub kompensacyjna na refinansowanie kosztów przedsięwzięcia</w:t>
      </w:r>
      <w:r w:rsidRPr="009705D1">
        <w:rPr>
          <w:rFonts w:ascii="Calibri" w:hAnsi="Calibri"/>
        </w:rPr>
        <w:t xml:space="preserve">. </w:t>
      </w:r>
    </w:p>
    <w:p w:rsidR="00CD3E7E" w:rsidRPr="009705D1" w:rsidRDefault="00CD3E7E" w:rsidP="00CE4ABE">
      <w:pPr>
        <w:spacing w:line="240" w:lineRule="auto"/>
        <w:rPr>
          <w:rFonts w:ascii="Calibri" w:hAnsi="Calibri"/>
        </w:rPr>
      </w:pPr>
    </w:p>
    <w:p w:rsidR="001A4E0B" w:rsidRPr="009705D1" w:rsidRDefault="001A4E0B" w:rsidP="00946E0C">
      <w:pPr>
        <w:numPr>
          <w:ilvl w:val="0"/>
          <w:numId w:val="36"/>
        </w:numPr>
        <w:spacing w:line="240" w:lineRule="auto"/>
        <w:ind w:left="697" w:hanging="357"/>
        <w:rPr>
          <w:rFonts w:ascii="Calibri" w:hAnsi="Calibri"/>
          <w:szCs w:val="20"/>
        </w:rPr>
      </w:pPr>
      <w:r w:rsidRPr="009705D1">
        <w:rPr>
          <w:rFonts w:ascii="Calibri" w:hAnsi="Calibri"/>
          <w:szCs w:val="20"/>
          <w:u w:val="single"/>
        </w:rPr>
        <w:t xml:space="preserve">Ustawa z dnia 15 kwietnia 2011r. </w:t>
      </w:r>
      <w:r w:rsidRPr="009705D1">
        <w:rPr>
          <w:rFonts w:ascii="Calibri" w:hAnsi="Calibri"/>
          <w:i/>
          <w:szCs w:val="20"/>
          <w:u w:val="single"/>
        </w:rPr>
        <w:t xml:space="preserve">o efektywności energetycznej </w:t>
      </w:r>
      <w:r w:rsidR="00A30452" w:rsidRPr="009705D1">
        <w:rPr>
          <w:rFonts w:ascii="Calibri" w:hAnsi="Calibri"/>
          <w:szCs w:val="20"/>
          <w:u w:val="single"/>
        </w:rPr>
        <w:t xml:space="preserve">(Dz. U. z 2011r. </w:t>
      </w:r>
      <w:r w:rsidR="00122D62" w:rsidRPr="009705D1">
        <w:rPr>
          <w:rFonts w:ascii="Calibri" w:hAnsi="Calibri"/>
          <w:szCs w:val="20"/>
          <w:u w:val="single"/>
        </w:rPr>
        <w:t>N</w:t>
      </w:r>
      <w:r w:rsidR="00A30452" w:rsidRPr="009705D1">
        <w:rPr>
          <w:rFonts w:ascii="Calibri" w:hAnsi="Calibri"/>
          <w:szCs w:val="20"/>
          <w:u w:val="single"/>
        </w:rPr>
        <w:t>r 94, poz. 55</w:t>
      </w:r>
      <w:r w:rsidR="00122D62" w:rsidRPr="009705D1">
        <w:rPr>
          <w:rFonts w:ascii="Calibri" w:hAnsi="Calibri"/>
          <w:szCs w:val="20"/>
          <w:u w:val="single"/>
        </w:rPr>
        <w:t>1</w:t>
      </w:r>
      <w:r w:rsidR="00A30452" w:rsidRPr="009705D1">
        <w:rPr>
          <w:rFonts w:ascii="Calibri" w:hAnsi="Calibri"/>
          <w:szCs w:val="20"/>
          <w:u w:val="single"/>
        </w:rPr>
        <w:t xml:space="preserve"> z</w:t>
      </w:r>
      <w:r w:rsidR="00122D62" w:rsidRPr="009705D1">
        <w:rPr>
          <w:rFonts w:ascii="Calibri" w:hAnsi="Calibri"/>
          <w:szCs w:val="20"/>
          <w:u w:val="single"/>
        </w:rPr>
        <w:t>e</w:t>
      </w:r>
      <w:r w:rsidR="00A30452" w:rsidRPr="009705D1">
        <w:rPr>
          <w:rFonts w:ascii="Calibri" w:hAnsi="Calibri"/>
          <w:szCs w:val="20"/>
          <w:u w:val="single"/>
        </w:rPr>
        <w:t>. zm.)</w:t>
      </w:r>
    </w:p>
    <w:p w:rsidR="001A4E0B" w:rsidRPr="009705D1" w:rsidRDefault="001A4E0B" w:rsidP="00CE4ABE">
      <w:pPr>
        <w:spacing w:line="240" w:lineRule="auto"/>
        <w:rPr>
          <w:rFonts w:ascii="Calibri" w:hAnsi="Calibri"/>
          <w:szCs w:val="20"/>
        </w:rPr>
      </w:pPr>
      <w:r w:rsidRPr="009705D1">
        <w:rPr>
          <w:rFonts w:ascii="Calibri" w:hAnsi="Calibri"/>
          <w:szCs w:val="20"/>
        </w:rPr>
        <w:t>Ustawa o efektywności energetycznej jest wdrożeniem Dyrektywy WE z 2006 roku (2006/32/WE) w sprawie efektywności końcowego wykorzystania energii i usług energetycznych i ma obowiązywać do końca 2016r.</w:t>
      </w:r>
      <w:r w:rsidR="00122D62" w:rsidRPr="009705D1">
        <w:rPr>
          <w:rFonts w:ascii="Calibri" w:hAnsi="Calibri"/>
          <w:szCs w:val="20"/>
        </w:rPr>
        <w:t>.</w:t>
      </w:r>
      <w:r w:rsidRPr="009705D1">
        <w:rPr>
          <w:rFonts w:ascii="Calibri" w:hAnsi="Calibri"/>
          <w:szCs w:val="20"/>
        </w:rPr>
        <w:t xml:space="preserve"> Na ten czas wyznaczono również krajowy cel w zakresie oszczędnego gospodarowania energią</w:t>
      </w:r>
      <w:r w:rsidR="00122D62" w:rsidRPr="009705D1">
        <w:rPr>
          <w:rFonts w:ascii="Calibri" w:hAnsi="Calibri"/>
          <w:szCs w:val="20"/>
        </w:rPr>
        <w:t xml:space="preserve"> finalną</w:t>
      </w:r>
      <w:r w:rsidRPr="009705D1">
        <w:rPr>
          <w:rFonts w:ascii="Calibri" w:hAnsi="Calibri"/>
          <w:szCs w:val="20"/>
        </w:rPr>
        <w:t xml:space="preserve">, tj. obniżenie do </w:t>
      </w:r>
      <w:r w:rsidR="00122D62" w:rsidRPr="009705D1">
        <w:rPr>
          <w:rFonts w:ascii="Calibri" w:hAnsi="Calibri"/>
          <w:szCs w:val="20"/>
        </w:rPr>
        <w:br/>
      </w:r>
      <w:r w:rsidRPr="009705D1">
        <w:rPr>
          <w:rFonts w:ascii="Calibri" w:hAnsi="Calibri"/>
          <w:szCs w:val="20"/>
        </w:rPr>
        <w:t>2016 roku co najmniej o 9% średniorocznego krajowego zużycia energii (okresem odniesienia są lata 2001-2005). Poza tym ustawa wyznacza zadania dla jednostek sektora publicznego (w tym jednostek samorządowych) w zakresie efektywności energetycznej, które zobowiązano do stosowania co najmniej dwóch środków poprawy efektywności energetycznej z katalogu zawartego w</w:t>
      </w:r>
      <w:r w:rsidR="007C1F32" w:rsidRPr="009705D1">
        <w:rPr>
          <w:rFonts w:ascii="Calibri" w:hAnsi="Calibri"/>
          <w:szCs w:val="20"/>
        </w:rPr>
        <w:t> </w:t>
      </w:r>
      <w:r w:rsidRPr="009705D1">
        <w:rPr>
          <w:rFonts w:ascii="Calibri" w:hAnsi="Calibri"/>
          <w:szCs w:val="20"/>
        </w:rPr>
        <w:t>ustawie (art. 10, ust. 2).</w:t>
      </w:r>
    </w:p>
    <w:p w:rsidR="001A4E0B" w:rsidRPr="009705D1" w:rsidRDefault="001A4E0B" w:rsidP="00CE4ABE">
      <w:pPr>
        <w:spacing w:line="240" w:lineRule="auto"/>
        <w:rPr>
          <w:rFonts w:ascii="Calibri" w:hAnsi="Calibri"/>
          <w:i/>
          <w:szCs w:val="20"/>
        </w:rPr>
      </w:pPr>
      <w:r w:rsidRPr="009705D1">
        <w:rPr>
          <w:rFonts w:ascii="Calibri" w:hAnsi="Calibri"/>
          <w:i/>
          <w:szCs w:val="20"/>
        </w:rPr>
        <w:t>Środkiem poprawy efektywności energetycznej jest:</w:t>
      </w:r>
    </w:p>
    <w:p w:rsidR="001A4E0B" w:rsidRPr="009705D1" w:rsidRDefault="001A4E0B" w:rsidP="00CE4ABE">
      <w:pPr>
        <w:spacing w:line="240" w:lineRule="auto"/>
        <w:rPr>
          <w:rFonts w:ascii="Calibri" w:hAnsi="Calibri"/>
          <w:i/>
          <w:szCs w:val="20"/>
        </w:rPr>
      </w:pPr>
      <w:r w:rsidRPr="009705D1">
        <w:rPr>
          <w:rFonts w:ascii="Calibri" w:hAnsi="Calibri"/>
          <w:i/>
          <w:szCs w:val="20"/>
        </w:rPr>
        <w:t>1) umowa, której przedmiotem jest realizacja i finansowanie przedsięwzięcia służącego poprawie efektywności energetycznej;</w:t>
      </w:r>
    </w:p>
    <w:p w:rsidR="001A4E0B" w:rsidRPr="009705D1" w:rsidRDefault="001A4E0B" w:rsidP="00CE4ABE">
      <w:pPr>
        <w:spacing w:line="240" w:lineRule="auto"/>
        <w:rPr>
          <w:rFonts w:ascii="Calibri" w:hAnsi="Calibri"/>
          <w:i/>
          <w:szCs w:val="20"/>
        </w:rPr>
      </w:pPr>
      <w:r w:rsidRPr="009705D1">
        <w:rPr>
          <w:rFonts w:ascii="Calibri" w:hAnsi="Calibri"/>
          <w:i/>
          <w:szCs w:val="20"/>
        </w:rPr>
        <w:t>2) nabycie nowego urządzenia, instalacji lub pojazdu, charakteryzujących się niskim zużyciem energii oraz niskimi kosztami eksploatacji;</w:t>
      </w:r>
    </w:p>
    <w:p w:rsidR="001A4E0B" w:rsidRPr="009705D1" w:rsidRDefault="001A4E0B" w:rsidP="00CE4ABE">
      <w:pPr>
        <w:spacing w:line="240" w:lineRule="auto"/>
        <w:rPr>
          <w:rFonts w:ascii="Calibri" w:hAnsi="Calibri"/>
          <w:i/>
          <w:szCs w:val="20"/>
        </w:rPr>
      </w:pPr>
      <w:r w:rsidRPr="009705D1">
        <w:rPr>
          <w:rFonts w:ascii="Calibri" w:hAnsi="Calibri"/>
          <w:i/>
          <w:szCs w:val="20"/>
        </w:rPr>
        <w:t>3) wymiana eksploatowanego urządzenia, instalacji lub pojazdu na urządzenie, instalację lub pojazd, o których mowa w pkt 2, albo ich modernizacja;</w:t>
      </w:r>
    </w:p>
    <w:p w:rsidR="001A4E0B" w:rsidRPr="009705D1" w:rsidRDefault="001A4E0B" w:rsidP="00CE4ABE">
      <w:pPr>
        <w:spacing w:line="240" w:lineRule="auto"/>
        <w:rPr>
          <w:rFonts w:ascii="Calibri" w:hAnsi="Calibri"/>
          <w:i/>
          <w:szCs w:val="20"/>
        </w:rPr>
      </w:pPr>
      <w:r w:rsidRPr="009705D1">
        <w:rPr>
          <w:rFonts w:ascii="Calibri" w:hAnsi="Calibri"/>
          <w:i/>
          <w:szCs w:val="20"/>
        </w:rPr>
        <w:lastRenderedPageBreak/>
        <w:t>4) nabycie lub wynajęcie efektywnych energetycznie budynków lub ich części albo przebudowa lub remont użytkowanych budynków, w tym realizacja przedsięwzięcia termomodernizacyjnego (…);</w:t>
      </w:r>
    </w:p>
    <w:p w:rsidR="001A4E0B" w:rsidRPr="009705D1" w:rsidRDefault="001A4E0B" w:rsidP="00CE4ABE">
      <w:pPr>
        <w:spacing w:line="240" w:lineRule="auto"/>
        <w:rPr>
          <w:rFonts w:ascii="Calibri" w:hAnsi="Calibri"/>
          <w:i/>
          <w:szCs w:val="20"/>
        </w:rPr>
      </w:pPr>
      <w:r w:rsidRPr="009705D1">
        <w:rPr>
          <w:rFonts w:ascii="Calibri" w:hAnsi="Calibri"/>
          <w:i/>
          <w:szCs w:val="20"/>
        </w:rPr>
        <w:t>5) sporządzenie audytu energetycznego w rozumieniu ustawy (…)</w:t>
      </w:r>
      <w:r w:rsidR="005E2AC9" w:rsidRPr="009705D1">
        <w:rPr>
          <w:rFonts w:ascii="Calibri" w:hAnsi="Calibri"/>
          <w:i/>
          <w:szCs w:val="20"/>
        </w:rPr>
        <w:t xml:space="preserve"> dla</w:t>
      </w:r>
      <w:r w:rsidRPr="009705D1">
        <w:rPr>
          <w:rFonts w:ascii="Calibri" w:hAnsi="Calibri"/>
          <w:i/>
          <w:szCs w:val="20"/>
        </w:rPr>
        <w:t xml:space="preserve"> </w:t>
      </w:r>
      <w:r w:rsidR="005E2AC9" w:rsidRPr="009705D1">
        <w:rPr>
          <w:rFonts w:ascii="Calibri" w:hAnsi="Calibri"/>
          <w:i/>
          <w:szCs w:val="20"/>
        </w:rPr>
        <w:t xml:space="preserve">obiektu </w:t>
      </w:r>
      <w:r w:rsidRPr="009705D1">
        <w:rPr>
          <w:rFonts w:ascii="Calibri" w:hAnsi="Calibri"/>
          <w:i/>
          <w:szCs w:val="20"/>
        </w:rPr>
        <w:t>o powierzchni użytkowej powyżej 500m</w:t>
      </w:r>
      <w:r w:rsidRPr="009705D1">
        <w:rPr>
          <w:rFonts w:ascii="Calibri" w:hAnsi="Calibri"/>
          <w:i/>
          <w:szCs w:val="20"/>
          <w:vertAlign w:val="superscript"/>
        </w:rPr>
        <w:t>2</w:t>
      </w:r>
      <w:r w:rsidRPr="009705D1">
        <w:rPr>
          <w:rFonts w:ascii="Calibri" w:hAnsi="Calibri"/>
          <w:i/>
          <w:szCs w:val="20"/>
        </w:rPr>
        <w:t>, których jednostka sektora publicznego jest właścicielem lub zarządcą.</w:t>
      </w:r>
    </w:p>
    <w:p w:rsidR="007A160A" w:rsidRPr="009705D1" w:rsidRDefault="001A4E0B" w:rsidP="00CE4ABE">
      <w:pPr>
        <w:spacing w:line="240" w:lineRule="auto"/>
        <w:rPr>
          <w:rFonts w:ascii="Calibri" w:hAnsi="Calibri"/>
          <w:szCs w:val="20"/>
        </w:rPr>
      </w:pPr>
      <w:r w:rsidRPr="009705D1">
        <w:rPr>
          <w:rFonts w:ascii="Calibri" w:hAnsi="Calibri"/>
          <w:szCs w:val="20"/>
        </w:rPr>
        <w:t>Jednostka sektora publicznego winna informować o stosowanych środkach poprawy efektywności energetycznej na swojej stronie internetowej lub w inny sposób zwyczajowo</w:t>
      </w:r>
      <w:r w:rsidR="007A160A" w:rsidRPr="009705D1">
        <w:rPr>
          <w:rFonts w:ascii="Calibri" w:hAnsi="Calibri"/>
          <w:szCs w:val="20"/>
        </w:rPr>
        <w:t xml:space="preserve"> przyjęty w danej miejscowości.</w:t>
      </w:r>
    </w:p>
    <w:p w:rsidR="007C1F32" w:rsidRPr="009705D1" w:rsidRDefault="007C1F32" w:rsidP="00CE4ABE">
      <w:pPr>
        <w:spacing w:line="240" w:lineRule="auto"/>
        <w:rPr>
          <w:rFonts w:ascii="Calibri" w:hAnsi="Calibri"/>
          <w:b/>
          <w:highlight w:val="yellow"/>
          <w:u w:val="single"/>
        </w:rPr>
      </w:pPr>
    </w:p>
    <w:p w:rsidR="00C87A15" w:rsidRPr="009705D1" w:rsidRDefault="00C87A15" w:rsidP="00CE4ABE">
      <w:pPr>
        <w:spacing w:line="240" w:lineRule="auto"/>
        <w:rPr>
          <w:rFonts w:ascii="Calibri" w:hAnsi="Calibri"/>
          <w:b/>
          <w:u w:val="single"/>
        </w:rPr>
      </w:pPr>
      <w:r w:rsidRPr="009705D1">
        <w:rPr>
          <w:rFonts w:ascii="Calibri" w:hAnsi="Calibri"/>
          <w:b/>
          <w:u w:val="single"/>
        </w:rPr>
        <w:t xml:space="preserve">Polityka energetyczna województwa </w:t>
      </w:r>
      <w:r w:rsidR="009705D1" w:rsidRPr="009705D1">
        <w:rPr>
          <w:rFonts w:ascii="Calibri" w:hAnsi="Calibri"/>
          <w:b/>
          <w:u w:val="single"/>
        </w:rPr>
        <w:t>lubelskiego</w:t>
      </w:r>
    </w:p>
    <w:p w:rsidR="00C87A15" w:rsidRPr="009705D1" w:rsidRDefault="00C87A15" w:rsidP="00CE4ABE">
      <w:pPr>
        <w:spacing w:line="240" w:lineRule="auto"/>
        <w:rPr>
          <w:rFonts w:ascii="Calibri" w:hAnsi="Calibri"/>
        </w:rPr>
      </w:pPr>
    </w:p>
    <w:p w:rsidR="00C87A15" w:rsidRPr="009705D1" w:rsidRDefault="00C87A15" w:rsidP="00CE4ABE">
      <w:pPr>
        <w:spacing w:line="240" w:lineRule="auto"/>
        <w:rPr>
          <w:rFonts w:ascii="Calibri" w:hAnsi="Calibri"/>
        </w:rPr>
      </w:pPr>
      <w:r w:rsidRPr="009705D1">
        <w:rPr>
          <w:rFonts w:ascii="Calibri" w:hAnsi="Calibri"/>
        </w:rPr>
        <w:t>Udział samorządu województwa w planowaniu energetycznym obejmuje:</w:t>
      </w:r>
    </w:p>
    <w:p w:rsidR="00C87A15" w:rsidRPr="009705D1" w:rsidRDefault="00C87A15" w:rsidP="00946E0C">
      <w:pPr>
        <w:pStyle w:val="Akapitzlist"/>
        <w:numPr>
          <w:ilvl w:val="0"/>
          <w:numId w:val="58"/>
        </w:numPr>
        <w:spacing w:line="240" w:lineRule="auto"/>
        <w:ind w:left="714" w:hanging="357"/>
        <w:rPr>
          <w:rFonts w:ascii="Calibri" w:hAnsi="Calibri"/>
          <w:snapToGrid w:val="0"/>
          <w:sz w:val="24"/>
        </w:rPr>
      </w:pPr>
      <w:r w:rsidRPr="009705D1">
        <w:rPr>
          <w:rFonts w:ascii="Calibri" w:hAnsi="Calibri"/>
          <w:snapToGrid w:val="0"/>
          <w:sz w:val="24"/>
        </w:rPr>
        <w:t xml:space="preserve">planowanie zaopatrzenia w energię i paliwa na obszarze województwa; </w:t>
      </w:r>
    </w:p>
    <w:p w:rsidR="00C87A15" w:rsidRPr="009705D1" w:rsidRDefault="00C87A15" w:rsidP="00946E0C">
      <w:pPr>
        <w:pStyle w:val="Akapitzlist"/>
        <w:numPr>
          <w:ilvl w:val="0"/>
          <w:numId w:val="58"/>
        </w:numPr>
        <w:spacing w:line="240" w:lineRule="auto"/>
        <w:ind w:left="714" w:hanging="357"/>
        <w:rPr>
          <w:rFonts w:ascii="Calibri" w:hAnsi="Calibri"/>
          <w:snapToGrid w:val="0"/>
          <w:sz w:val="24"/>
        </w:rPr>
      </w:pPr>
      <w:r w:rsidRPr="009705D1">
        <w:rPr>
          <w:rFonts w:ascii="Calibri" w:hAnsi="Calibri"/>
          <w:snapToGrid w:val="0"/>
          <w:sz w:val="24"/>
        </w:rPr>
        <w:t>opiniowanie planów rozwoju przedsiębiorstw energetycznych działających na obszarze województwa;</w:t>
      </w:r>
    </w:p>
    <w:p w:rsidR="00C87A15" w:rsidRPr="00A81EDA" w:rsidRDefault="00C87A15" w:rsidP="00946E0C">
      <w:pPr>
        <w:pStyle w:val="Akapitzlist"/>
        <w:numPr>
          <w:ilvl w:val="0"/>
          <w:numId w:val="58"/>
        </w:numPr>
        <w:spacing w:line="240" w:lineRule="auto"/>
        <w:ind w:left="714" w:hanging="357"/>
        <w:rPr>
          <w:rFonts w:ascii="Calibri" w:hAnsi="Calibri"/>
          <w:snapToGrid w:val="0"/>
          <w:sz w:val="24"/>
        </w:rPr>
      </w:pPr>
      <w:r w:rsidRPr="009705D1">
        <w:rPr>
          <w:rFonts w:ascii="Calibri" w:hAnsi="Calibri"/>
          <w:snapToGrid w:val="0"/>
          <w:sz w:val="24"/>
        </w:rPr>
        <w:t xml:space="preserve">opiniowanie gminnych projektów </w:t>
      </w:r>
      <w:r w:rsidR="00122D62" w:rsidRPr="009705D1">
        <w:rPr>
          <w:rFonts w:ascii="Calibri" w:hAnsi="Calibri"/>
          <w:snapToGrid w:val="0"/>
          <w:sz w:val="24"/>
        </w:rPr>
        <w:t>„Z</w:t>
      </w:r>
      <w:r w:rsidRPr="009705D1">
        <w:rPr>
          <w:rFonts w:ascii="Calibri" w:hAnsi="Calibri"/>
          <w:snapToGrid w:val="0"/>
          <w:sz w:val="24"/>
        </w:rPr>
        <w:t xml:space="preserve">ałożeń do planów zaopatrzenia w ciepło energię </w:t>
      </w:r>
      <w:r w:rsidRPr="00A81EDA">
        <w:rPr>
          <w:rFonts w:ascii="Calibri" w:hAnsi="Calibri"/>
          <w:snapToGrid w:val="0"/>
          <w:sz w:val="24"/>
        </w:rPr>
        <w:t>elektryczną i paliwa gazowe</w:t>
      </w:r>
      <w:r w:rsidR="009705D1" w:rsidRPr="00A81EDA">
        <w:rPr>
          <w:rFonts w:ascii="Calibri" w:hAnsi="Calibri"/>
          <w:snapToGrid w:val="0"/>
          <w:sz w:val="24"/>
        </w:rPr>
        <w:t xml:space="preserve">”. </w:t>
      </w:r>
    </w:p>
    <w:p w:rsidR="00A81EDA" w:rsidRPr="00A81EDA" w:rsidRDefault="00C87A15" w:rsidP="00A81EDA">
      <w:pPr>
        <w:spacing w:line="240" w:lineRule="auto"/>
        <w:rPr>
          <w:rFonts w:ascii="Calibri" w:hAnsi="Calibri"/>
          <w:i/>
        </w:rPr>
      </w:pPr>
      <w:r w:rsidRPr="00A81EDA">
        <w:rPr>
          <w:rFonts w:ascii="Calibri" w:hAnsi="Calibri"/>
          <w:snapToGrid w:val="0"/>
        </w:rPr>
        <w:t xml:space="preserve">Problematyka sektora energetycznego wpisana jest w dokumenty planistyczne oraz programowe rozwoju województwa </w:t>
      </w:r>
      <w:r w:rsidR="009705D1" w:rsidRPr="00A81EDA">
        <w:rPr>
          <w:rFonts w:ascii="Calibri" w:hAnsi="Calibri"/>
          <w:snapToGrid w:val="0"/>
        </w:rPr>
        <w:t>lubelskiego</w:t>
      </w:r>
      <w:r w:rsidR="003972FD" w:rsidRPr="00A81EDA">
        <w:rPr>
          <w:rFonts w:ascii="Calibri" w:hAnsi="Calibri"/>
          <w:snapToGrid w:val="0"/>
        </w:rPr>
        <w:t xml:space="preserve"> </w:t>
      </w:r>
      <w:r w:rsidRPr="00A81EDA">
        <w:rPr>
          <w:rFonts w:ascii="Calibri" w:hAnsi="Calibri"/>
          <w:snapToGrid w:val="0"/>
        </w:rPr>
        <w:t xml:space="preserve">tj.: </w:t>
      </w:r>
      <w:r w:rsidRPr="00A81EDA">
        <w:rPr>
          <w:rFonts w:ascii="Calibri" w:hAnsi="Calibri"/>
          <w:i/>
          <w:snapToGrid w:val="0"/>
        </w:rPr>
        <w:t xml:space="preserve">Program Ochrony Środowiska dla Województwa </w:t>
      </w:r>
      <w:r w:rsidR="00755225" w:rsidRPr="00A81EDA">
        <w:rPr>
          <w:rFonts w:ascii="Calibri" w:hAnsi="Calibri"/>
          <w:i/>
          <w:snapToGrid w:val="0"/>
        </w:rPr>
        <w:t>Lubelskiego</w:t>
      </w:r>
      <w:r w:rsidR="00122D62" w:rsidRPr="00A81EDA">
        <w:rPr>
          <w:rFonts w:ascii="Calibri" w:hAnsi="Calibri"/>
          <w:i/>
          <w:snapToGrid w:val="0"/>
        </w:rPr>
        <w:t xml:space="preserve"> na lata 201</w:t>
      </w:r>
      <w:r w:rsidR="00755225" w:rsidRPr="00A81EDA">
        <w:rPr>
          <w:rFonts w:ascii="Calibri" w:hAnsi="Calibri"/>
          <w:i/>
          <w:snapToGrid w:val="0"/>
        </w:rPr>
        <w:t>2</w:t>
      </w:r>
      <w:r w:rsidR="00122D62" w:rsidRPr="00A81EDA">
        <w:rPr>
          <w:rFonts w:ascii="Calibri" w:hAnsi="Calibri"/>
          <w:i/>
          <w:snapToGrid w:val="0"/>
        </w:rPr>
        <w:t xml:space="preserve">-2015 z perspektywą do roku 2019); </w:t>
      </w:r>
      <w:r w:rsidR="00836E68" w:rsidRPr="00A81EDA">
        <w:rPr>
          <w:rFonts w:ascii="Calibri" w:hAnsi="Calibri"/>
          <w:i/>
          <w:snapToGrid w:val="0"/>
        </w:rPr>
        <w:t xml:space="preserve">Program ochrony powietrza dla </w:t>
      </w:r>
      <w:r w:rsidR="0022741B" w:rsidRPr="00A81EDA">
        <w:rPr>
          <w:rFonts w:ascii="Calibri" w:hAnsi="Calibri"/>
          <w:i/>
          <w:snapToGrid w:val="0"/>
        </w:rPr>
        <w:t>strefy lubelskiej</w:t>
      </w:r>
      <w:r w:rsidR="00836E68" w:rsidRPr="00A81EDA">
        <w:rPr>
          <w:rFonts w:ascii="Calibri" w:hAnsi="Calibri"/>
          <w:i/>
          <w:snapToGrid w:val="0"/>
        </w:rPr>
        <w:t xml:space="preserve">; </w:t>
      </w:r>
      <w:r w:rsidR="002950DA" w:rsidRPr="00A81EDA">
        <w:rPr>
          <w:rFonts w:ascii="Calibri" w:hAnsi="Calibri"/>
          <w:i/>
          <w:snapToGrid w:val="0"/>
        </w:rPr>
        <w:t xml:space="preserve">Strategia Rozwoju Województwa </w:t>
      </w:r>
      <w:r w:rsidR="009705D1" w:rsidRPr="00A81EDA">
        <w:rPr>
          <w:rFonts w:ascii="Calibri" w:hAnsi="Calibri"/>
          <w:i/>
          <w:snapToGrid w:val="0"/>
        </w:rPr>
        <w:t>Lubelskiego na lata 2005-2020</w:t>
      </w:r>
      <w:r w:rsidR="002950DA" w:rsidRPr="00A81EDA">
        <w:rPr>
          <w:rFonts w:ascii="Calibri" w:hAnsi="Calibri"/>
          <w:i/>
          <w:snapToGrid w:val="0"/>
        </w:rPr>
        <w:t xml:space="preserve">; </w:t>
      </w:r>
      <w:r w:rsidRPr="00A81EDA">
        <w:rPr>
          <w:rFonts w:ascii="Calibri" w:hAnsi="Calibri"/>
          <w:i/>
          <w:snapToGrid w:val="0"/>
        </w:rPr>
        <w:t xml:space="preserve">Plan Zagospodarowania Przestrzennego Województwa </w:t>
      </w:r>
      <w:r w:rsidR="009705D1" w:rsidRPr="00A81EDA">
        <w:rPr>
          <w:rFonts w:ascii="Calibri" w:hAnsi="Calibri"/>
          <w:i/>
          <w:snapToGrid w:val="0"/>
        </w:rPr>
        <w:t>Lubelskiego</w:t>
      </w:r>
      <w:r w:rsidR="00606935" w:rsidRPr="00A81EDA">
        <w:rPr>
          <w:rFonts w:ascii="Calibri" w:hAnsi="Calibri"/>
          <w:i/>
          <w:snapToGrid w:val="0"/>
        </w:rPr>
        <w:t>; Program Rozwoju Energetyki dla Województwa Lubelskiego</w:t>
      </w:r>
      <w:r w:rsidR="004C725E">
        <w:rPr>
          <w:rFonts w:ascii="Calibri" w:hAnsi="Calibri"/>
          <w:i/>
          <w:snapToGrid w:val="0"/>
        </w:rPr>
        <w:t xml:space="preserve">. </w:t>
      </w:r>
    </w:p>
    <w:p w:rsidR="002950DA" w:rsidRPr="00A81EDA" w:rsidRDefault="002950DA" w:rsidP="00755225">
      <w:pPr>
        <w:spacing w:line="240" w:lineRule="auto"/>
        <w:rPr>
          <w:rFonts w:ascii="Calibri" w:hAnsi="Calibri"/>
          <w:i/>
          <w:snapToGrid w:val="0"/>
        </w:rPr>
      </w:pPr>
    </w:p>
    <w:p w:rsidR="00755225" w:rsidRPr="00A81EDA" w:rsidRDefault="00F9498A" w:rsidP="00755225">
      <w:pPr>
        <w:spacing w:line="240" w:lineRule="auto"/>
        <w:rPr>
          <w:rFonts w:ascii="Calibri" w:hAnsi="Calibri"/>
          <w:szCs w:val="20"/>
        </w:rPr>
      </w:pPr>
      <w:r w:rsidRPr="00F9498A">
        <w:rPr>
          <w:rFonts w:ascii="Calibri" w:hAnsi="Calibri"/>
          <w:szCs w:val="20"/>
        </w:rPr>
        <w:t xml:space="preserve">Strategia ochrony środowiska województwa lubelskiego zdefiniowana w </w:t>
      </w:r>
      <w:r w:rsidRPr="00F9498A">
        <w:rPr>
          <w:rFonts w:ascii="Calibri" w:hAnsi="Calibri"/>
          <w:b/>
          <w:szCs w:val="20"/>
          <w:u w:val="single"/>
        </w:rPr>
        <w:t>Programie Ochrony Środowiska Województwa Lubelskiego na lata 20</w:t>
      </w:r>
      <w:r w:rsidRPr="00A81EDA">
        <w:rPr>
          <w:rFonts w:ascii="Calibri" w:hAnsi="Calibri"/>
          <w:b/>
          <w:szCs w:val="20"/>
          <w:u w:val="single"/>
        </w:rPr>
        <w:t>12</w:t>
      </w:r>
      <w:r w:rsidRPr="00F9498A">
        <w:rPr>
          <w:rFonts w:ascii="Calibri" w:hAnsi="Calibri"/>
          <w:b/>
          <w:szCs w:val="20"/>
          <w:u w:val="single"/>
        </w:rPr>
        <w:t>–201</w:t>
      </w:r>
      <w:r w:rsidRPr="00A81EDA">
        <w:rPr>
          <w:rFonts w:ascii="Calibri" w:hAnsi="Calibri"/>
          <w:b/>
          <w:szCs w:val="20"/>
          <w:u w:val="single"/>
        </w:rPr>
        <w:t>5</w:t>
      </w:r>
      <w:r w:rsidRPr="00F9498A">
        <w:rPr>
          <w:rFonts w:ascii="Calibri" w:hAnsi="Calibri"/>
          <w:b/>
          <w:szCs w:val="20"/>
          <w:u w:val="single"/>
        </w:rPr>
        <w:t xml:space="preserve"> z</w:t>
      </w:r>
      <w:r w:rsidRPr="00A81EDA">
        <w:rPr>
          <w:rFonts w:ascii="Calibri" w:hAnsi="Calibri"/>
          <w:b/>
          <w:szCs w:val="20"/>
          <w:u w:val="single"/>
        </w:rPr>
        <w:t xml:space="preserve"> </w:t>
      </w:r>
      <w:r w:rsidRPr="00F9498A">
        <w:rPr>
          <w:rFonts w:ascii="Calibri" w:hAnsi="Calibri"/>
          <w:b/>
          <w:szCs w:val="20"/>
          <w:u w:val="single"/>
        </w:rPr>
        <w:t>perspektywą do roku 201</w:t>
      </w:r>
      <w:r w:rsidRPr="00A81EDA">
        <w:rPr>
          <w:rFonts w:ascii="Calibri" w:hAnsi="Calibri"/>
          <w:b/>
          <w:szCs w:val="20"/>
          <w:u w:val="single"/>
        </w:rPr>
        <w:t>9</w:t>
      </w:r>
      <w:r w:rsidRPr="00F9498A">
        <w:rPr>
          <w:rFonts w:ascii="Calibri" w:hAnsi="Calibri"/>
          <w:szCs w:val="20"/>
        </w:rPr>
        <w:t xml:space="preserve"> </w:t>
      </w:r>
      <w:r w:rsidR="00106F5F" w:rsidRPr="00A81EDA">
        <w:rPr>
          <w:rFonts w:ascii="Calibri" w:hAnsi="Calibri"/>
          <w:szCs w:val="20"/>
        </w:rPr>
        <w:t xml:space="preserve">(przyjęty Uchwałą Nr XXIV/398/2012 Sejmiku Województwa Lubelskiego dnia 30 lipca 2012r.) </w:t>
      </w:r>
      <w:r w:rsidRPr="00F9498A">
        <w:rPr>
          <w:rFonts w:ascii="Calibri" w:hAnsi="Calibri"/>
          <w:szCs w:val="20"/>
        </w:rPr>
        <w:t>zakłada c</w:t>
      </w:r>
      <w:r w:rsidR="00755225" w:rsidRPr="00A81EDA">
        <w:rPr>
          <w:rFonts w:ascii="Calibri" w:hAnsi="Calibri"/>
          <w:szCs w:val="20"/>
        </w:rPr>
        <w:t xml:space="preserve">el strategiczny jakim jest zapewnienie bezpieczeństwa ekologicznego województwa (mieszkańców, zasobów przyrodniczych i infrastruktury społecznej) oraz harmonizacja rozwoju gospodarczego i społecznego z ochroną walorów środowiskowych. </w:t>
      </w:r>
    </w:p>
    <w:p w:rsidR="00755225" w:rsidRPr="00755225" w:rsidRDefault="00755225" w:rsidP="00755225">
      <w:pPr>
        <w:spacing w:line="240" w:lineRule="auto"/>
        <w:rPr>
          <w:rFonts w:ascii="Calibri" w:hAnsi="Calibri"/>
        </w:rPr>
      </w:pPr>
      <w:r w:rsidRPr="00755225">
        <w:rPr>
          <w:rFonts w:ascii="Calibri" w:hAnsi="Calibri"/>
          <w:szCs w:val="20"/>
        </w:rPr>
        <w:t>C</w:t>
      </w:r>
      <w:r w:rsidRPr="00755225">
        <w:rPr>
          <w:rFonts w:ascii="Calibri" w:hAnsi="Calibri"/>
        </w:rPr>
        <w:t>el ten będzie realizo</w:t>
      </w:r>
      <w:r w:rsidR="000448FC">
        <w:rPr>
          <w:rFonts w:ascii="Calibri" w:hAnsi="Calibri"/>
        </w:rPr>
        <w:t xml:space="preserve">wany poprzez cele realizacyjne oraz priorytety ekologiczne, </w:t>
      </w:r>
      <w:r w:rsidRPr="00755225">
        <w:rPr>
          <w:rFonts w:ascii="Calibri" w:hAnsi="Calibri"/>
        </w:rPr>
        <w:t xml:space="preserve">którymi są: </w:t>
      </w:r>
    </w:p>
    <w:p w:rsid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zmniejszenie zanieczyszczeń środowiska z uwzględnieniem poprawy jakości powietrza atmosferycznego, wód i gleby oraz</w:t>
      </w:r>
      <w:r w:rsidR="000448FC">
        <w:rPr>
          <w:rFonts w:ascii="Calibri" w:hAnsi="Calibri"/>
          <w:sz w:val="24"/>
        </w:rPr>
        <w:t xml:space="preserve"> działań w gospodarce odpadami:</w:t>
      </w:r>
    </w:p>
    <w:p w:rsidR="000448FC" w:rsidRPr="000448FC" w:rsidRDefault="000448FC" w:rsidP="00946E0C">
      <w:pPr>
        <w:pStyle w:val="Akapitzlist"/>
        <w:numPr>
          <w:ilvl w:val="0"/>
          <w:numId w:val="66"/>
        </w:numPr>
        <w:spacing w:line="240" w:lineRule="auto"/>
        <w:rPr>
          <w:rFonts w:ascii="Calibri" w:hAnsi="Calibri"/>
          <w:sz w:val="24"/>
        </w:rPr>
      </w:pPr>
      <w:r w:rsidRPr="000448FC">
        <w:rPr>
          <w:rFonts w:ascii="Calibri" w:hAnsi="Calibri"/>
          <w:sz w:val="24"/>
        </w:rPr>
        <w:t>wdra</w:t>
      </w:r>
      <w:r>
        <w:rPr>
          <w:rFonts w:ascii="Calibri" w:hAnsi="Calibri"/>
          <w:sz w:val="24"/>
        </w:rPr>
        <w:t>ż</w:t>
      </w:r>
      <w:r w:rsidRPr="000448FC">
        <w:rPr>
          <w:rFonts w:ascii="Calibri" w:hAnsi="Calibri"/>
          <w:sz w:val="24"/>
        </w:rPr>
        <w:t xml:space="preserve">anie programów ochrony powietrza, </w:t>
      </w:r>
    </w:p>
    <w:p w:rsidR="000448FC" w:rsidRPr="000448FC" w:rsidRDefault="000448FC" w:rsidP="00946E0C">
      <w:pPr>
        <w:pStyle w:val="Akapitzlist"/>
        <w:numPr>
          <w:ilvl w:val="0"/>
          <w:numId w:val="66"/>
        </w:numPr>
        <w:spacing w:line="240" w:lineRule="auto"/>
        <w:rPr>
          <w:rFonts w:ascii="Calibri" w:hAnsi="Calibri"/>
          <w:sz w:val="24"/>
        </w:rPr>
      </w:pPr>
      <w:r w:rsidRPr="000448FC">
        <w:rPr>
          <w:rFonts w:ascii="Calibri" w:hAnsi="Calibri"/>
          <w:sz w:val="24"/>
        </w:rPr>
        <w:t xml:space="preserve">redukcja emisji zanieczyszczeń do powietrza, w tym emisji gazów cieplarnianych ze wszystkich sektorów gospodarki, a zwłaszcza z zakładów energetycznego spalania paliw (poprzez modernizacje istniejących technologii i wprowadzanie nowych, nowoczesnych urządzeń), a także z indywidualnego ogrzewania mieszkań (poprzez korzystanie z ekologicznych nośników energii </w:t>
      </w:r>
      <w:r w:rsidRPr="000448FC">
        <w:rPr>
          <w:rFonts w:ascii="Calibri" w:hAnsi="Calibri"/>
          <w:sz w:val="24"/>
        </w:rPr>
        <w:br/>
        <w:t xml:space="preserve">i podłączanie obiektów do scentralizowanych źródeł ciepła), </w:t>
      </w:r>
    </w:p>
    <w:p w:rsidR="000448FC" w:rsidRPr="000448FC" w:rsidRDefault="000448FC" w:rsidP="00946E0C">
      <w:pPr>
        <w:pStyle w:val="Akapitzlist"/>
        <w:numPr>
          <w:ilvl w:val="0"/>
          <w:numId w:val="66"/>
        </w:numPr>
        <w:spacing w:after="0" w:line="240" w:lineRule="auto"/>
        <w:rPr>
          <w:rFonts w:ascii="Calibri" w:hAnsi="Calibri"/>
          <w:sz w:val="24"/>
        </w:rPr>
      </w:pPr>
      <w:r w:rsidRPr="000448FC">
        <w:rPr>
          <w:rFonts w:ascii="Calibri" w:hAnsi="Calibri"/>
          <w:sz w:val="24"/>
        </w:rPr>
        <w:t>ograniczanie emisji ze środków transportu poprzez modernizacje taboru, wykorzystywanie paliwa gazowego w miejsce oleju napędowego i benzyny oraz zwiększanie płynności ruchu samochodowego.</w:t>
      </w:r>
    </w:p>
    <w:p w:rsid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 xml:space="preserve">zrównoważone wykorzystanie zasobów naturalnych w tym </w:t>
      </w:r>
      <w:r w:rsidR="000448FC">
        <w:rPr>
          <w:rFonts w:ascii="Calibri" w:hAnsi="Calibri"/>
          <w:sz w:val="24"/>
        </w:rPr>
        <w:t>racjonalne gospodarowanie wodą,:</w:t>
      </w:r>
    </w:p>
    <w:p w:rsidR="000448FC" w:rsidRPr="000448FC" w:rsidRDefault="000448FC" w:rsidP="00946E0C">
      <w:pPr>
        <w:pStyle w:val="Akapitzlist"/>
        <w:numPr>
          <w:ilvl w:val="0"/>
          <w:numId w:val="67"/>
        </w:numPr>
        <w:spacing w:line="240" w:lineRule="auto"/>
        <w:rPr>
          <w:rFonts w:ascii="Calibri" w:hAnsi="Calibri"/>
          <w:sz w:val="24"/>
        </w:rPr>
      </w:pPr>
      <w:r w:rsidRPr="000448FC">
        <w:rPr>
          <w:rFonts w:ascii="Calibri" w:hAnsi="Calibri"/>
          <w:sz w:val="24"/>
        </w:rPr>
        <w:lastRenderedPageBreak/>
        <w:t xml:space="preserve">zwiększenie wykorzystania odnawialnych źródeł energii (dalsze wdrażanie „Programu Rozwoju Alternatywnych Źródeł Energii dla Województwa Lubelskiego”),  </w:t>
      </w:r>
    </w:p>
    <w:p w:rsidR="000448FC" w:rsidRPr="00FA0E00" w:rsidRDefault="000448FC" w:rsidP="00946E0C">
      <w:pPr>
        <w:pStyle w:val="Akapitzlist"/>
        <w:numPr>
          <w:ilvl w:val="0"/>
          <w:numId w:val="67"/>
        </w:numPr>
        <w:spacing w:line="240" w:lineRule="auto"/>
        <w:rPr>
          <w:rFonts w:ascii="Calibri" w:hAnsi="Calibri"/>
          <w:sz w:val="24"/>
        </w:rPr>
      </w:pPr>
      <w:r w:rsidRPr="000448FC">
        <w:rPr>
          <w:rFonts w:ascii="Calibri" w:hAnsi="Calibri"/>
          <w:sz w:val="24"/>
        </w:rPr>
        <w:t>prowadzenie działań energooszczędnych w mieszkalnictwie i budownictwie, np. poprzez wykonywanie termomodernizacji, szczególnie w obiektach u</w:t>
      </w:r>
      <w:r>
        <w:rPr>
          <w:rFonts w:ascii="Calibri" w:hAnsi="Calibri"/>
          <w:sz w:val="24"/>
        </w:rPr>
        <w:t>ż</w:t>
      </w:r>
      <w:r w:rsidR="00924F0F">
        <w:rPr>
          <w:rFonts w:ascii="Calibri" w:hAnsi="Calibri"/>
          <w:sz w:val="24"/>
        </w:rPr>
        <w:t>yteczności publicznej.</w:t>
      </w:r>
      <w:r w:rsidRPr="000448FC">
        <w:rPr>
          <w:rFonts w:ascii="Calibri" w:hAnsi="Calibri"/>
          <w:sz w:val="24"/>
        </w:rPr>
        <w:t xml:space="preserve"> </w:t>
      </w:r>
    </w:p>
    <w:p w:rsidR="00755225" w:rsidRP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zmniejszenie energochłonności gospodarki, ekologiczne formy działalności w rolnictwie,</w:t>
      </w:r>
    </w:p>
    <w:p w:rsidR="00755225" w:rsidRP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 xml:space="preserve">poprawa stanu bezpieczeństwa ekologicznego oraz podnoszenie poziomu wiedzy ekologicznej, </w:t>
      </w:r>
    </w:p>
    <w:p w:rsidR="00755225" w:rsidRP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 xml:space="preserve">utworzenie spójnego systemu obszarów chronionych, </w:t>
      </w:r>
    </w:p>
    <w:p w:rsidR="00755225" w:rsidRPr="00755225"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 xml:space="preserve">współpraca przygraniczna w zakresie ochrony środowiska, </w:t>
      </w:r>
    </w:p>
    <w:p w:rsidR="00755225" w:rsidRPr="00106F5F" w:rsidRDefault="00755225" w:rsidP="00946E0C">
      <w:pPr>
        <w:pStyle w:val="Akapitzlist"/>
        <w:numPr>
          <w:ilvl w:val="0"/>
          <w:numId w:val="65"/>
        </w:numPr>
        <w:spacing w:after="0" w:line="240" w:lineRule="auto"/>
        <w:rPr>
          <w:rFonts w:ascii="Calibri" w:hAnsi="Calibri"/>
          <w:sz w:val="24"/>
        </w:rPr>
      </w:pPr>
      <w:r w:rsidRPr="00755225">
        <w:rPr>
          <w:rFonts w:ascii="Calibri" w:hAnsi="Calibri"/>
          <w:sz w:val="24"/>
        </w:rPr>
        <w:t>udział społeczeństwa w działaniach na rzecz ochrony środowiska (edukacja ekologi</w:t>
      </w:r>
      <w:r w:rsidRPr="00106F5F">
        <w:rPr>
          <w:rFonts w:ascii="Calibri" w:hAnsi="Calibri"/>
          <w:sz w:val="24"/>
        </w:rPr>
        <w:t>czna).</w:t>
      </w:r>
    </w:p>
    <w:p w:rsidR="00924F0F" w:rsidRPr="00106F5F" w:rsidRDefault="00924F0F" w:rsidP="00924F0F">
      <w:pPr>
        <w:pStyle w:val="Akapitzlist"/>
        <w:spacing w:after="0" w:line="240" w:lineRule="auto"/>
        <w:ind w:left="0"/>
        <w:rPr>
          <w:rFonts w:ascii="Calibri" w:hAnsi="Calibri"/>
          <w:sz w:val="24"/>
        </w:rPr>
      </w:pPr>
      <w:r w:rsidRPr="00106F5F">
        <w:rPr>
          <w:rFonts w:ascii="Calibri" w:hAnsi="Calibri"/>
          <w:sz w:val="24"/>
        </w:rPr>
        <w:t>W zakresie ochrony powietrza za największe problemy województwa uważa się: e</w:t>
      </w:r>
      <w:r w:rsidRPr="00106F5F">
        <w:rPr>
          <w:rFonts w:ascii="Calibri" w:eastAsia="TimesNewRomanPSMT" w:hAnsi="Calibri"/>
          <w:sz w:val="24"/>
        </w:rPr>
        <w:t xml:space="preserve">misję zanieczyszczeń komunikacyjnych oraz niską emisję pochodzącą z indywidualnego ogrzewania mieszkań. </w:t>
      </w:r>
      <w:r w:rsidRPr="00106F5F">
        <w:rPr>
          <w:rFonts w:ascii="Calibri" w:hAnsi="Calibri"/>
          <w:sz w:val="24"/>
        </w:rPr>
        <w:t>Działania z zakresu polityki energetycznej ujęte zostały w kierunkach działań dotyczących ochrony powietrza poprzez następujące zapisy programowe:</w:t>
      </w:r>
    </w:p>
    <w:p w:rsidR="00924F0F" w:rsidRPr="00106F5F" w:rsidRDefault="00924F0F" w:rsidP="00924F0F">
      <w:pPr>
        <w:pStyle w:val="Akapitzlist"/>
        <w:spacing w:after="0" w:line="240" w:lineRule="auto"/>
        <w:ind w:left="0"/>
        <w:rPr>
          <w:rFonts w:ascii="Calibri" w:hAnsi="Calibri"/>
          <w:sz w:val="24"/>
        </w:rPr>
      </w:pPr>
      <w:r w:rsidRPr="00106F5F">
        <w:rPr>
          <w:rFonts w:ascii="Calibri" w:hAnsi="Calibri"/>
          <w:sz w:val="24"/>
        </w:rPr>
        <w:t xml:space="preserve">1. Wdrażanie programów ochrony powietrza oraz opracowanie i wdrażanie takich programów dla obszarów przekraczania norm jakości powietrza, nie ujętych </w:t>
      </w:r>
      <w:r w:rsidRPr="00106F5F">
        <w:rPr>
          <w:rFonts w:ascii="Calibri" w:hAnsi="Calibri"/>
          <w:sz w:val="24"/>
        </w:rPr>
        <w:br/>
        <w:t xml:space="preserve">w obowiązujących POP. </w:t>
      </w:r>
    </w:p>
    <w:p w:rsidR="00924F0F" w:rsidRPr="00106F5F" w:rsidRDefault="00924F0F" w:rsidP="00924F0F">
      <w:pPr>
        <w:pStyle w:val="Akapitzlist"/>
        <w:spacing w:after="0" w:line="240" w:lineRule="auto"/>
        <w:ind w:left="0"/>
        <w:rPr>
          <w:rFonts w:ascii="Calibri" w:hAnsi="Calibri"/>
          <w:sz w:val="24"/>
        </w:rPr>
      </w:pPr>
      <w:r w:rsidRPr="00106F5F">
        <w:rPr>
          <w:rFonts w:ascii="Calibri" w:hAnsi="Calibri"/>
          <w:sz w:val="24"/>
        </w:rPr>
        <w:t xml:space="preserve">2. Monitoring poziomu pyłu PM2,5 oraz podejmowanie działań wpływających na zmniejszenie emisji tego zanieczyszczenia celem dotrzymywania standardu jakości powietrza w związku ze zmniejszającym się corocznie marginesem tolerancji (klasa B). </w:t>
      </w:r>
    </w:p>
    <w:p w:rsidR="00924F0F" w:rsidRDefault="00924F0F" w:rsidP="00924F0F">
      <w:pPr>
        <w:pStyle w:val="Akapitzlist"/>
        <w:spacing w:after="0" w:line="240" w:lineRule="auto"/>
        <w:ind w:left="0"/>
        <w:rPr>
          <w:rFonts w:ascii="Calibri" w:hAnsi="Calibri"/>
          <w:sz w:val="24"/>
        </w:rPr>
      </w:pPr>
      <w:r>
        <w:rPr>
          <w:rFonts w:ascii="Calibri" w:hAnsi="Calibri"/>
          <w:sz w:val="24"/>
        </w:rPr>
        <w:t xml:space="preserve">3. </w:t>
      </w:r>
      <w:r w:rsidRPr="00924F0F">
        <w:rPr>
          <w:rFonts w:ascii="Calibri" w:hAnsi="Calibri"/>
          <w:sz w:val="24"/>
        </w:rPr>
        <w:t xml:space="preserve">Wspieranie działań inwestycyjnych w zakresie ochrony powietrza podejmowanych przez podmioty gospodarcze. </w:t>
      </w:r>
    </w:p>
    <w:p w:rsidR="00924F0F" w:rsidRDefault="00924F0F" w:rsidP="00924F0F">
      <w:pPr>
        <w:pStyle w:val="Akapitzlist"/>
        <w:spacing w:after="0" w:line="240" w:lineRule="auto"/>
        <w:ind w:left="0"/>
        <w:rPr>
          <w:rFonts w:ascii="Calibri" w:hAnsi="Calibri"/>
          <w:sz w:val="24"/>
        </w:rPr>
      </w:pPr>
      <w:r>
        <w:rPr>
          <w:rFonts w:ascii="Calibri" w:hAnsi="Calibri"/>
          <w:sz w:val="24"/>
        </w:rPr>
        <w:t xml:space="preserve">4. </w:t>
      </w:r>
      <w:r w:rsidRPr="00924F0F">
        <w:rPr>
          <w:rFonts w:ascii="Calibri" w:hAnsi="Calibri"/>
          <w:sz w:val="24"/>
        </w:rPr>
        <w:t xml:space="preserve">Ograniczenie niskiej emisji ze źródeł komunalnych, w tym eliminowanie węgla jako paliwa w lokalnych kotłowniach i gospodarstwach domowych i zastępowanie go innymi, bardziej ekologicznymi nośnikami ciepła, w tym odnawialnych źródeł energii (np. wody termalne, energia słoneczna, energia wiatrowa, energia biomasy z lokalnych źródeł). </w:t>
      </w:r>
    </w:p>
    <w:p w:rsidR="00924F0F" w:rsidRDefault="00106F5F" w:rsidP="00106F5F">
      <w:pPr>
        <w:pStyle w:val="Akapitzlist"/>
        <w:spacing w:after="0" w:line="240" w:lineRule="auto"/>
        <w:ind w:left="0"/>
        <w:rPr>
          <w:rFonts w:ascii="Calibri" w:hAnsi="Calibri"/>
          <w:sz w:val="24"/>
        </w:rPr>
      </w:pPr>
      <w:r>
        <w:rPr>
          <w:rFonts w:ascii="Calibri" w:hAnsi="Calibri"/>
          <w:sz w:val="24"/>
        </w:rPr>
        <w:t xml:space="preserve">5. </w:t>
      </w:r>
      <w:r w:rsidR="00924F0F" w:rsidRPr="00924F0F">
        <w:rPr>
          <w:rFonts w:ascii="Calibri" w:hAnsi="Calibri"/>
          <w:sz w:val="24"/>
        </w:rPr>
        <w:t xml:space="preserve">Likwidacja lokalnych kotłowni i podłączanie obiektów do sieci ciepłowniczych.  </w:t>
      </w:r>
    </w:p>
    <w:p w:rsidR="00924F0F" w:rsidRDefault="00106F5F" w:rsidP="00106F5F">
      <w:pPr>
        <w:pStyle w:val="Akapitzlist"/>
        <w:spacing w:after="0" w:line="240" w:lineRule="auto"/>
        <w:ind w:left="0"/>
        <w:rPr>
          <w:rFonts w:ascii="Calibri" w:hAnsi="Calibri"/>
          <w:sz w:val="24"/>
        </w:rPr>
      </w:pPr>
      <w:r>
        <w:rPr>
          <w:rFonts w:ascii="Calibri" w:hAnsi="Calibri"/>
          <w:sz w:val="24"/>
        </w:rPr>
        <w:t xml:space="preserve">6. </w:t>
      </w:r>
      <w:r w:rsidR="00924F0F" w:rsidRPr="00924F0F">
        <w:rPr>
          <w:rFonts w:ascii="Calibri" w:hAnsi="Calibri"/>
          <w:sz w:val="24"/>
        </w:rPr>
        <w:t xml:space="preserve">Poprawa wykorzystania energii cieplnej z ciepłowni (poprzez modernizację sieci przesyłowych) a tym samym ograniczanie strat ciepła. </w:t>
      </w:r>
    </w:p>
    <w:p w:rsidR="00924F0F" w:rsidRDefault="00106F5F" w:rsidP="00106F5F">
      <w:pPr>
        <w:pStyle w:val="Akapitzlist"/>
        <w:spacing w:after="0" w:line="240" w:lineRule="auto"/>
        <w:ind w:left="0"/>
        <w:rPr>
          <w:rFonts w:ascii="Calibri" w:hAnsi="Calibri"/>
          <w:sz w:val="24"/>
        </w:rPr>
      </w:pPr>
      <w:r>
        <w:rPr>
          <w:rFonts w:ascii="Calibri" w:hAnsi="Calibri"/>
          <w:sz w:val="24"/>
        </w:rPr>
        <w:t>7. Termomodernizacja i termorenowacja budynków</w:t>
      </w:r>
      <w:r w:rsidR="00924F0F" w:rsidRPr="00924F0F">
        <w:rPr>
          <w:rFonts w:ascii="Calibri" w:hAnsi="Calibri"/>
          <w:sz w:val="24"/>
        </w:rPr>
        <w:t xml:space="preserve"> u</w:t>
      </w:r>
      <w:r>
        <w:rPr>
          <w:rFonts w:ascii="Calibri" w:hAnsi="Calibri"/>
          <w:sz w:val="24"/>
        </w:rPr>
        <w:t>ż</w:t>
      </w:r>
      <w:r w:rsidR="00924F0F" w:rsidRPr="00924F0F">
        <w:rPr>
          <w:rFonts w:ascii="Calibri" w:hAnsi="Calibri"/>
          <w:sz w:val="24"/>
        </w:rPr>
        <w:t>yteczności publicznej</w:t>
      </w:r>
      <w:r>
        <w:rPr>
          <w:rFonts w:ascii="Calibri" w:hAnsi="Calibri"/>
          <w:sz w:val="24"/>
        </w:rPr>
        <w:t xml:space="preserve"> i</w:t>
      </w:r>
      <w:r w:rsidR="00924F0F" w:rsidRPr="00924F0F">
        <w:rPr>
          <w:rFonts w:ascii="Calibri" w:hAnsi="Calibri"/>
          <w:sz w:val="24"/>
        </w:rPr>
        <w:t xml:space="preserve"> budynków mieszkalnych. </w:t>
      </w:r>
    </w:p>
    <w:p w:rsidR="00924F0F" w:rsidRDefault="00106F5F" w:rsidP="00106F5F">
      <w:pPr>
        <w:pStyle w:val="Akapitzlist"/>
        <w:spacing w:after="0" w:line="240" w:lineRule="auto"/>
        <w:ind w:left="0"/>
        <w:rPr>
          <w:rFonts w:ascii="Calibri" w:hAnsi="Calibri"/>
          <w:sz w:val="24"/>
        </w:rPr>
      </w:pPr>
      <w:r>
        <w:rPr>
          <w:rFonts w:ascii="Calibri" w:hAnsi="Calibri"/>
          <w:sz w:val="24"/>
        </w:rPr>
        <w:t xml:space="preserve">8. </w:t>
      </w:r>
      <w:r w:rsidR="00924F0F" w:rsidRPr="00924F0F">
        <w:rPr>
          <w:rFonts w:ascii="Calibri" w:hAnsi="Calibri"/>
          <w:sz w:val="24"/>
        </w:rPr>
        <w:t xml:space="preserve">Modernizacja układów technologicznych ciepłowni i elektrociepłowni, w tym wprowadzanie nowoczesnych technik spalania. </w:t>
      </w:r>
    </w:p>
    <w:p w:rsidR="00924F0F" w:rsidRDefault="00106F5F" w:rsidP="00106F5F">
      <w:pPr>
        <w:pStyle w:val="Akapitzlist"/>
        <w:spacing w:after="0" w:line="240" w:lineRule="auto"/>
        <w:ind w:left="0"/>
        <w:rPr>
          <w:rFonts w:ascii="Calibri" w:hAnsi="Calibri"/>
          <w:sz w:val="24"/>
        </w:rPr>
      </w:pPr>
      <w:r>
        <w:rPr>
          <w:rFonts w:ascii="Calibri" w:hAnsi="Calibri"/>
          <w:sz w:val="24"/>
        </w:rPr>
        <w:t xml:space="preserve">9. </w:t>
      </w:r>
      <w:r w:rsidR="00924F0F" w:rsidRPr="00924F0F">
        <w:rPr>
          <w:rFonts w:ascii="Calibri" w:hAnsi="Calibri"/>
          <w:sz w:val="24"/>
        </w:rPr>
        <w:t xml:space="preserve">Rozwój sieci gazowej, szczególnie na terenach miejskich. </w:t>
      </w:r>
    </w:p>
    <w:p w:rsidR="00924F0F" w:rsidRDefault="00106F5F" w:rsidP="00106F5F">
      <w:pPr>
        <w:pStyle w:val="Akapitzlist"/>
        <w:spacing w:after="0" w:line="240" w:lineRule="auto"/>
        <w:ind w:left="0"/>
        <w:rPr>
          <w:rFonts w:ascii="Calibri" w:hAnsi="Calibri"/>
          <w:sz w:val="24"/>
        </w:rPr>
      </w:pPr>
      <w:r>
        <w:rPr>
          <w:rFonts w:ascii="Calibri" w:hAnsi="Calibri"/>
          <w:sz w:val="24"/>
        </w:rPr>
        <w:t>10.</w:t>
      </w:r>
      <w:r w:rsidR="00924F0F" w:rsidRPr="00924F0F">
        <w:rPr>
          <w:rFonts w:ascii="Calibri" w:hAnsi="Calibri"/>
          <w:sz w:val="24"/>
        </w:rPr>
        <w:t>Instalowanie urządzeń do redukcji zanieczyszczeń powstałych w procesie spalania, a tak</w:t>
      </w:r>
      <w:r>
        <w:rPr>
          <w:rFonts w:ascii="Calibri" w:hAnsi="Calibri"/>
          <w:sz w:val="24"/>
        </w:rPr>
        <w:t>ż</w:t>
      </w:r>
      <w:r w:rsidR="00924F0F" w:rsidRPr="00924F0F">
        <w:rPr>
          <w:rFonts w:ascii="Calibri" w:hAnsi="Calibri"/>
          <w:sz w:val="24"/>
        </w:rPr>
        <w:t>e poprawa sprawności obecnie funkcjonujących urządzeń redukujących zanieczyszczenia.</w:t>
      </w:r>
    </w:p>
    <w:p w:rsidR="00106F5F" w:rsidRPr="00E61252" w:rsidRDefault="00106F5F" w:rsidP="00106F5F">
      <w:pPr>
        <w:pStyle w:val="Akapitzlist"/>
        <w:spacing w:after="0" w:line="240" w:lineRule="auto"/>
        <w:ind w:left="0"/>
        <w:rPr>
          <w:rFonts w:ascii="Calibri" w:hAnsi="Calibri"/>
          <w:sz w:val="24"/>
        </w:rPr>
      </w:pPr>
    </w:p>
    <w:p w:rsidR="00836E68" w:rsidRPr="00E61252" w:rsidRDefault="00836E68" w:rsidP="00836E68">
      <w:pPr>
        <w:spacing w:line="240" w:lineRule="auto"/>
        <w:rPr>
          <w:rFonts w:ascii="Calibri" w:hAnsi="Calibri"/>
        </w:rPr>
      </w:pPr>
      <w:r w:rsidRPr="00E61252">
        <w:rPr>
          <w:rFonts w:ascii="Calibri" w:hAnsi="Calibri"/>
          <w:b/>
          <w:bCs/>
          <w:szCs w:val="32"/>
          <w:u w:val="single"/>
        </w:rPr>
        <w:t xml:space="preserve">Program ochrony powietrza dla </w:t>
      </w:r>
      <w:r w:rsidR="0022741B" w:rsidRPr="00E61252">
        <w:rPr>
          <w:rFonts w:ascii="Calibri" w:hAnsi="Calibri"/>
          <w:b/>
          <w:bCs/>
          <w:szCs w:val="32"/>
          <w:u w:val="single"/>
        </w:rPr>
        <w:t>strefy lubelskiej</w:t>
      </w:r>
      <w:r w:rsidR="0022741B" w:rsidRPr="00E61252">
        <w:rPr>
          <w:rFonts w:ascii="Calibri" w:hAnsi="Calibri"/>
        </w:rPr>
        <w:t xml:space="preserve">, obejmujący cały obszar województwa lubelskiego z wyłączeniem Aglomeracji Lubelskiej tj. miasta Lublin.  </w:t>
      </w:r>
    </w:p>
    <w:p w:rsidR="00440582" w:rsidRDefault="0022741B" w:rsidP="0022741B">
      <w:pPr>
        <w:spacing w:line="240" w:lineRule="auto"/>
        <w:rPr>
          <w:rFonts w:ascii="Calibri" w:hAnsi="Calibri"/>
        </w:rPr>
      </w:pPr>
      <w:r w:rsidRPr="00E61252">
        <w:rPr>
          <w:rFonts w:ascii="Calibri" w:hAnsi="Calibri"/>
        </w:rPr>
        <w:t>W wyniku rocznej oceny jakości powietrza w województwie lubelskim za ro</w:t>
      </w:r>
      <w:r w:rsidRPr="0022741B">
        <w:rPr>
          <w:rFonts w:ascii="Calibri" w:hAnsi="Calibri"/>
        </w:rPr>
        <w:t xml:space="preserve">k 2011, strefa lubelska </w:t>
      </w:r>
      <w:r>
        <w:rPr>
          <w:rFonts w:ascii="Calibri" w:hAnsi="Calibri"/>
        </w:rPr>
        <w:t xml:space="preserve">(PL0602) </w:t>
      </w:r>
      <w:r w:rsidRPr="0022741B">
        <w:rPr>
          <w:rFonts w:ascii="Calibri" w:hAnsi="Calibri"/>
        </w:rPr>
        <w:t xml:space="preserve">została zakwalifikowana jako strefa C, a tym samym została zobligowana do opracowania Programu ochrony powietrza (POP). Przyczyną obligującą do stworzenia </w:t>
      </w:r>
      <w:r w:rsidRPr="0022741B">
        <w:rPr>
          <w:rFonts w:ascii="Calibri" w:hAnsi="Calibri"/>
        </w:rPr>
        <w:lastRenderedPageBreak/>
        <w:t xml:space="preserve">programu było wystąpienie w strefie ponadnormatywnej liczby stężeń 24-godzinnych pyłu zawieszonego PM10. </w:t>
      </w:r>
    </w:p>
    <w:p w:rsidR="0022741B" w:rsidRDefault="00440582" w:rsidP="0022741B">
      <w:pPr>
        <w:spacing w:line="240" w:lineRule="auto"/>
        <w:rPr>
          <w:rFonts w:ascii="Calibri" w:hAnsi="Calibri"/>
        </w:rPr>
      </w:pPr>
      <w:r>
        <w:rPr>
          <w:rFonts w:ascii="Calibri" w:hAnsi="Calibri"/>
        </w:rPr>
        <w:t>W celu dotrzymania wielkości dopuszczalnych pyłu zwieszonego PM10 POP wskazuje na podjęcie działań naprawczych skierowanych na ograniczenie emisji ze źródeł powierzchniowych:</w:t>
      </w:r>
    </w:p>
    <w:p w:rsidR="00440582" w:rsidRPr="00440582" w:rsidRDefault="00440582" w:rsidP="00946E0C">
      <w:pPr>
        <w:pStyle w:val="Akapitzlist"/>
        <w:numPr>
          <w:ilvl w:val="0"/>
          <w:numId w:val="68"/>
        </w:numPr>
        <w:spacing w:line="240" w:lineRule="auto"/>
        <w:rPr>
          <w:rFonts w:ascii="Calibri" w:hAnsi="Calibri"/>
          <w:sz w:val="24"/>
        </w:rPr>
      </w:pPr>
      <w:r w:rsidRPr="00440582">
        <w:rPr>
          <w:rFonts w:ascii="Calibri" w:hAnsi="Calibri"/>
          <w:sz w:val="24"/>
        </w:rPr>
        <w:t xml:space="preserve">zmniejszenie zapotrzebowania na ciepło poprzez termomodernizację obiektów budowlanych,  </w:t>
      </w:r>
    </w:p>
    <w:p w:rsidR="00440582" w:rsidRPr="00440582" w:rsidRDefault="00440582" w:rsidP="00946E0C">
      <w:pPr>
        <w:pStyle w:val="Akapitzlist"/>
        <w:numPr>
          <w:ilvl w:val="0"/>
          <w:numId w:val="68"/>
        </w:numPr>
        <w:spacing w:line="240" w:lineRule="auto"/>
        <w:rPr>
          <w:rFonts w:ascii="Calibri" w:hAnsi="Calibri"/>
          <w:sz w:val="24"/>
        </w:rPr>
      </w:pPr>
      <w:r w:rsidRPr="00440582">
        <w:rPr>
          <w:rFonts w:ascii="Calibri" w:hAnsi="Calibri"/>
          <w:sz w:val="24"/>
        </w:rPr>
        <w:t xml:space="preserve">podłączenie do sieci cieplnej,  </w:t>
      </w:r>
    </w:p>
    <w:p w:rsidR="00440582" w:rsidRPr="00440582" w:rsidRDefault="00440582" w:rsidP="00946E0C">
      <w:pPr>
        <w:pStyle w:val="Akapitzlist"/>
        <w:numPr>
          <w:ilvl w:val="0"/>
          <w:numId w:val="68"/>
        </w:numPr>
        <w:spacing w:line="240" w:lineRule="auto"/>
        <w:rPr>
          <w:rFonts w:ascii="Calibri" w:hAnsi="Calibri"/>
          <w:sz w:val="24"/>
        </w:rPr>
      </w:pPr>
      <w:r w:rsidRPr="00440582">
        <w:rPr>
          <w:rFonts w:ascii="Calibri" w:hAnsi="Calibri"/>
          <w:sz w:val="24"/>
        </w:rPr>
        <w:t xml:space="preserve">wymiana dotychczasowych kotłów węglowych o niskiej sprawności na kotły zasilane gazem lub ogrzewanie elektryczne, </w:t>
      </w:r>
    </w:p>
    <w:p w:rsidR="00440582" w:rsidRPr="00440582" w:rsidRDefault="00440582" w:rsidP="00946E0C">
      <w:pPr>
        <w:pStyle w:val="Akapitzlist"/>
        <w:numPr>
          <w:ilvl w:val="0"/>
          <w:numId w:val="68"/>
        </w:numPr>
        <w:spacing w:line="240" w:lineRule="auto"/>
        <w:rPr>
          <w:rFonts w:ascii="Calibri" w:hAnsi="Calibri"/>
          <w:sz w:val="24"/>
        </w:rPr>
      </w:pPr>
      <w:r w:rsidRPr="00440582">
        <w:rPr>
          <w:rFonts w:ascii="Calibri" w:hAnsi="Calibri"/>
          <w:sz w:val="24"/>
        </w:rPr>
        <w:t>ewentualnie wymiana dotychczasowych kotłów węglowych na nowoczesne kotły węglowe (paliwo: węgiel, orzech, groszek) zasilane automatycznie ale tylko na terenach, gdzie nie jest możliwe doprowadzenie gazu czy sieci ciepłowniczej.</w:t>
      </w:r>
    </w:p>
    <w:p w:rsidR="00440582" w:rsidRPr="00440582" w:rsidRDefault="00440582" w:rsidP="00440582">
      <w:pPr>
        <w:spacing w:line="240" w:lineRule="auto"/>
        <w:rPr>
          <w:rFonts w:ascii="Calibri" w:hAnsi="Calibri"/>
        </w:rPr>
      </w:pPr>
      <w:r w:rsidRPr="00440582">
        <w:rPr>
          <w:rFonts w:ascii="Calibri" w:hAnsi="Calibri"/>
        </w:rPr>
        <w:t xml:space="preserve">W celu ograniczenia emisji pyłu w Programie nie zaproponowano wymiany starych kotłów węglowych na nowe zasilane ręcznie, gdyż osiągany efekt byłby przeciwny do zamierzonego. W nowopowstających budynkach proponuje się stosowanie również alternatywnych źródeł ciepła takich jak kolektory czy pompy ciepła. Instalowanie kolektorów słonecznych </w:t>
      </w:r>
      <w:r>
        <w:rPr>
          <w:rFonts w:ascii="Calibri" w:hAnsi="Calibri"/>
        </w:rPr>
        <w:br/>
      </w:r>
      <w:r w:rsidRPr="00440582">
        <w:rPr>
          <w:rFonts w:ascii="Calibri" w:hAnsi="Calibri"/>
        </w:rPr>
        <w:t xml:space="preserve">w zakresie ciepłej wody użytkowej w istniejących budynkach może przynieść korzyść </w:t>
      </w:r>
      <w:r>
        <w:rPr>
          <w:rFonts w:ascii="Calibri" w:hAnsi="Calibri"/>
        </w:rPr>
        <w:br/>
      </w:r>
      <w:r w:rsidRPr="00440582">
        <w:rPr>
          <w:rFonts w:ascii="Calibri" w:hAnsi="Calibri"/>
        </w:rPr>
        <w:t xml:space="preserve">w postaci obniżenia zapotrzebowania na ciepło dla c.w.u. nawet o około 70%. Poza działaniami ograniczającymi emisję powierzchniową, konieczne są działania związane </w:t>
      </w:r>
      <w:r>
        <w:rPr>
          <w:rFonts w:ascii="Calibri" w:hAnsi="Calibri"/>
        </w:rPr>
        <w:t xml:space="preserve">ze zmniejszeniem </w:t>
      </w:r>
      <w:r w:rsidRPr="00440582">
        <w:rPr>
          <w:rFonts w:ascii="Calibri" w:hAnsi="Calibri"/>
        </w:rPr>
        <w:t xml:space="preserve">uciążliwości transportu samochodowego na terenie niektórych gmin i miast, w celu ograniczenia emisji pyłu zawieszonego PM10. </w:t>
      </w:r>
    </w:p>
    <w:p w:rsidR="00440582" w:rsidRPr="00440582" w:rsidRDefault="00440582" w:rsidP="00440582">
      <w:pPr>
        <w:spacing w:line="240" w:lineRule="auto"/>
        <w:rPr>
          <w:rFonts w:ascii="Calibri" w:hAnsi="Calibri"/>
        </w:rPr>
      </w:pPr>
      <w:r w:rsidRPr="00440582">
        <w:rPr>
          <w:rFonts w:ascii="Calibri" w:hAnsi="Calibri"/>
        </w:rPr>
        <w:t xml:space="preserve">Działania dodatkowe, wspomagające nie prowadzą w bezpośredni sposób do redukcji emisji zanieczyszczeń, jednakże mają zasadniczy wpływ na budowanie systemu zarządzania jakością powietrza w strefie, a także wspomagają procesy realizacji działań podstawowych </w:t>
      </w:r>
      <w:r>
        <w:rPr>
          <w:rFonts w:ascii="Calibri" w:hAnsi="Calibri"/>
        </w:rPr>
        <w:br/>
      </w:r>
      <w:r w:rsidRPr="00440582">
        <w:rPr>
          <w:rFonts w:ascii="Calibri" w:hAnsi="Calibri"/>
        </w:rPr>
        <w:t>w kontekście kontrolnym, organizacyjny</w:t>
      </w:r>
      <w:r>
        <w:rPr>
          <w:rFonts w:ascii="Calibri" w:hAnsi="Calibri"/>
        </w:rPr>
        <w:t>m</w:t>
      </w:r>
      <w:r w:rsidRPr="00440582">
        <w:rPr>
          <w:rFonts w:ascii="Calibri" w:hAnsi="Calibri"/>
        </w:rPr>
        <w:t xml:space="preserve"> i komunikacyjnym. </w:t>
      </w:r>
      <w:r>
        <w:rPr>
          <w:rFonts w:ascii="Calibri" w:hAnsi="Calibri"/>
        </w:rPr>
        <w:t xml:space="preserve">Do </w:t>
      </w:r>
      <w:r w:rsidRPr="00440582">
        <w:rPr>
          <w:rFonts w:ascii="Calibri" w:hAnsi="Calibri"/>
        </w:rPr>
        <w:t xml:space="preserve">działań dodatkowych należą: </w:t>
      </w:r>
    </w:p>
    <w:p w:rsidR="00440582" w:rsidRDefault="0031214F" w:rsidP="00440582">
      <w:pPr>
        <w:spacing w:line="240" w:lineRule="auto"/>
        <w:rPr>
          <w:rFonts w:ascii="Calibri" w:hAnsi="Calibri"/>
        </w:rPr>
      </w:pPr>
      <w:r>
        <w:rPr>
          <w:rFonts w:ascii="Calibri" w:hAnsi="Calibri"/>
        </w:rPr>
        <w:t xml:space="preserve">- </w:t>
      </w:r>
      <w:r w:rsidR="00440582" w:rsidRPr="00440582">
        <w:rPr>
          <w:rFonts w:ascii="Calibri" w:hAnsi="Calibri"/>
        </w:rPr>
        <w:t>edukacja ekologiczna społeczeństwa, nie tylko w zakresie szkolnictwa, ale również poprzez akcje informacyjne</w:t>
      </w:r>
      <w:r>
        <w:rPr>
          <w:rFonts w:ascii="Calibri" w:hAnsi="Calibri"/>
        </w:rPr>
        <w:t xml:space="preserve"> i </w:t>
      </w:r>
      <w:r w:rsidR="00440582" w:rsidRPr="00440582">
        <w:rPr>
          <w:rFonts w:ascii="Calibri" w:hAnsi="Calibri"/>
        </w:rPr>
        <w:t xml:space="preserve">promocyjne, systemy </w:t>
      </w:r>
      <w:r>
        <w:rPr>
          <w:rFonts w:ascii="Calibri" w:hAnsi="Calibri"/>
        </w:rPr>
        <w:t>p</w:t>
      </w:r>
      <w:r w:rsidR="00440582" w:rsidRPr="00440582">
        <w:rPr>
          <w:rFonts w:ascii="Calibri" w:hAnsi="Calibri"/>
        </w:rPr>
        <w:t xml:space="preserve">owiadamiania o jakości powietrza i inne, </w:t>
      </w:r>
    </w:p>
    <w:p w:rsidR="00440582" w:rsidRDefault="0031214F" w:rsidP="00440582">
      <w:pPr>
        <w:spacing w:line="240" w:lineRule="auto"/>
        <w:rPr>
          <w:rFonts w:ascii="Calibri" w:hAnsi="Calibri"/>
        </w:rPr>
      </w:pPr>
      <w:r>
        <w:rPr>
          <w:rFonts w:ascii="Calibri" w:hAnsi="Calibri"/>
        </w:rPr>
        <w:t xml:space="preserve">- </w:t>
      </w:r>
      <w:r w:rsidR="00440582" w:rsidRPr="00440582">
        <w:rPr>
          <w:rFonts w:ascii="Calibri" w:hAnsi="Calibri"/>
        </w:rPr>
        <w:t>wykorzystanie planów zagospodarowania</w:t>
      </w:r>
      <w:r>
        <w:rPr>
          <w:rFonts w:ascii="Calibri" w:hAnsi="Calibri"/>
        </w:rPr>
        <w:t xml:space="preserve"> przestrzennego  w </w:t>
      </w:r>
      <w:r w:rsidR="00440582" w:rsidRPr="00440582">
        <w:rPr>
          <w:rFonts w:ascii="Calibri" w:hAnsi="Calibri"/>
        </w:rPr>
        <w:t xml:space="preserve">celu ustalania ograniczeń </w:t>
      </w:r>
      <w:r>
        <w:rPr>
          <w:rFonts w:ascii="Calibri" w:hAnsi="Calibri"/>
        </w:rPr>
        <w:br/>
      </w:r>
      <w:r w:rsidR="00440582" w:rsidRPr="00440582">
        <w:rPr>
          <w:rFonts w:ascii="Calibri" w:hAnsi="Calibri"/>
        </w:rPr>
        <w:t xml:space="preserve">i kierunków wspomagających podejmowanie decyzji oraz realizację działań naprawczych, </w:t>
      </w:r>
    </w:p>
    <w:p w:rsidR="00440582" w:rsidRPr="00440582" w:rsidRDefault="0031214F" w:rsidP="00440582">
      <w:pPr>
        <w:spacing w:line="240" w:lineRule="auto"/>
        <w:rPr>
          <w:rFonts w:ascii="Calibri" w:hAnsi="Calibri"/>
        </w:rPr>
      </w:pPr>
      <w:r>
        <w:rPr>
          <w:rFonts w:ascii="Calibri" w:hAnsi="Calibri"/>
        </w:rPr>
        <w:t xml:space="preserve">- </w:t>
      </w:r>
      <w:r w:rsidR="00440582" w:rsidRPr="00440582">
        <w:rPr>
          <w:rFonts w:ascii="Calibri" w:hAnsi="Calibri"/>
        </w:rPr>
        <w:t xml:space="preserve">prowadzenie kontroli: </w:t>
      </w:r>
    </w:p>
    <w:p w:rsidR="00440582" w:rsidRDefault="00440582" w:rsidP="00946E0C">
      <w:pPr>
        <w:pStyle w:val="Akapitzlist"/>
        <w:numPr>
          <w:ilvl w:val="0"/>
          <w:numId w:val="69"/>
        </w:numPr>
        <w:spacing w:line="240" w:lineRule="auto"/>
        <w:rPr>
          <w:rFonts w:ascii="Calibri" w:hAnsi="Calibri"/>
          <w:sz w:val="24"/>
        </w:rPr>
      </w:pPr>
      <w:r w:rsidRPr="0031214F">
        <w:rPr>
          <w:rFonts w:ascii="Calibri" w:hAnsi="Calibri"/>
          <w:sz w:val="24"/>
        </w:rPr>
        <w:t xml:space="preserve">mieszkańców odnośnie sposobów wykorzystania paliw oraz przestrzegania zakazu spalania odpadów, </w:t>
      </w:r>
    </w:p>
    <w:p w:rsidR="00440582" w:rsidRPr="00E61252" w:rsidRDefault="00440582" w:rsidP="00946E0C">
      <w:pPr>
        <w:pStyle w:val="Akapitzlist"/>
        <w:numPr>
          <w:ilvl w:val="0"/>
          <w:numId w:val="69"/>
        </w:numPr>
        <w:spacing w:line="240" w:lineRule="auto"/>
        <w:rPr>
          <w:rFonts w:ascii="Calibri" w:hAnsi="Calibri"/>
          <w:sz w:val="24"/>
        </w:rPr>
      </w:pPr>
      <w:r w:rsidRPr="0031214F">
        <w:rPr>
          <w:rFonts w:ascii="Calibri" w:hAnsi="Calibri"/>
          <w:sz w:val="24"/>
        </w:rPr>
        <w:t xml:space="preserve">kontrole WIOŚ w zakresie dotrzymywania przez podmioty gospodarcze </w:t>
      </w:r>
      <w:r w:rsidR="0031214F" w:rsidRPr="0031214F">
        <w:rPr>
          <w:rFonts w:ascii="Calibri" w:hAnsi="Calibri"/>
          <w:sz w:val="24"/>
        </w:rPr>
        <w:t xml:space="preserve">standardów </w:t>
      </w:r>
      <w:r w:rsidRPr="0031214F">
        <w:rPr>
          <w:rFonts w:ascii="Calibri" w:hAnsi="Calibri"/>
          <w:sz w:val="24"/>
        </w:rPr>
        <w:t>ja</w:t>
      </w:r>
      <w:r w:rsidRPr="00E61252">
        <w:rPr>
          <w:rFonts w:ascii="Calibri" w:hAnsi="Calibri"/>
          <w:sz w:val="24"/>
        </w:rPr>
        <w:t xml:space="preserve">kości powietrza oraz wymogów pozwoleń na wprowadzanie gazów lub pyłów do powietrza, </w:t>
      </w:r>
    </w:p>
    <w:p w:rsidR="00440582" w:rsidRPr="00E61252" w:rsidRDefault="00440582" w:rsidP="00946E0C">
      <w:pPr>
        <w:pStyle w:val="Akapitzlist"/>
        <w:numPr>
          <w:ilvl w:val="0"/>
          <w:numId w:val="69"/>
        </w:numPr>
        <w:spacing w:line="240" w:lineRule="auto"/>
        <w:rPr>
          <w:rFonts w:ascii="Calibri" w:hAnsi="Calibri"/>
          <w:sz w:val="24"/>
        </w:rPr>
      </w:pPr>
      <w:r w:rsidRPr="00E61252">
        <w:rPr>
          <w:rFonts w:ascii="Calibri" w:hAnsi="Calibri"/>
          <w:sz w:val="24"/>
        </w:rPr>
        <w:t>kontrole przestrzegania zakazu związanego z</w:t>
      </w:r>
      <w:r w:rsidR="0031214F" w:rsidRPr="00E61252">
        <w:rPr>
          <w:rFonts w:ascii="Calibri" w:hAnsi="Calibri"/>
          <w:sz w:val="24"/>
        </w:rPr>
        <w:t xml:space="preserve"> zamieszkiwaniem </w:t>
      </w:r>
      <w:r w:rsidRPr="00E61252">
        <w:rPr>
          <w:rFonts w:ascii="Calibri" w:hAnsi="Calibri"/>
          <w:sz w:val="24"/>
        </w:rPr>
        <w:t xml:space="preserve">na terenach ogródków działkowych, </w:t>
      </w:r>
    </w:p>
    <w:p w:rsidR="00440582" w:rsidRPr="00E61252" w:rsidRDefault="00440582" w:rsidP="00946E0C">
      <w:pPr>
        <w:pStyle w:val="Akapitzlist"/>
        <w:numPr>
          <w:ilvl w:val="0"/>
          <w:numId w:val="69"/>
        </w:numPr>
        <w:spacing w:line="240" w:lineRule="auto"/>
        <w:rPr>
          <w:rFonts w:ascii="Calibri" w:hAnsi="Calibri"/>
          <w:sz w:val="24"/>
        </w:rPr>
      </w:pPr>
      <w:r w:rsidRPr="00E61252">
        <w:rPr>
          <w:rFonts w:ascii="Calibri" w:hAnsi="Calibri"/>
          <w:sz w:val="24"/>
        </w:rPr>
        <w:t xml:space="preserve">kontrola spalania pozostałości roślinnych na terenach ogródków działkowych; </w:t>
      </w:r>
    </w:p>
    <w:p w:rsidR="0022741B" w:rsidRPr="00E61252" w:rsidRDefault="0031214F" w:rsidP="0031214F">
      <w:pPr>
        <w:spacing w:line="240" w:lineRule="auto"/>
        <w:rPr>
          <w:rFonts w:ascii="Calibri" w:hAnsi="Calibri"/>
        </w:rPr>
      </w:pPr>
      <w:r w:rsidRPr="00E61252">
        <w:rPr>
          <w:rFonts w:ascii="Calibri" w:hAnsi="Calibri"/>
        </w:rPr>
        <w:t xml:space="preserve">- </w:t>
      </w:r>
      <w:r w:rsidR="00440582" w:rsidRPr="00E61252">
        <w:rPr>
          <w:rFonts w:ascii="Calibri" w:hAnsi="Calibri"/>
        </w:rPr>
        <w:t xml:space="preserve">uwzględnienie w zamówieniach publicznych </w:t>
      </w:r>
      <w:r w:rsidRPr="00E61252">
        <w:rPr>
          <w:rFonts w:ascii="Calibri" w:hAnsi="Calibri"/>
        </w:rPr>
        <w:t>p</w:t>
      </w:r>
      <w:r w:rsidR="00440582" w:rsidRPr="00E61252">
        <w:rPr>
          <w:rFonts w:ascii="Calibri" w:hAnsi="Calibri"/>
        </w:rPr>
        <w:t>roblemów ochrony powietrza, poprzez odpowiednie przygotowywanie specyfikacji zamówień publicznych, które uwzględniać będą potrzeby ochrony powietrza przed zanieczyszczeniem.</w:t>
      </w:r>
    </w:p>
    <w:p w:rsidR="0022741B" w:rsidRPr="00E61252" w:rsidRDefault="0022741B" w:rsidP="0022741B">
      <w:pPr>
        <w:spacing w:line="240" w:lineRule="auto"/>
        <w:rPr>
          <w:rFonts w:ascii="Calibri" w:hAnsi="Calibri"/>
        </w:rPr>
      </w:pPr>
    </w:p>
    <w:p w:rsidR="00606935" w:rsidRPr="00606935" w:rsidRDefault="00606935" w:rsidP="00606935">
      <w:pPr>
        <w:spacing w:line="240" w:lineRule="auto"/>
        <w:rPr>
          <w:rFonts w:ascii="Calibri" w:hAnsi="Calibri"/>
          <w:i/>
          <w:szCs w:val="20"/>
        </w:rPr>
      </w:pPr>
      <w:r w:rsidRPr="00606935">
        <w:rPr>
          <w:rFonts w:ascii="Calibri" w:hAnsi="Calibri"/>
          <w:b/>
          <w:iCs/>
          <w:szCs w:val="20"/>
          <w:u w:val="single"/>
        </w:rPr>
        <w:lastRenderedPageBreak/>
        <w:t>Strategia Rozwoju Województwa Lubelskiego na lata 2006-2020</w:t>
      </w:r>
      <w:r w:rsidRPr="00606935">
        <w:rPr>
          <w:rFonts w:ascii="Calibri" w:hAnsi="Calibri"/>
          <w:i/>
          <w:iCs/>
          <w:szCs w:val="20"/>
        </w:rPr>
        <w:t xml:space="preserve"> </w:t>
      </w:r>
      <w:r w:rsidRPr="00606935">
        <w:rPr>
          <w:rFonts w:ascii="Calibri" w:hAnsi="Calibri"/>
          <w:szCs w:val="20"/>
        </w:rPr>
        <w:t xml:space="preserve">jako podstawowe narzędzie prowadzonej przez samorząd województwa polityki regionalnej, wyznacza cele i kierunki przyszłego rozwoju społeczno– gospodarczego województwa. Cel nadrzędny sformułowany jako: </w:t>
      </w:r>
      <w:r>
        <w:rPr>
          <w:rFonts w:ascii="Calibri" w:hAnsi="Calibri"/>
          <w:i/>
          <w:szCs w:val="20"/>
        </w:rPr>
        <w:t>„</w:t>
      </w:r>
      <w:r w:rsidRPr="00606935">
        <w:rPr>
          <w:rFonts w:ascii="Calibri" w:hAnsi="Calibri"/>
          <w:i/>
          <w:szCs w:val="20"/>
        </w:rPr>
        <w:t>osiąganie trwałego i zrównoważonego rozwoju społeczno – gospodarczego Lubelszczyzny poprzez zwiększenie konkurencyjności województwa oraz optymalne wykorzystanie jego potencjałów rozwojowych</w:t>
      </w:r>
      <w:r>
        <w:rPr>
          <w:rFonts w:ascii="Calibri" w:hAnsi="Calibri"/>
          <w:i/>
          <w:szCs w:val="20"/>
        </w:rPr>
        <w:t>”</w:t>
      </w:r>
      <w:r w:rsidRPr="00606935">
        <w:rPr>
          <w:rFonts w:ascii="Calibri" w:hAnsi="Calibri"/>
          <w:szCs w:val="20"/>
        </w:rPr>
        <w:t>będzie możliwy do realizacji</w:t>
      </w:r>
      <w:r w:rsidRPr="00606935">
        <w:rPr>
          <w:rFonts w:ascii="Calibri" w:hAnsi="Calibri"/>
          <w:i/>
          <w:szCs w:val="20"/>
        </w:rPr>
        <w:t xml:space="preserve"> </w:t>
      </w:r>
      <w:r w:rsidRPr="00606935">
        <w:rPr>
          <w:rFonts w:ascii="Calibri" w:hAnsi="Calibri"/>
          <w:szCs w:val="20"/>
        </w:rPr>
        <w:t xml:space="preserve">m.in. poprzez: (kierunek działania) poprawę konkurencyjności sektora energetycznego oraz jego rozwój w kierunku lepszego zabezpieczenia potrzeb energetycznych regionu (w tym: konsolidacja i modernizacja przedsiębiorstw sektora, budowa elektrowni bazującej na zasobach energetycznych regionu, wsparcie produkcji energii w procesie kogeneracji oraz ze źródeł ekologicznie czystych - ekoenergia, racjonalne wykorzystanie zasobów energetycznych regionu, modernizacja i rozbudowa rozdzielczych sieci energetycznych). </w:t>
      </w:r>
    </w:p>
    <w:p w:rsidR="00606935" w:rsidRPr="00606935" w:rsidRDefault="00606935" w:rsidP="00606935">
      <w:pPr>
        <w:spacing w:line="240" w:lineRule="auto"/>
        <w:rPr>
          <w:rFonts w:ascii="Calibri" w:hAnsi="Calibri"/>
          <w:szCs w:val="20"/>
        </w:rPr>
      </w:pPr>
      <w:r w:rsidRPr="00606935">
        <w:rPr>
          <w:rFonts w:ascii="Calibri" w:hAnsi="Calibri"/>
          <w:szCs w:val="20"/>
        </w:rPr>
        <w:t xml:space="preserve">Z diagnozy i uwarunkowań rozwoju systemów energetycznych wynika, że głównym celem jest zapewnienie bezpieczeństwa energetycznego rozumiane jako pokrycie bieżącego i perspektywicznego zapotrzebowania odbiorców na paliwa i energię (pewność zasilania, wysokie standardy dostarczanej energii, możliwości podłączenia do sieci potencjalnych przyszłych odbiorców) przy zachowaniu wymagań ochrony środowiska. </w:t>
      </w:r>
    </w:p>
    <w:p w:rsidR="00606935" w:rsidRPr="00606935" w:rsidRDefault="00606935" w:rsidP="00606935">
      <w:pPr>
        <w:spacing w:line="240" w:lineRule="auto"/>
        <w:rPr>
          <w:rFonts w:ascii="Calibri" w:hAnsi="Calibri"/>
          <w:b/>
          <w:iCs/>
          <w:szCs w:val="20"/>
          <w:u w:val="single"/>
        </w:rPr>
      </w:pPr>
    </w:p>
    <w:p w:rsidR="00606935" w:rsidRPr="00606935" w:rsidRDefault="00606935" w:rsidP="00606935">
      <w:pPr>
        <w:spacing w:line="240" w:lineRule="auto"/>
        <w:rPr>
          <w:rFonts w:ascii="Calibri" w:hAnsi="Calibri"/>
        </w:rPr>
      </w:pPr>
      <w:r w:rsidRPr="00606935">
        <w:rPr>
          <w:rFonts w:ascii="Calibri" w:hAnsi="Calibri"/>
          <w:b/>
          <w:iCs/>
          <w:szCs w:val="20"/>
          <w:u w:val="single"/>
        </w:rPr>
        <w:t>Plan Zagospodarowania Przestrzennego Województwa Lubelskiego</w:t>
      </w:r>
      <w:r w:rsidRPr="00606935">
        <w:rPr>
          <w:rFonts w:ascii="Calibri" w:hAnsi="Calibri"/>
          <w:i/>
          <w:iCs/>
          <w:szCs w:val="20"/>
        </w:rPr>
        <w:t xml:space="preserve"> </w:t>
      </w:r>
      <w:r w:rsidRPr="00606935">
        <w:rPr>
          <w:rFonts w:ascii="Calibri" w:hAnsi="Calibri"/>
          <w:iCs/>
          <w:szCs w:val="20"/>
        </w:rPr>
        <w:t xml:space="preserve">zakłada, że </w:t>
      </w:r>
      <w:r w:rsidRPr="00606935">
        <w:rPr>
          <w:rFonts w:ascii="Calibri" w:hAnsi="Calibri"/>
          <w:szCs w:val="20"/>
        </w:rPr>
        <w:t xml:space="preserve">realizacja </w:t>
      </w:r>
      <w:r w:rsidRPr="00606935">
        <w:rPr>
          <w:rFonts w:ascii="Calibri" w:hAnsi="Calibri"/>
        </w:rPr>
        <w:t>polityki zagospodarowania obszaru województwa lubelskiego w zakresie rozwoju energetyki powinna zapewnić poprawę efektywności zaopatrzenia i zabezpieczenia potrzeb energetycznych regionu. Cele strategiczne to:</w:t>
      </w:r>
    </w:p>
    <w:p w:rsidR="00606935" w:rsidRPr="00606935" w:rsidRDefault="00606935" w:rsidP="00946E0C">
      <w:pPr>
        <w:pStyle w:val="Akapitzlist"/>
        <w:numPr>
          <w:ilvl w:val="0"/>
          <w:numId w:val="64"/>
        </w:numPr>
        <w:spacing w:line="240" w:lineRule="auto"/>
        <w:rPr>
          <w:rFonts w:ascii="Calibri" w:hAnsi="Calibri"/>
          <w:snapToGrid w:val="0"/>
          <w:sz w:val="24"/>
        </w:rPr>
      </w:pPr>
      <w:r w:rsidRPr="00606935">
        <w:rPr>
          <w:rFonts w:ascii="Calibri" w:hAnsi="Calibri"/>
          <w:snapToGrid w:val="0"/>
          <w:sz w:val="24"/>
        </w:rPr>
        <w:t>poprawa jakości zaopatrzenia w energię elektryczną, cieplną i gaz do średniego poziomu konsumpcji;</w:t>
      </w:r>
    </w:p>
    <w:p w:rsidR="00606935" w:rsidRDefault="00606935" w:rsidP="00946E0C">
      <w:pPr>
        <w:pStyle w:val="Akapitzlist"/>
        <w:numPr>
          <w:ilvl w:val="0"/>
          <w:numId w:val="64"/>
        </w:numPr>
        <w:spacing w:line="240" w:lineRule="auto"/>
        <w:rPr>
          <w:rFonts w:ascii="Calibri" w:hAnsi="Calibri"/>
          <w:snapToGrid w:val="0"/>
          <w:sz w:val="24"/>
        </w:rPr>
      </w:pPr>
      <w:r w:rsidRPr="00606935">
        <w:rPr>
          <w:rFonts w:ascii="Calibri" w:hAnsi="Calibri"/>
          <w:snapToGrid w:val="0"/>
          <w:sz w:val="24"/>
        </w:rPr>
        <w:t>racjonalne wykorzystanie zasobów energetycznych regionu, tj. węgla i surowców odnawialnych, dla zapewnienia rozwoju zrównoważonego w zakresie energetycznym.</w:t>
      </w:r>
    </w:p>
    <w:p w:rsidR="00606935" w:rsidRPr="00A81EDA" w:rsidRDefault="00606935" w:rsidP="00606935">
      <w:pPr>
        <w:pStyle w:val="Akapitzlist"/>
        <w:spacing w:after="0" w:line="240" w:lineRule="auto"/>
        <w:ind w:left="0"/>
        <w:rPr>
          <w:rFonts w:ascii="Calibri" w:hAnsi="Calibri"/>
          <w:snapToGrid w:val="0"/>
          <w:sz w:val="24"/>
        </w:rPr>
      </w:pPr>
      <w:r w:rsidRPr="00606935">
        <w:rPr>
          <w:rFonts w:ascii="Calibri" w:hAnsi="Calibri"/>
          <w:sz w:val="24"/>
        </w:rPr>
        <w:t xml:space="preserve">Warunkiem osiągnięcia stanu pożądanego jest realizacja zadań służących zarówno utrzymaniu i modernizacji infrastruktury istniejącej, jak i budowa nowych urządzeń </w:t>
      </w:r>
      <w:r w:rsidRPr="00A81EDA">
        <w:rPr>
          <w:rFonts w:ascii="Calibri" w:hAnsi="Calibri"/>
          <w:sz w:val="24"/>
        </w:rPr>
        <w:t>i obiektów.</w:t>
      </w:r>
    </w:p>
    <w:p w:rsidR="00606935" w:rsidRPr="00606935" w:rsidRDefault="00606935" w:rsidP="00606935">
      <w:pPr>
        <w:spacing w:line="240" w:lineRule="auto"/>
        <w:rPr>
          <w:rFonts w:ascii="Calibri" w:hAnsi="Calibri"/>
        </w:rPr>
      </w:pPr>
      <w:r w:rsidRPr="00606935">
        <w:rPr>
          <w:rFonts w:ascii="Calibri" w:hAnsi="Calibri"/>
        </w:rPr>
        <w:t>Regionalna polityka energetyczna wskazuje na konieczną poprawę efektywności zaopatrzenia i zabezpieczenia potrzeb energetycznych, która powinna odbywać się między innymi poprzez wykorzystanie odnawialnych surowców energetycznych, w tym wody, wiatru i surowców organicznych oraz budowę i modernizację rozdzielczej sieci elektroenergetycznej, szczególnie na terenach wiejskich.</w:t>
      </w:r>
    </w:p>
    <w:p w:rsidR="00A7735B" w:rsidRPr="00A81EDA" w:rsidRDefault="00A7735B" w:rsidP="00B60E38">
      <w:pPr>
        <w:spacing w:line="240" w:lineRule="auto"/>
        <w:rPr>
          <w:rFonts w:ascii="Calibri" w:hAnsi="Calibri"/>
        </w:rPr>
      </w:pPr>
    </w:p>
    <w:p w:rsidR="00A7735B" w:rsidRPr="00A7735B" w:rsidRDefault="00A7735B" w:rsidP="00A7735B">
      <w:pPr>
        <w:spacing w:line="240" w:lineRule="auto"/>
        <w:rPr>
          <w:rFonts w:ascii="Calibri" w:hAnsi="Calibri"/>
          <w:snapToGrid w:val="0"/>
          <w:szCs w:val="20"/>
        </w:rPr>
      </w:pPr>
      <w:r w:rsidRPr="00A7735B">
        <w:rPr>
          <w:rFonts w:ascii="Calibri" w:hAnsi="Calibri"/>
          <w:snapToGrid w:val="0"/>
          <w:szCs w:val="20"/>
        </w:rPr>
        <w:t xml:space="preserve">Wykładnią regionalnej polityki energetycznej na terenie województwa lubelskiego jest dokument </w:t>
      </w:r>
      <w:r w:rsidRPr="00A7735B">
        <w:rPr>
          <w:rFonts w:ascii="Calibri" w:hAnsi="Calibri"/>
          <w:b/>
          <w:snapToGrid w:val="0"/>
          <w:szCs w:val="20"/>
          <w:u w:val="single"/>
        </w:rPr>
        <w:t>Program Rozwoju Energetyki dla Województwa Lubelskiego</w:t>
      </w:r>
      <w:r w:rsidRPr="00A7735B">
        <w:rPr>
          <w:rFonts w:ascii="Calibri" w:hAnsi="Calibri"/>
          <w:b/>
          <w:snapToGrid w:val="0"/>
          <w:szCs w:val="20"/>
        </w:rPr>
        <w:t xml:space="preserve">. </w:t>
      </w:r>
    </w:p>
    <w:p w:rsidR="00A7735B" w:rsidRPr="00A7735B" w:rsidRDefault="00A7735B" w:rsidP="00A7735B">
      <w:pPr>
        <w:spacing w:line="240" w:lineRule="auto"/>
        <w:rPr>
          <w:rFonts w:ascii="Calibri" w:hAnsi="Calibri"/>
          <w:szCs w:val="20"/>
        </w:rPr>
      </w:pPr>
      <w:r w:rsidRPr="00A7735B">
        <w:rPr>
          <w:rFonts w:ascii="Calibri" w:hAnsi="Calibri"/>
          <w:szCs w:val="20"/>
        </w:rPr>
        <w:t>Za cel główny dla energetyki województwa uznano: z</w:t>
      </w:r>
      <w:r w:rsidRPr="00A7735B">
        <w:rPr>
          <w:rFonts w:ascii="Calibri" w:hAnsi="Calibri"/>
          <w:i/>
          <w:szCs w:val="20"/>
        </w:rPr>
        <w:t>większenie bezpieczeństwa energetycznego województwa dla poprawy jakości życia jego mieszkańców i zapewnienia lepszych możliwości rozwoju regionalnego</w:t>
      </w:r>
      <w:r w:rsidRPr="00A7735B">
        <w:rPr>
          <w:rFonts w:ascii="Calibri" w:hAnsi="Calibri"/>
          <w:szCs w:val="20"/>
        </w:rPr>
        <w:t xml:space="preserve">. </w:t>
      </w:r>
    </w:p>
    <w:p w:rsidR="00A7735B" w:rsidRPr="00A7735B" w:rsidRDefault="00A7735B" w:rsidP="00A7735B">
      <w:pPr>
        <w:spacing w:line="240" w:lineRule="auto"/>
        <w:rPr>
          <w:rFonts w:ascii="Calibri" w:hAnsi="Calibri"/>
          <w:szCs w:val="20"/>
          <w:highlight w:val="yellow"/>
        </w:rPr>
      </w:pPr>
      <w:r w:rsidRPr="00A7735B">
        <w:rPr>
          <w:rFonts w:ascii="Calibri" w:hAnsi="Calibri"/>
          <w:szCs w:val="20"/>
        </w:rPr>
        <w:t>Wyznaczony w dokumencie układ celów szczegółowych zmierza do realizacji celu głównego oraz przyczyni się do zwiększenia konkurencyjności i atrakcyjności inwestycyjnej regionu oraz polepszenia stanu środowiska przyrodniczego.</w:t>
      </w:r>
    </w:p>
    <w:p w:rsidR="00A7735B" w:rsidRPr="00A7735B" w:rsidRDefault="00A7735B" w:rsidP="00A7735B">
      <w:pPr>
        <w:spacing w:line="240" w:lineRule="auto"/>
        <w:rPr>
          <w:rFonts w:ascii="Calibri" w:hAnsi="Calibri"/>
          <w:szCs w:val="20"/>
        </w:rPr>
      </w:pPr>
    </w:p>
    <w:p w:rsidR="00A7735B" w:rsidRPr="00A7735B" w:rsidRDefault="00A7735B" w:rsidP="00A7735B">
      <w:pPr>
        <w:spacing w:line="240" w:lineRule="auto"/>
        <w:rPr>
          <w:rFonts w:ascii="Calibri" w:hAnsi="Calibri"/>
        </w:rPr>
      </w:pPr>
      <w:r w:rsidRPr="00A7735B">
        <w:rPr>
          <w:rFonts w:ascii="Calibri" w:hAnsi="Calibri"/>
        </w:rPr>
        <w:t>Cel szczegółowy 1 - pełne zaspokojenie obecnych i przyszłych potrzeb odbiorców na media energetyczne;</w:t>
      </w:r>
    </w:p>
    <w:p w:rsidR="00A7735B" w:rsidRPr="00A7735B" w:rsidRDefault="00A7735B" w:rsidP="00A7735B">
      <w:pPr>
        <w:spacing w:line="240" w:lineRule="auto"/>
        <w:rPr>
          <w:rFonts w:ascii="Calibri" w:hAnsi="Calibri"/>
        </w:rPr>
      </w:pPr>
      <w:r w:rsidRPr="00A7735B">
        <w:rPr>
          <w:rFonts w:ascii="Calibri" w:hAnsi="Calibri"/>
        </w:rPr>
        <w:lastRenderedPageBreak/>
        <w:t>Cel szczegółowy 2 - osiągnięcie niezawodności i podniesienie jakości dostaw energii;</w:t>
      </w:r>
    </w:p>
    <w:p w:rsidR="00A7735B" w:rsidRPr="00A7735B" w:rsidRDefault="00A7735B" w:rsidP="00A7735B">
      <w:pPr>
        <w:spacing w:line="240" w:lineRule="auto"/>
        <w:rPr>
          <w:rFonts w:ascii="Calibri" w:hAnsi="Calibri"/>
        </w:rPr>
      </w:pPr>
      <w:r w:rsidRPr="00A7735B">
        <w:rPr>
          <w:rFonts w:ascii="Calibri" w:hAnsi="Calibri"/>
        </w:rPr>
        <w:t>Cel szczegółowy 3 - racjonalne użytkowanie energii;</w:t>
      </w:r>
    </w:p>
    <w:p w:rsidR="00A7735B" w:rsidRPr="00A7735B" w:rsidRDefault="00A7735B" w:rsidP="00A7735B">
      <w:pPr>
        <w:spacing w:line="240" w:lineRule="auto"/>
        <w:rPr>
          <w:rFonts w:ascii="Calibri" w:hAnsi="Calibri"/>
        </w:rPr>
      </w:pPr>
      <w:r w:rsidRPr="00A7735B">
        <w:rPr>
          <w:rFonts w:ascii="Calibri" w:hAnsi="Calibri"/>
        </w:rPr>
        <w:t>Cel szczegółowy 4 - wyrównanie poziomu zaopatrzenia w media energetyczne obszarów wiejskich i miejskich;</w:t>
      </w:r>
    </w:p>
    <w:p w:rsidR="00A7735B" w:rsidRPr="00A7735B" w:rsidRDefault="00A7735B" w:rsidP="00A7735B">
      <w:pPr>
        <w:spacing w:line="240" w:lineRule="auto"/>
        <w:rPr>
          <w:rFonts w:ascii="Calibri" w:hAnsi="Calibri"/>
          <w:b/>
          <w:bCs/>
        </w:rPr>
      </w:pPr>
      <w:r w:rsidRPr="00A7735B">
        <w:rPr>
          <w:rFonts w:ascii="Calibri" w:hAnsi="Calibri"/>
        </w:rPr>
        <w:t>Cel szczegółowy 5 - zwiększenie udziału odnawialnych źródeł w produkcji energii.</w:t>
      </w:r>
    </w:p>
    <w:p w:rsidR="00A7735B" w:rsidRPr="00A7735B" w:rsidRDefault="00A7735B" w:rsidP="00A7735B">
      <w:pPr>
        <w:spacing w:line="240" w:lineRule="auto"/>
        <w:rPr>
          <w:rFonts w:ascii="Calibri" w:hAnsi="Calibri"/>
        </w:rPr>
      </w:pPr>
    </w:p>
    <w:p w:rsidR="00A7735B" w:rsidRPr="00A7735B" w:rsidRDefault="00A7735B" w:rsidP="00A7735B">
      <w:pPr>
        <w:spacing w:line="240" w:lineRule="auto"/>
        <w:rPr>
          <w:rFonts w:ascii="Calibri" w:hAnsi="Calibri"/>
        </w:rPr>
      </w:pPr>
      <w:r w:rsidRPr="00A7735B">
        <w:rPr>
          <w:rFonts w:ascii="Calibri" w:hAnsi="Calibri"/>
        </w:rPr>
        <w:t>Dla realizacji wymienionych celów będą służyły następujące działania:</w:t>
      </w:r>
    </w:p>
    <w:p w:rsidR="00A7735B" w:rsidRPr="00A7735B" w:rsidRDefault="00A7735B" w:rsidP="00A7735B">
      <w:pPr>
        <w:spacing w:line="240" w:lineRule="auto"/>
        <w:rPr>
          <w:rFonts w:ascii="Calibri" w:hAnsi="Calibri"/>
        </w:rPr>
      </w:pPr>
      <w:r w:rsidRPr="00A7735B">
        <w:rPr>
          <w:rFonts w:ascii="Calibri" w:hAnsi="Calibri"/>
        </w:rPr>
        <w:t>Działanie 1.1. Modernizacja istniejących źródeł energii elektrycznej i cieplnej;</w:t>
      </w:r>
    </w:p>
    <w:p w:rsidR="00A7735B" w:rsidRPr="00A7735B" w:rsidRDefault="00A7735B" w:rsidP="00A7735B">
      <w:pPr>
        <w:spacing w:line="240" w:lineRule="auto"/>
        <w:rPr>
          <w:rFonts w:ascii="Calibri" w:hAnsi="Calibri"/>
        </w:rPr>
      </w:pPr>
      <w:r w:rsidRPr="00A7735B">
        <w:rPr>
          <w:rFonts w:ascii="Calibri" w:hAnsi="Calibri"/>
        </w:rPr>
        <w:t>Działanie 1.2. Budowa nowych źródeł energii na bazie surowców regionalnych;</w:t>
      </w:r>
    </w:p>
    <w:p w:rsidR="00A7735B" w:rsidRPr="00A7735B" w:rsidRDefault="00A7735B" w:rsidP="00A7735B">
      <w:pPr>
        <w:spacing w:line="240" w:lineRule="auto"/>
        <w:rPr>
          <w:rFonts w:ascii="Calibri" w:hAnsi="Calibri"/>
          <w:highlight w:val="yellow"/>
        </w:rPr>
      </w:pPr>
      <w:r w:rsidRPr="00A7735B">
        <w:rPr>
          <w:rFonts w:ascii="Calibri" w:hAnsi="Calibri"/>
        </w:rPr>
        <w:t xml:space="preserve">Działanie 1.3. Produkcja energii w </w:t>
      </w:r>
      <w:r w:rsidR="00675209">
        <w:rPr>
          <w:rFonts w:ascii="Calibri" w:hAnsi="Calibri"/>
        </w:rPr>
        <w:t>k</w:t>
      </w:r>
      <w:r w:rsidRPr="00A7735B">
        <w:rPr>
          <w:rFonts w:ascii="Calibri" w:hAnsi="Calibri"/>
        </w:rPr>
        <w:t>ogeneracji;</w:t>
      </w:r>
    </w:p>
    <w:p w:rsidR="00A7735B" w:rsidRPr="00A7735B" w:rsidRDefault="00A7735B" w:rsidP="00BC3EB0">
      <w:pPr>
        <w:tabs>
          <w:tab w:val="left" w:pos="993"/>
        </w:tabs>
        <w:spacing w:line="240" w:lineRule="auto"/>
        <w:rPr>
          <w:rFonts w:ascii="Calibri" w:hAnsi="Calibri"/>
        </w:rPr>
      </w:pPr>
      <w:r w:rsidRPr="00A7735B">
        <w:rPr>
          <w:rFonts w:ascii="Calibri" w:hAnsi="Calibri"/>
        </w:rPr>
        <w:t>Działanie</w:t>
      </w:r>
      <w:r w:rsidR="00675209">
        <w:rPr>
          <w:rFonts w:ascii="Calibri" w:hAnsi="Calibri"/>
        </w:rPr>
        <w:t xml:space="preserve"> </w:t>
      </w:r>
      <w:r w:rsidRPr="00A7735B">
        <w:rPr>
          <w:rFonts w:ascii="Calibri" w:hAnsi="Calibri"/>
        </w:rPr>
        <w:t>2.1. Rozbudowa i modernizacja elektroenergetycznych sieci i urządzeń dostawczych wysokich, średnich i niskich napięć;</w:t>
      </w:r>
    </w:p>
    <w:p w:rsidR="00A7735B" w:rsidRPr="00A7735B" w:rsidRDefault="00A7735B" w:rsidP="00A7735B">
      <w:pPr>
        <w:spacing w:line="240" w:lineRule="auto"/>
        <w:rPr>
          <w:rFonts w:ascii="Calibri" w:hAnsi="Calibri"/>
        </w:rPr>
      </w:pPr>
      <w:r w:rsidRPr="00A7735B">
        <w:rPr>
          <w:rFonts w:ascii="Calibri" w:hAnsi="Calibri"/>
        </w:rPr>
        <w:t>Działanie 2.2. Budowa i modernizacja gazowych sieci wysokich i średnich ciśnień;</w:t>
      </w:r>
    </w:p>
    <w:p w:rsidR="00A7735B" w:rsidRPr="00A7735B" w:rsidRDefault="00A7735B" w:rsidP="00A7735B">
      <w:pPr>
        <w:spacing w:line="240" w:lineRule="auto"/>
        <w:rPr>
          <w:rFonts w:ascii="Calibri" w:hAnsi="Calibri"/>
          <w:highlight w:val="yellow"/>
        </w:rPr>
      </w:pPr>
      <w:r w:rsidRPr="00A7735B">
        <w:rPr>
          <w:rFonts w:ascii="Calibri" w:hAnsi="Calibri"/>
        </w:rPr>
        <w:t>Działanie 2.3. Modernizacja i automatyzacja systemów ciepłowniczych;</w:t>
      </w:r>
    </w:p>
    <w:p w:rsidR="00A7735B" w:rsidRPr="00A7735B" w:rsidRDefault="00A7735B" w:rsidP="00A7735B">
      <w:pPr>
        <w:spacing w:line="240" w:lineRule="auto"/>
        <w:rPr>
          <w:rFonts w:ascii="Calibri" w:hAnsi="Calibri"/>
          <w:highlight w:val="yellow"/>
        </w:rPr>
      </w:pPr>
      <w:r w:rsidRPr="00A7735B">
        <w:rPr>
          <w:rFonts w:ascii="Calibri" w:hAnsi="Calibri"/>
        </w:rPr>
        <w:t>Działanie 3.1. Zmniejszenie energochłonności gospodarki;</w:t>
      </w:r>
    </w:p>
    <w:p w:rsidR="00A7735B" w:rsidRPr="00A7735B" w:rsidRDefault="00A7735B" w:rsidP="00A7735B">
      <w:pPr>
        <w:spacing w:line="240" w:lineRule="auto"/>
        <w:rPr>
          <w:rFonts w:ascii="Calibri" w:hAnsi="Calibri"/>
          <w:highlight w:val="yellow"/>
        </w:rPr>
      </w:pPr>
      <w:r w:rsidRPr="00A7735B">
        <w:rPr>
          <w:rFonts w:ascii="Calibri" w:hAnsi="Calibri"/>
        </w:rPr>
        <w:t>Działanie 3.2. Termomodernizacja budynków;</w:t>
      </w:r>
    </w:p>
    <w:p w:rsidR="00A7735B" w:rsidRPr="00A7735B" w:rsidRDefault="00A7735B" w:rsidP="00A7735B">
      <w:pPr>
        <w:spacing w:line="240" w:lineRule="auto"/>
        <w:rPr>
          <w:rFonts w:ascii="Calibri" w:hAnsi="Calibri"/>
        </w:rPr>
      </w:pPr>
      <w:r w:rsidRPr="00A7735B">
        <w:rPr>
          <w:rFonts w:ascii="Calibri" w:hAnsi="Calibri"/>
        </w:rPr>
        <w:t>Działanie 3.3. Podnoszenie świadomości społecznej w racjonalnym użytkowaniu energii;</w:t>
      </w:r>
    </w:p>
    <w:p w:rsidR="00A7735B" w:rsidRPr="00A7735B" w:rsidRDefault="00A7735B" w:rsidP="00A7735B">
      <w:pPr>
        <w:spacing w:line="240" w:lineRule="auto"/>
        <w:rPr>
          <w:rFonts w:ascii="Calibri" w:hAnsi="Calibri"/>
        </w:rPr>
      </w:pPr>
      <w:r w:rsidRPr="00A7735B">
        <w:rPr>
          <w:rFonts w:ascii="Calibri" w:hAnsi="Calibri"/>
        </w:rPr>
        <w:t>Działanie 4.1. Reelektryfikacja obszarów wiejskich;</w:t>
      </w:r>
    </w:p>
    <w:p w:rsidR="00A7735B" w:rsidRPr="00A7735B" w:rsidRDefault="00A7735B" w:rsidP="00A7735B">
      <w:pPr>
        <w:spacing w:line="240" w:lineRule="auto"/>
        <w:rPr>
          <w:rFonts w:ascii="Calibri" w:hAnsi="Calibri"/>
        </w:rPr>
      </w:pPr>
      <w:r w:rsidRPr="00A7735B">
        <w:rPr>
          <w:rFonts w:ascii="Calibri" w:hAnsi="Calibri"/>
        </w:rPr>
        <w:t>Działanie 4.2. Gazyfikacja obszarów wiejskich;</w:t>
      </w:r>
    </w:p>
    <w:p w:rsidR="00A7735B" w:rsidRPr="00A7735B" w:rsidRDefault="00A7735B" w:rsidP="00A7735B">
      <w:pPr>
        <w:spacing w:line="240" w:lineRule="auto"/>
        <w:rPr>
          <w:rFonts w:ascii="Calibri" w:hAnsi="Calibri"/>
          <w:highlight w:val="yellow"/>
        </w:rPr>
      </w:pPr>
      <w:r w:rsidRPr="00A7735B">
        <w:rPr>
          <w:rFonts w:ascii="Calibri" w:hAnsi="Calibri"/>
        </w:rPr>
        <w:t>Działanie 5.1. Rozbudowa infrastruktury wykorzystującej odnawialne źródła energii;</w:t>
      </w:r>
    </w:p>
    <w:p w:rsidR="00A7735B" w:rsidRPr="00A7735B" w:rsidRDefault="00A7735B" w:rsidP="00A7735B">
      <w:pPr>
        <w:spacing w:line="240" w:lineRule="auto"/>
        <w:rPr>
          <w:rFonts w:ascii="Calibri" w:hAnsi="Calibri"/>
        </w:rPr>
      </w:pPr>
      <w:r w:rsidRPr="00A7735B">
        <w:rPr>
          <w:rFonts w:ascii="Calibri" w:hAnsi="Calibri"/>
        </w:rPr>
        <w:t>Działanie 5.2. Wykorzystanie nieużytków rolnych pod uprawy energetyczne;</w:t>
      </w:r>
    </w:p>
    <w:p w:rsidR="00A7735B" w:rsidRPr="00A7735B" w:rsidRDefault="00A7735B" w:rsidP="00A7735B">
      <w:pPr>
        <w:spacing w:line="240" w:lineRule="auto"/>
        <w:rPr>
          <w:rFonts w:ascii="Calibri" w:hAnsi="Calibri"/>
          <w:highlight w:val="yellow"/>
        </w:rPr>
      </w:pPr>
      <w:r w:rsidRPr="00A7735B">
        <w:rPr>
          <w:rFonts w:ascii="Calibri" w:hAnsi="Calibri"/>
        </w:rPr>
        <w:t>Działanie 5.3. Promocja nowoczesnych technik konwersji produktów rolnych na wysokowydajne nośniki energetyczne.</w:t>
      </w:r>
    </w:p>
    <w:p w:rsidR="00A7735B" w:rsidRPr="00A7735B" w:rsidRDefault="00A7735B" w:rsidP="00A7735B">
      <w:pPr>
        <w:spacing w:line="240" w:lineRule="auto"/>
        <w:rPr>
          <w:rFonts w:ascii="Calibri" w:hAnsi="Calibri"/>
          <w:highlight w:val="yellow"/>
        </w:rPr>
      </w:pPr>
    </w:p>
    <w:p w:rsidR="00CD3E7E" w:rsidRPr="004C725E" w:rsidRDefault="00CD3E7E" w:rsidP="00CE4ABE">
      <w:pPr>
        <w:pStyle w:val="Nagwek2"/>
        <w:spacing w:line="240" w:lineRule="auto"/>
        <w:rPr>
          <w:rFonts w:ascii="Calibri" w:hAnsi="Calibri"/>
        </w:rPr>
      </w:pPr>
      <w:bookmarkStart w:id="11" w:name="_Toc264011554"/>
      <w:bookmarkStart w:id="12" w:name="_Toc420924175"/>
      <w:r w:rsidRPr="004C725E">
        <w:rPr>
          <w:rFonts w:ascii="Calibri" w:hAnsi="Calibri"/>
        </w:rPr>
        <w:t>4. Energia odnawialna – ogólne informacje</w:t>
      </w:r>
      <w:bookmarkEnd w:id="11"/>
      <w:bookmarkEnd w:id="12"/>
    </w:p>
    <w:p w:rsidR="00CD3E7E" w:rsidRPr="004C725E" w:rsidRDefault="00CD3E7E" w:rsidP="00CE4ABE">
      <w:pPr>
        <w:autoSpaceDE w:val="0"/>
        <w:autoSpaceDN w:val="0"/>
        <w:adjustRightInd w:val="0"/>
        <w:spacing w:line="240" w:lineRule="auto"/>
        <w:rPr>
          <w:rFonts w:ascii="Calibri" w:hAnsi="Calibri"/>
        </w:rPr>
      </w:pPr>
    </w:p>
    <w:p w:rsidR="00565FF6" w:rsidRPr="004C725E" w:rsidRDefault="00565FF6" w:rsidP="00CE4ABE">
      <w:pPr>
        <w:autoSpaceDE w:val="0"/>
        <w:autoSpaceDN w:val="0"/>
        <w:adjustRightInd w:val="0"/>
        <w:spacing w:line="240" w:lineRule="auto"/>
        <w:rPr>
          <w:rFonts w:ascii="Calibri" w:hAnsi="Calibri"/>
          <w:u w:val="single"/>
        </w:rPr>
      </w:pPr>
      <w:r w:rsidRPr="004C725E">
        <w:rPr>
          <w:rFonts w:ascii="Calibri" w:hAnsi="Calibri"/>
        </w:rPr>
        <w:t xml:space="preserve">Zgodnie z ustawą </w:t>
      </w:r>
      <w:r w:rsidR="00D31B0E" w:rsidRPr="004C725E">
        <w:rPr>
          <w:rFonts w:ascii="Calibri" w:hAnsi="Calibri"/>
        </w:rPr>
        <w:t>P</w:t>
      </w:r>
      <w:r w:rsidRPr="004C725E">
        <w:rPr>
          <w:rFonts w:ascii="Calibri" w:hAnsi="Calibri"/>
          <w:i/>
        </w:rPr>
        <w:t>rawo energetyczne</w:t>
      </w:r>
      <w:r w:rsidRPr="004C725E">
        <w:rPr>
          <w:rFonts w:ascii="Calibri" w:hAnsi="Calibri"/>
        </w:rPr>
        <w:t xml:space="preserve"> </w:t>
      </w:r>
      <w:r w:rsidRPr="004C725E">
        <w:rPr>
          <w:rFonts w:ascii="Calibri" w:hAnsi="Calibri"/>
          <w:u w:val="single"/>
        </w:rPr>
        <w:t>odnawialne źródło energii (OZE) to źródło wykorzystujące w procesie przetwarzania energię wiatru, promieniowania słonecznego, aerotermalną, geotermalną, hydrotermalną, fal, prądów i pływów morskich, spadku rzek oraz energię pozyskiwaną z biomasy, biogazu pochodzącego ze składowisk odpadów, a także biogazu powstałego w procesach odprowadzania lub oczyszczania ścieków albo rozkładu składowanych szczątków roślinnych i zwierzęcych.</w:t>
      </w:r>
    </w:p>
    <w:p w:rsidR="00CD3E7E" w:rsidRPr="004C725E" w:rsidRDefault="00CD3E7E" w:rsidP="00CE4ABE">
      <w:pPr>
        <w:autoSpaceDE w:val="0"/>
        <w:autoSpaceDN w:val="0"/>
        <w:adjustRightInd w:val="0"/>
        <w:spacing w:line="240" w:lineRule="auto"/>
        <w:rPr>
          <w:rFonts w:ascii="Calibri" w:hAnsi="Calibri"/>
        </w:rPr>
      </w:pP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 xml:space="preserve">W przypadku odnawialnych źródeł energii zakłada się inwestycje w każdą gałąź tej dziedziny energetycznej: </w:t>
      </w: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1. Biomasa – wykorzystanie technologii pozwalających na jej zgazowanie oraz przetwarzanie na paliwa ciekłe; racjonalne korzystanie z biogazu pochodzącego z wysypisk śmieci, oczyszczalni ścieków i innych odpadów;</w:t>
      </w: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2. Energetyka wiatrowa – wykorzystanie tego niekonwencjonalnego źródła zarówno na lądzie jak i morzu;</w:t>
      </w: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3. Energetyka wodna – inwestycje w MEW (Małe Elektrownie Wodne) oraz w większe instalacje nieszkodliwe dla środowiska;</w:t>
      </w: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4. Energia geotermalna – propagowanie pomp ciepła oraz wykorzystania wód termalnych;</w:t>
      </w: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5. Energia słońca – pozyskiwanie energii przy użyciu kolektorów słonecznych oraz systemów fotowoltaicznych.</w:t>
      </w:r>
    </w:p>
    <w:p w:rsidR="00CD3E7E" w:rsidRPr="004C725E" w:rsidRDefault="00CD3E7E" w:rsidP="00CE4ABE">
      <w:pPr>
        <w:spacing w:line="240" w:lineRule="auto"/>
        <w:rPr>
          <w:rFonts w:ascii="Calibri" w:hAnsi="Calibri"/>
        </w:rPr>
      </w:pPr>
      <w:r w:rsidRPr="004C725E">
        <w:rPr>
          <w:rFonts w:ascii="Calibri" w:hAnsi="Calibri"/>
        </w:rPr>
        <w:t>Ustawa Prawo energetyczne w zakresie OZE reguluje:</w:t>
      </w:r>
    </w:p>
    <w:p w:rsidR="00CD3E7E" w:rsidRPr="004C725E" w:rsidRDefault="00CD3E7E" w:rsidP="00CE4ABE">
      <w:pPr>
        <w:spacing w:line="240" w:lineRule="auto"/>
        <w:rPr>
          <w:rFonts w:ascii="Calibri" w:hAnsi="Calibri"/>
        </w:rPr>
      </w:pPr>
      <w:r w:rsidRPr="004C725E">
        <w:rPr>
          <w:rFonts w:ascii="Calibri" w:hAnsi="Calibri"/>
        </w:rPr>
        <w:lastRenderedPageBreak/>
        <w:t xml:space="preserve">- szczególne zasady związane z przyłączaniem do sieci oraz przesyłem energii elektrycznej wytworzonej przez przedsiębiorstwa energetyczne wykorzystujące OZE; </w:t>
      </w:r>
    </w:p>
    <w:p w:rsidR="00CD3E7E" w:rsidRPr="004C725E" w:rsidRDefault="00CD3E7E" w:rsidP="00CE4ABE">
      <w:pPr>
        <w:spacing w:line="240" w:lineRule="auto"/>
        <w:rPr>
          <w:rFonts w:ascii="Calibri" w:hAnsi="Calibri"/>
        </w:rPr>
      </w:pPr>
      <w:r w:rsidRPr="004C725E">
        <w:rPr>
          <w:rFonts w:ascii="Calibri" w:hAnsi="Calibri"/>
        </w:rPr>
        <w:t>- zasady sprzedaży energii elektrycznej wytworzonej przez przedsiębiorstwa energetyczne wykorzystujące OZE;</w:t>
      </w:r>
    </w:p>
    <w:p w:rsidR="00CD3E7E" w:rsidRPr="004C725E" w:rsidRDefault="00CD3E7E" w:rsidP="00CE4ABE">
      <w:pPr>
        <w:spacing w:line="240" w:lineRule="auto"/>
        <w:rPr>
          <w:rFonts w:ascii="Calibri" w:hAnsi="Calibri"/>
        </w:rPr>
      </w:pPr>
      <w:r w:rsidRPr="004C725E">
        <w:rPr>
          <w:rFonts w:ascii="Calibri" w:hAnsi="Calibri"/>
        </w:rPr>
        <w:t>- wydawanie i obrót świadectwami pochodzenia (tzw. zielone świadectwa) wydawanymi dla energii uzyskanej z odnawialnych źródeł energii.</w:t>
      </w:r>
    </w:p>
    <w:p w:rsidR="00CD3E7E" w:rsidRPr="004C725E" w:rsidRDefault="00CD3E7E" w:rsidP="00CE4ABE">
      <w:pPr>
        <w:autoSpaceDE w:val="0"/>
        <w:autoSpaceDN w:val="0"/>
        <w:adjustRightInd w:val="0"/>
        <w:spacing w:line="240" w:lineRule="auto"/>
        <w:rPr>
          <w:rFonts w:ascii="Calibri" w:hAnsi="Calibri"/>
        </w:rPr>
      </w:pPr>
    </w:p>
    <w:p w:rsidR="00CD3E7E" w:rsidRPr="004C725E" w:rsidRDefault="00CD3E7E" w:rsidP="00CE4ABE">
      <w:pPr>
        <w:autoSpaceDE w:val="0"/>
        <w:autoSpaceDN w:val="0"/>
        <w:adjustRightInd w:val="0"/>
        <w:spacing w:line="240" w:lineRule="auto"/>
        <w:rPr>
          <w:rFonts w:ascii="Calibri" w:hAnsi="Calibri"/>
        </w:rPr>
      </w:pPr>
      <w:r w:rsidRPr="004C725E">
        <w:rPr>
          <w:rFonts w:ascii="Calibri" w:hAnsi="Calibri"/>
        </w:rPr>
        <w:t>Prawo energetyczne przewiduje po stronie przedsiębiorstw energetycznych posiadających koncesję w zakresie obrot</w:t>
      </w:r>
      <w:r w:rsidR="006872A0" w:rsidRPr="004C725E">
        <w:rPr>
          <w:rFonts w:ascii="Calibri" w:hAnsi="Calibri"/>
        </w:rPr>
        <w:t>u energią elektryczną oraz któr</w:t>
      </w:r>
      <w:r w:rsidRPr="004C725E">
        <w:rPr>
          <w:rFonts w:ascii="Calibri" w:hAnsi="Calibri"/>
        </w:rPr>
        <w:t>e sprzedają energię elektryczną konsumentom używającym jej dla własnych potrzeb na terenie Polski, obowiązek zakupu energii elektrycznej, wytwarzanej z odnawialnych źródeł energii. Obowiązek zakupu odnosi się również do energii cieplnej.</w:t>
      </w:r>
    </w:p>
    <w:p w:rsidR="00CD3E7E" w:rsidRPr="004C725E" w:rsidRDefault="00CD3E7E" w:rsidP="00CE4ABE">
      <w:pPr>
        <w:spacing w:line="240" w:lineRule="auto"/>
        <w:rPr>
          <w:rFonts w:ascii="Calibri" w:hAnsi="Calibri"/>
        </w:rPr>
      </w:pPr>
    </w:p>
    <w:p w:rsidR="00CD3E7E" w:rsidRPr="004C725E" w:rsidRDefault="00CD3E7E" w:rsidP="00CE4ABE">
      <w:pPr>
        <w:spacing w:line="240" w:lineRule="auto"/>
        <w:rPr>
          <w:rFonts w:ascii="Calibri" w:hAnsi="Calibri"/>
        </w:rPr>
      </w:pPr>
      <w:r w:rsidRPr="004C725E">
        <w:rPr>
          <w:rFonts w:ascii="Calibri" w:hAnsi="Calibri"/>
        </w:rPr>
        <w:t>Rozwój OZE jest jednym z priorytetów wymienionych w dokumencie „Polityka Energetyczna Polski do 2030 roku”. Cele ilościowe i warunki konieczne dla rozwoju odnawialnych źródeł energii to:</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 xml:space="preserve">Wzrost udziału OZE w końcowym zużyciu energii z 7,2% w 2007r. do 15% w 2020r. </w:t>
      </w:r>
      <w:r w:rsidR="00D31B0E" w:rsidRPr="002448E5">
        <w:rPr>
          <w:rFonts w:ascii="Calibri" w:hAnsi="Calibri"/>
          <w:sz w:val="24"/>
        </w:rPr>
        <w:br/>
      </w:r>
      <w:r w:rsidRPr="002448E5">
        <w:rPr>
          <w:rFonts w:ascii="Calibri" w:hAnsi="Calibri"/>
          <w:sz w:val="24"/>
        </w:rPr>
        <w:t xml:space="preserve">i </w:t>
      </w:r>
      <w:r w:rsidRPr="002448E5">
        <w:rPr>
          <w:rFonts w:ascii="Calibri" w:hAnsi="Calibri"/>
          <w:bCs/>
          <w:sz w:val="24"/>
        </w:rPr>
        <w:t>20% w</w:t>
      </w:r>
      <w:r w:rsidR="004C725E" w:rsidRPr="002448E5">
        <w:rPr>
          <w:rFonts w:ascii="Calibri" w:hAnsi="Calibri"/>
          <w:bCs/>
          <w:sz w:val="24"/>
        </w:rPr>
        <w:t xml:space="preserve"> </w:t>
      </w:r>
      <w:r w:rsidRPr="002448E5">
        <w:rPr>
          <w:rFonts w:ascii="Calibri" w:hAnsi="Calibri"/>
          <w:bCs/>
          <w:sz w:val="24"/>
        </w:rPr>
        <w:t>2030r.;</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 xml:space="preserve">Wzrost wykorzystania biopaliw z 1% w 2005r. do </w:t>
      </w:r>
      <w:r w:rsidRPr="002448E5">
        <w:rPr>
          <w:rFonts w:ascii="Calibri" w:hAnsi="Calibri"/>
          <w:bCs/>
          <w:sz w:val="24"/>
        </w:rPr>
        <w:t>10% w 2020r.;</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Ochrona zasobów leśnych, promocja roślin energetycznych;</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Budowa przynajmniej jednej biogazowni rolniczej w każdej gminie;</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Wsparcie dla produkcji urządzeń do wytwarzania energii z OZE;</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Utrzymanie systemu wsparcia dla wytwarzania energii elektrycznej z OZE oraz wprowadzenie nowych systemów wsparcia dla ciepła z OZE;</w:t>
      </w:r>
    </w:p>
    <w:p w:rsidR="00CD3E7E" w:rsidRPr="002448E5" w:rsidRDefault="00CD3E7E" w:rsidP="00946E0C">
      <w:pPr>
        <w:pStyle w:val="Akapitzlist"/>
        <w:numPr>
          <w:ilvl w:val="0"/>
          <w:numId w:val="62"/>
        </w:numPr>
        <w:spacing w:line="240" w:lineRule="auto"/>
        <w:ind w:left="527" w:hanging="357"/>
        <w:rPr>
          <w:rFonts w:ascii="Calibri" w:hAnsi="Calibri"/>
          <w:bCs/>
          <w:sz w:val="24"/>
        </w:rPr>
      </w:pPr>
      <w:r w:rsidRPr="002448E5">
        <w:rPr>
          <w:rFonts w:ascii="Calibri" w:hAnsi="Calibri"/>
          <w:sz w:val="24"/>
        </w:rPr>
        <w:t>Stworzenie warunków dla rozwoju farm wiatrowych na morzu;</w:t>
      </w:r>
    </w:p>
    <w:p w:rsidR="00CD3E7E" w:rsidRPr="004C725E" w:rsidRDefault="00CD3E7E" w:rsidP="00946E0C">
      <w:pPr>
        <w:pStyle w:val="Akapitzlist"/>
        <w:numPr>
          <w:ilvl w:val="0"/>
          <w:numId w:val="62"/>
        </w:numPr>
        <w:spacing w:line="240" w:lineRule="auto"/>
        <w:ind w:left="527" w:hanging="357"/>
        <w:rPr>
          <w:rFonts w:ascii="Calibri" w:hAnsi="Calibri"/>
          <w:bCs/>
          <w:i/>
          <w:sz w:val="24"/>
        </w:rPr>
      </w:pPr>
      <w:r w:rsidRPr="004C725E">
        <w:rPr>
          <w:rFonts w:ascii="Calibri" w:hAnsi="Calibri"/>
          <w:i/>
          <w:sz w:val="24"/>
        </w:rPr>
        <w:t>Bezpośrednie wsparcie dla budowy nowych instalacji wytwórczych i sieci dla OZE.</w:t>
      </w:r>
    </w:p>
    <w:p w:rsidR="00CD3E7E" w:rsidRPr="004C725E" w:rsidRDefault="00CD3E7E" w:rsidP="00CE4ABE">
      <w:pPr>
        <w:spacing w:line="240" w:lineRule="auto"/>
        <w:rPr>
          <w:rFonts w:ascii="Calibri" w:hAnsi="Calibri"/>
          <w:i/>
        </w:rPr>
      </w:pPr>
      <w:r w:rsidRPr="004C725E">
        <w:rPr>
          <w:rFonts w:ascii="Calibri" w:hAnsi="Calibri"/>
          <w:i/>
        </w:rPr>
        <w:t xml:space="preserve">W/w dokument przewiduje mechanizmy, które mają zachęcać do rozwoju odnawialnych źródeł energii, tj.: </w:t>
      </w:r>
    </w:p>
    <w:p w:rsidR="00CD3E7E" w:rsidRPr="002448E5" w:rsidRDefault="00CD3E7E" w:rsidP="00946E0C">
      <w:pPr>
        <w:pStyle w:val="Akapitzlist"/>
        <w:numPr>
          <w:ilvl w:val="0"/>
          <w:numId w:val="63"/>
        </w:numPr>
        <w:spacing w:line="240" w:lineRule="auto"/>
        <w:ind w:left="527" w:hanging="357"/>
        <w:rPr>
          <w:rFonts w:ascii="Calibri" w:hAnsi="Calibri"/>
          <w:i/>
          <w:sz w:val="24"/>
        </w:rPr>
      </w:pPr>
      <w:r w:rsidRPr="002448E5">
        <w:rPr>
          <w:rFonts w:ascii="Calibri" w:hAnsi="Calibri"/>
          <w:i/>
          <w:sz w:val="24"/>
        </w:rPr>
        <w:t>zwolnienie energii elektrycznej wytwarzanej z odnawialnych źródeł energii z akcyzy,</w:t>
      </w:r>
    </w:p>
    <w:p w:rsidR="00CD3E7E" w:rsidRPr="002448E5" w:rsidRDefault="00CD3E7E" w:rsidP="00946E0C">
      <w:pPr>
        <w:pStyle w:val="Akapitzlist"/>
        <w:numPr>
          <w:ilvl w:val="0"/>
          <w:numId w:val="63"/>
        </w:numPr>
        <w:spacing w:line="240" w:lineRule="auto"/>
        <w:ind w:left="527" w:hanging="357"/>
        <w:rPr>
          <w:rFonts w:ascii="Calibri" w:hAnsi="Calibri"/>
          <w:i/>
          <w:sz w:val="24"/>
        </w:rPr>
      </w:pPr>
      <w:r w:rsidRPr="002448E5">
        <w:rPr>
          <w:rFonts w:ascii="Calibri" w:hAnsi="Calibri"/>
          <w:i/>
          <w:sz w:val="24"/>
        </w:rPr>
        <w:t>świadectwa pochodzenia (tzw. zielone świadectwa) i inne mechanizmy wspierające przedsiębiorstwa wytwarzające energię pochodzącą z OZE. Prawa majątkowe wynikające ze świadectwa pochodzenia są zbywalne i stanowią towar giełdowy,</w:t>
      </w:r>
    </w:p>
    <w:p w:rsidR="00CD3E7E" w:rsidRPr="002448E5" w:rsidRDefault="00CD3E7E" w:rsidP="00946E0C">
      <w:pPr>
        <w:pStyle w:val="Akapitzlist"/>
        <w:numPr>
          <w:ilvl w:val="0"/>
          <w:numId w:val="63"/>
        </w:numPr>
        <w:spacing w:line="240" w:lineRule="auto"/>
        <w:ind w:left="527" w:hanging="357"/>
        <w:rPr>
          <w:rFonts w:ascii="Calibri" w:hAnsi="Calibri"/>
          <w:i/>
          <w:sz w:val="24"/>
        </w:rPr>
      </w:pPr>
      <w:r w:rsidRPr="002448E5">
        <w:rPr>
          <w:rFonts w:ascii="Calibri" w:hAnsi="Calibri"/>
          <w:i/>
          <w:sz w:val="24"/>
        </w:rPr>
        <w:t>ulgi podatkowe,</w:t>
      </w:r>
    </w:p>
    <w:p w:rsidR="00CD3E7E" w:rsidRPr="002448E5" w:rsidRDefault="00CD3E7E" w:rsidP="00946E0C">
      <w:pPr>
        <w:pStyle w:val="Akapitzlist"/>
        <w:numPr>
          <w:ilvl w:val="0"/>
          <w:numId w:val="63"/>
        </w:numPr>
        <w:spacing w:line="240" w:lineRule="auto"/>
        <w:ind w:left="527" w:hanging="357"/>
        <w:rPr>
          <w:rFonts w:ascii="Calibri" w:hAnsi="Calibri"/>
          <w:i/>
          <w:sz w:val="24"/>
        </w:rPr>
      </w:pPr>
      <w:r w:rsidRPr="002448E5">
        <w:rPr>
          <w:rFonts w:ascii="Calibri" w:hAnsi="Calibri"/>
          <w:i/>
          <w:sz w:val="24"/>
        </w:rPr>
        <w:t>wsparcie projektów OZE z funduszy UE i ochrony środowiska. Inwestorzy planujący realizację projektów dotyczących OZE mogą wnioskować o środki z funduszy europejskich, jak również z narodowych funduszy przeznaczonych na ochronę środowiska. W</w:t>
      </w:r>
      <w:r w:rsidR="00D84A64" w:rsidRPr="002448E5">
        <w:rPr>
          <w:rFonts w:ascii="Calibri" w:hAnsi="Calibri"/>
          <w:i/>
          <w:sz w:val="24"/>
        </w:rPr>
        <w:t xml:space="preserve"> </w:t>
      </w:r>
      <w:r w:rsidRPr="002448E5">
        <w:rPr>
          <w:rFonts w:ascii="Calibri" w:hAnsi="Calibri"/>
          <w:i/>
          <w:sz w:val="24"/>
        </w:rPr>
        <w:t xml:space="preserve">szczególności, w ramach Programu Operacyjnego Infrastruktura </w:t>
      </w:r>
      <w:r w:rsidR="00D84A64" w:rsidRPr="002448E5">
        <w:rPr>
          <w:rFonts w:ascii="Calibri" w:hAnsi="Calibri"/>
          <w:i/>
          <w:sz w:val="24"/>
        </w:rPr>
        <w:br/>
      </w:r>
      <w:r w:rsidRPr="002448E5">
        <w:rPr>
          <w:rFonts w:ascii="Calibri" w:hAnsi="Calibri"/>
          <w:i/>
          <w:sz w:val="24"/>
        </w:rPr>
        <w:t>i Środowisko dostępne są środki z Funduszu Spójności. Istnieje również możliwość ubiegania się o dotacje z</w:t>
      </w:r>
      <w:r w:rsidR="002448E5">
        <w:rPr>
          <w:rFonts w:ascii="Calibri" w:hAnsi="Calibri"/>
          <w:i/>
          <w:sz w:val="24"/>
        </w:rPr>
        <w:t xml:space="preserve"> </w:t>
      </w:r>
      <w:r w:rsidRPr="002448E5">
        <w:rPr>
          <w:rFonts w:ascii="Calibri" w:hAnsi="Calibri"/>
          <w:i/>
          <w:sz w:val="24"/>
        </w:rPr>
        <w:t>regionalnych programów operacyjnych. Narodowy Fundusz Ochrony Środowiska i</w:t>
      </w:r>
      <w:r w:rsidR="006E4334">
        <w:rPr>
          <w:rFonts w:ascii="Calibri" w:hAnsi="Calibri"/>
          <w:i/>
          <w:sz w:val="24"/>
        </w:rPr>
        <w:t xml:space="preserve"> </w:t>
      </w:r>
      <w:r w:rsidRPr="002448E5">
        <w:rPr>
          <w:rFonts w:ascii="Calibri" w:hAnsi="Calibri"/>
          <w:i/>
          <w:sz w:val="24"/>
        </w:rPr>
        <w:t>Gospodarki Wodnej oferuje środki finansowe, w ramach których mogą być realizowane projekty dotyczące OZE.</w:t>
      </w:r>
    </w:p>
    <w:p w:rsidR="00791627" w:rsidRPr="00CC22BF" w:rsidRDefault="00791627" w:rsidP="00791627">
      <w:pPr>
        <w:spacing w:line="240" w:lineRule="auto"/>
        <w:rPr>
          <w:rFonts w:ascii="Calibri" w:hAnsi="Calibri"/>
          <w:szCs w:val="20"/>
        </w:rPr>
      </w:pPr>
      <w:r w:rsidRPr="00791627">
        <w:rPr>
          <w:rFonts w:ascii="Calibri" w:hAnsi="Calibri"/>
        </w:rPr>
        <w:t xml:space="preserve">W dokumentach strategicznych oraz planach zagospodarowania przestrzennego województwa lubelskiego zakłada się, że poprawa zaopatrzenia energetycznego regionu powinna odbywać się między innymi poprzez wykorzystanie odnawialnych surowców energetycznych, w tym wody, wiatru i surowców organicznych. </w:t>
      </w:r>
      <w:r w:rsidRPr="00791627">
        <w:rPr>
          <w:rFonts w:ascii="Calibri" w:hAnsi="Calibri"/>
          <w:szCs w:val="20"/>
        </w:rPr>
        <w:t xml:space="preserve">Odzwierciedleniem aspiracji </w:t>
      </w:r>
      <w:r w:rsidRPr="00791627">
        <w:rPr>
          <w:rFonts w:ascii="Calibri" w:hAnsi="Calibri"/>
          <w:szCs w:val="20"/>
        </w:rPr>
        <w:lastRenderedPageBreak/>
        <w:t xml:space="preserve">rozwojowych województwa w dziedzinie energetyki rozwijanej na bazie odnawialnych źródeł, przy uwzględnieniu zewnętrznych i wewnętrznych uwarunkowań rozwoju tej dziedziny energetyki są zapisy dokumentu pod </w:t>
      </w:r>
      <w:r w:rsidRPr="00F42785">
        <w:rPr>
          <w:rFonts w:ascii="Calibri" w:hAnsi="Calibri"/>
          <w:szCs w:val="20"/>
        </w:rPr>
        <w:t xml:space="preserve">nazwą </w:t>
      </w:r>
      <w:r w:rsidRPr="00F42785">
        <w:rPr>
          <w:rFonts w:ascii="Calibri" w:hAnsi="Calibri"/>
          <w:szCs w:val="20"/>
          <w:u w:val="single"/>
        </w:rPr>
        <w:t>Program Rozwoju Odnawialnych Źródeł Energii dla Województwa Lubelskiego</w:t>
      </w:r>
      <w:r w:rsidRPr="00CC22BF">
        <w:rPr>
          <w:rFonts w:ascii="Calibri" w:hAnsi="Calibri"/>
          <w:szCs w:val="20"/>
        </w:rPr>
        <w:t xml:space="preserve"> (</w:t>
      </w:r>
      <w:r w:rsidR="00CC22BF">
        <w:rPr>
          <w:rFonts w:ascii="Calibri" w:hAnsi="Calibri"/>
          <w:szCs w:val="20"/>
        </w:rPr>
        <w:t>Uchwała nr XLI/623/2013 Sejmiku Województwa Lubelskiego z dnia 3 lutego 2014r.)</w:t>
      </w:r>
      <w:r w:rsidRPr="00CC22BF">
        <w:rPr>
          <w:rFonts w:ascii="Calibri" w:hAnsi="Calibri"/>
          <w:szCs w:val="20"/>
        </w:rPr>
        <w:t xml:space="preserve">. </w:t>
      </w:r>
    </w:p>
    <w:p w:rsidR="00791627" w:rsidRPr="00791627" w:rsidRDefault="00791627" w:rsidP="00791627">
      <w:pPr>
        <w:spacing w:line="240" w:lineRule="auto"/>
        <w:rPr>
          <w:rFonts w:ascii="Calibri" w:hAnsi="Calibri"/>
          <w:szCs w:val="20"/>
        </w:rPr>
      </w:pPr>
    </w:p>
    <w:p w:rsidR="00791627" w:rsidRPr="00791627" w:rsidRDefault="00791627" w:rsidP="00791627">
      <w:pPr>
        <w:spacing w:line="240" w:lineRule="auto"/>
        <w:rPr>
          <w:rFonts w:ascii="Calibri" w:hAnsi="Calibri"/>
          <w:szCs w:val="20"/>
        </w:rPr>
      </w:pPr>
      <w:r w:rsidRPr="00791627">
        <w:rPr>
          <w:rFonts w:ascii="Calibri" w:hAnsi="Calibri"/>
          <w:szCs w:val="20"/>
        </w:rPr>
        <w:t>Cele rozwoju energetyki ze źródeł odnawialnych na szczeblu województwa to:</w:t>
      </w:r>
    </w:p>
    <w:p w:rsidR="00791627" w:rsidRPr="00791627" w:rsidRDefault="00791627" w:rsidP="00791627">
      <w:pPr>
        <w:spacing w:line="240" w:lineRule="auto"/>
        <w:rPr>
          <w:rFonts w:ascii="Calibri" w:hAnsi="Calibri"/>
          <w:szCs w:val="20"/>
        </w:rPr>
      </w:pPr>
    </w:p>
    <w:p w:rsidR="000F6633" w:rsidRPr="000F6633" w:rsidRDefault="00791627" w:rsidP="00791627">
      <w:pPr>
        <w:spacing w:line="240" w:lineRule="auto"/>
        <w:rPr>
          <w:rFonts w:ascii="Calibri" w:hAnsi="Calibri"/>
          <w:szCs w:val="20"/>
        </w:rPr>
      </w:pPr>
      <w:r w:rsidRPr="00791627">
        <w:rPr>
          <w:rFonts w:ascii="Calibri" w:hAnsi="Calibri"/>
          <w:szCs w:val="20"/>
        </w:rPr>
        <w:t xml:space="preserve">Cel </w:t>
      </w:r>
      <w:r w:rsidR="000F6633" w:rsidRPr="000F6633">
        <w:rPr>
          <w:rFonts w:ascii="Calibri" w:hAnsi="Calibri"/>
          <w:szCs w:val="20"/>
        </w:rPr>
        <w:t>nadrzędny</w:t>
      </w:r>
      <w:r w:rsidRPr="00791627">
        <w:rPr>
          <w:rFonts w:ascii="Calibri" w:hAnsi="Calibri"/>
          <w:szCs w:val="20"/>
        </w:rPr>
        <w:t xml:space="preserve"> – R</w:t>
      </w:r>
      <w:r w:rsidR="000F6633" w:rsidRPr="000F6633">
        <w:rPr>
          <w:rFonts w:ascii="Calibri" w:hAnsi="Calibri"/>
          <w:szCs w:val="20"/>
        </w:rPr>
        <w:t>acjonalne wykorzystanie zasobów odnawialnych źródeł energii dla rozwoju społeczno-gospodarczego regionu.</w:t>
      </w:r>
    </w:p>
    <w:p w:rsidR="000F6633" w:rsidRPr="00F42785" w:rsidRDefault="000F6633" w:rsidP="000F6633">
      <w:pPr>
        <w:spacing w:line="240" w:lineRule="auto"/>
        <w:rPr>
          <w:rFonts w:ascii="Calibri" w:hAnsi="Calibri"/>
          <w:snapToGrid w:val="0"/>
          <w:szCs w:val="20"/>
        </w:rPr>
      </w:pPr>
      <w:r w:rsidRPr="00F42785">
        <w:rPr>
          <w:rFonts w:ascii="Calibri" w:hAnsi="Calibri"/>
          <w:snapToGrid w:val="0"/>
          <w:szCs w:val="20"/>
        </w:rPr>
        <w:t>Cele szczegółowe:</w:t>
      </w:r>
    </w:p>
    <w:p w:rsidR="00C50823" w:rsidRPr="00F42785" w:rsidRDefault="000F6633" w:rsidP="000F6633">
      <w:pPr>
        <w:spacing w:line="240" w:lineRule="auto"/>
        <w:rPr>
          <w:rFonts w:ascii="Calibri" w:hAnsi="Calibri"/>
          <w:snapToGrid w:val="0"/>
        </w:rPr>
      </w:pPr>
      <w:r w:rsidRPr="00F42785">
        <w:rPr>
          <w:rFonts w:ascii="Calibri" w:hAnsi="Calibri"/>
          <w:snapToGrid w:val="0"/>
          <w:szCs w:val="20"/>
        </w:rPr>
        <w:t xml:space="preserve">1. </w:t>
      </w:r>
      <w:r w:rsidRPr="00F42785">
        <w:rPr>
          <w:rFonts w:ascii="Calibri" w:hAnsi="Calibri"/>
          <w:snapToGrid w:val="0"/>
        </w:rPr>
        <w:t xml:space="preserve">Zwiększenie </w:t>
      </w:r>
      <w:r w:rsidR="00C50823" w:rsidRPr="00F42785">
        <w:rPr>
          <w:rFonts w:ascii="Calibri" w:hAnsi="Calibri"/>
          <w:snapToGrid w:val="0"/>
        </w:rPr>
        <w:t xml:space="preserve">bezpieczeństwa </w:t>
      </w:r>
      <w:r w:rsidR="00F42785" w:rsidRPr="00F42785">
        <w:rPr>
          <w:rFonts w:ascii="Calibri" w:hAnsi="Calibri"/>
          <w:snapToGrid w:val="0"/>
        </w:rPr>
        <w:t>i zaspokojenie potrzeb energetycznych mieszkańców.</w:t>
      </w:r>
    </w:p>
    <w:p w:rsidR="00F42785" w:rsidRPr="00F42785" w:rsidRDefault="00F42785" w:rsidP="000F6633">
      <w:pPr>
        <w:spacing w:line="240" w:lineRule="auto"/>
        <w:rPr>
          <w:rFonts w:ascii="Calibri" w:hAnsi="Calibri"/>
          <w:snapToGrid w:val="0"/>
        </w:rPr>
      </w:pPr>
      <w:r w:rsidRPr="00F42785">
        <w:rPr>
          <w:rFonts w:ascii="Calibri" w:hAnsi="Calibri"/>
          <w:snapToGrid w:val="0"/>
        </w:rPr>
        <w:t>2. Wzrost znaczenia energetycznego regionu poprzez specjalizację gospodarki w produkcji energii ze źródeł odnawialnych.</w:t>
      </w:r>
    </w:p>
    <w:p w:rsidR="00F42785" w:rsidRPr="00F42785" w:rsidRDefault="00F42785" w:rsidP="000F6633">
      <w:pPr>
        <w:spacing w:line="240" w:lineRule="auto"/>
        <w:rPr>
          <w:rFonts w:ascii="Calibri" w:hAnsi="Calibri"/>
          <w:snapToGrid w:val="0"/>
        </w:rPr>
      </w:pPr>
      <w:r w:rsidRPr="00F42785">
        <w:rPr>
          <w:rFonts w:ascii="Calibri" w:hAnsi="Calibri"/>
          <w:snapToGrid w:val="0"/>
        </w:rPr>
        <w:t>3. Rozwój działalności pozarolniczej na obszarach wiejskich i dywersyfikacja produkcji rolniczej w kierunku energetycznym.</w:t>
      </w:r>
    </w:p>
    <w:p w:rsidR="00F42785" w:rsidRPr="00F42785" w:rsidRDefault="00F42785" w:rsidP="000F6633">
      <w:pPr>
        <w:spacing w:line="240" w:lineRule="auto"/>
        <w:rPr>
          <w:rFonts w:ascii="Calibri" w:hAnsi="Calibri"/>
          <w:snapToGrid w:val="0"/>
        </w:rPr>
      </w:pPr>
      <w:r w:rsidRPr="00F42785">
        <w:rPr>
          <w:rFonts w:ascii="Calibri" w:hAnsi="Calibri"/>
          <w:snapToGrid w:val="0"/>
        </w:rPr>
        <w:t>4. Ochrona środowiska i kształtowanie wizerunku regionu przyjaznego środowisku.</w:t>
      </w:r>
    </w:p>
    <w:p w:rsidR="00F42785" w:rsidRPr="00F42785" w:rsidRDefault="00F42785" w:rsidP="000F6633">
      <w:pPr>
        <w:spacing w:line="240" w:lineRule="auto"/>
        <w:rPr>
          <w:rFonts w:ascii="Calibri" w:hAnsi="Calibri"/>
          <w:snapToGrid w:val="0"/>
        </w:rPr>
      </w:pPr>
      <w:r w:rsidRPr="00F42785">
        <w:rPr>
          <w:rFonts w:ascii="Calibri" w:hAnsi="Calibri"/>
          <w:snapToGrid w:val="0"/>
        </w:rPr>
        <w:t>5. Wzrost innowacyjności gospodarki opartej na wiedzy i nowoczesnych technologiach.</w:t>
      </w:r>
    </w:p>
    <w:p w:rsidR="00F42785" w:rsidRDefault="00F42785" w:rsidP="000F6633">
      <w:pPr>
        <w:spacing w:line="240" w:lineRule="auto"/>
        <w:rPr>
          <w:rFonts w:ascii="Calibri" w:hAnsi="Calibri"/>
          <w:snapToGrid w:val="0"/>
        </w:rPr>
      </w:pPr>
    </w:p>
    <w:p w:rsidR="00F42785" w:rsidRDefault="00F42785" w:rsidP="000F6633">
      <w:pPr>
        <w:spacing w:line="240" w:lineRule="auto"/>
        <w:rPr>
          <w:rFonts w:ascii="Calibri" w:hAnsi="Calibri"/>
          <w:snapToGrid w:val="0"/>
        </w:rPr>
      </w:pPr>
      <w:r>
        <w:rPr>
          <w:rFonts w:ascii="Calibri" w:hAnsi="Calibri"/>
          <w:snapToGrid w:val="0"/>
        </w:rPr>
        <w:t>Realizacji w/w celów będą służyły następujące działania:</w:t>
      </w:r>
    </w:p>
    <w:p w:rsidR="008C079E" w:rsidRDefault="00F42785" w:rsidP="000F6633">
      <w:pPr>
        <w:spacing w:line="240" w:lineRule="auto"/>
        <w:rPr>
          <w:rFonts w:ascii="Calibri" w:hAnsi="Calibri"/>
          <w:snapToGrid w:val="0"/>
        </w:rPr>
      </w:pPr>
      <w:r>
        <w:rPr>
          <w:rFonts w:ascii="Calibri" w:hAnsi="Calibri"/>
          <w:snapToGrid w:val="0"/>
        </w:rPr>
        <w:t>1. Działania planistyczne i formalno-prawne</w:t>
      </w:r>
      <w:r w:rsidR="008C079E">
        <w:rPr>
          <w:rFonts w:ascii="Calibri" w:hAnsi="Calibri"/>
          <w:snapToGrid w:val="0"/>
        </w:rPr>
        <w:t>:</w:t>
      </w:r>
    </w:p>
    <w:p w:rsidR="003E3BB8" w:rsidRDefault="003E3BB8" w:rsidP="00946E0C">
      <w:pPr>
        <w:pStyle w:val="Akapitzlist"/>
        <w:numPr>
          <w:ilvl w:val="0"/>
          <w:numId w:val="70"/>
        </w:numPr>
        <w:spacing w:line="240" w:lineRule="auto"/>
        <w:rPr>
          <w:rFonts w:ascii="Calibri" w:hAnsi="Calibri"/>
          <w:snapToGrid w:val="0"/>
        </w:rPr>
      </w:pPr>
      <w:r w:rsidRPr="003E3BB8">
        <w:rPr>
          <w:rFonts w:ascii="Calibri" w:hAnsi="Calibri"/>
          <w:snapToGrid w:val="0"/>
        </w:rPr>
        <w:t>Uwzględnianie uwarunkowań przestrzennych i zasad lokalizacji obiektów energetyki odnawialnej w planie zagospodarowania przestrzennego województwa oraz w gminnych dokumentach planistycznych</w:t>
      </w:r>
      <w:r>
        <w:rPr>
          <w:rFonts w:ascii="Calibri" w:hAnsi="Calibri"/>
          <w:snapToGrid w:val="0"/>
        </w:rPr>
        <w:t>.</w:t>
      </w:r>
    </w:p>
    <w:p w:rsidR="003E3BB8" w:rsidRDefault="003E3BB8" w:rsidP="00946E0C">
      <w:pPr>
        <w:pStyle w:val="Akapitzlist"/>
        <w:numPr>
          <w:ilvl w:val="0"/>
          <w:numId w:val="70"/>
        </w:numPr>
        <w:spacing w:line="240" w:lineRule="auto"/>
        <w:rPr>
          <w:rFonts w:ascii="Calibri" w:hAnsi="Calibri"/>
          <w:snapToGrid w:val="0"/>
        </w:rPr>
      </w:pPr>
      <w:r w:rsidRPr="004C2EB1">
        <w:rPr>
          <w:rFonts w:ascii="Calibri" w:hAnsi="Calibri"/>
          <w:snapToGrid w:val="0"/>
        </w:rPr>
        <w:t>Sprawowanie nadz</w:t>
      </w:r>
      <w:r w:rsidR="004C2EB1" w:rsidRPr="004C2EB1">
        <w:rPr>
          <w:rFonts w:ascii="Calibri" w:hAnsi="Calibri"/>
          <w:snapToGrid w:val="0"/>
        </w:rPr>
        <w:t xml:space="preserve">oru nad prawidłowością procesów </w:t>
      </w:r>
      <w:r w:rsidRPr="004C2EB1">
        <w:rPr>
          <w:rFonts w:ascii="Calibri" w:hAnsi="Calibri"/>
          <w:snapToGrid w:val="0"/>
        </w:rPr>
        <w:t>lokalizacji i funkcjonowania inwestycji w zakresie uwarunkowań środowiskowych i skutków oddziaływania inwestycji na środowisko.</w:t>
      </w:r>
    </w:p>
    <w:p w:rsidR="003E3BB8" w:rsidRPr="004C2EB1" w:rsidRDefault="003E3BB8" w:rsidP="00946E0C">
      <w:pPr>
        <w:pStyle w:val="Akapitzlist"/>
        <w:numPr>
          <w:ilvl w:val="0"/>
          <w:numId w:val="70"/>
        </w:numPr>
        <w:spacing w:line="240" w:lineRule="auto"/>
        <w:rPr>
          <w:rFonts w:ascii="Calibri" w:hAnsi="Calibri"/>
          <w:snapToGrid w:val="0"/>
        </w:rPr>
      </w:pPr>
      <w:r w:rsidRPr="004C2EB1">
        <w:rPr>
          <w:rFonts w:ascii="Calibri" w:hAnsi="Calibri"/>
          <w:snapToGrid w:val="0"/>
        </w:rPr>
        <w:t>Podejmowanie inicjatyw słu</w:t>
      </w:r>
      <w:r w:rsidR="004C2EB1" w:rsidRPr="004C2EB1">
        <w:rPr>
          <w:rFonts w:ascii="Calibri" w:hAnsi="Calibri"/>
          <w:snapToGrid w:val="0"/>
        </w:rPr>
        <w:t>ż</w:t>
      </w:r>
      <w:r w:rsidRPr="004C2EB1">
        <w:rPr>
          <w:rFonts w:ascii="Calibri" w:hAnsi="Calibri"/>
          <w:snapToGrid w:val="0"/>
        </w:rPr>
        <w:t>ących uporządkowaniu systemu regulacji prawnych dla zwiększenia przejrzystości i usprawnienia procesów inwestycyjnych budowy obiektów energetyki odnawialnej</w:t>
      </w:r>
      <w:r w:rsidR="004C2EB1">
        <w:rPr>
          <w:rFonts w:ascii="Calibri" w:hAnsi="Calibri"/>
          <w:snapToGrid w:val="0"/>
        </w:rPr>
        <w:t>.</w:t>
      </w:r>
    </w:p>
    <w:p w:rsidR="003E3BB8" w:rsidRDefault="003E3BB8" w:rsidP="00946E0C">
      <w:pPr>
        <w:pStyle w:val="Akapitzlist"/>
        <w:numPr>
          <w:ilvl w:val="0"/>
          <w:numId w:val="70"/>
        </w:numPr>
        <w:spacing w:line="240" w:lineRule="auto"/>
        <w:rPr>
          <w:rFonts w:ascii="Calibri" w:hAnsi="Calibri"/>
          <w:snapToGrid w:val="0"/>
        </w:rPr>
      </w:pPr>
      <w:r w:rsidRPr="004C2EB1">
        <w:rPr>
          <w:rFonts w:ascii="Calibri" w:hAnsi="Calibri"/>
          <w:snapToGrid w:val="0"/>
        </w:rPr>
        <w:t>Usprawnianie i ułatwianie procedur uzyskiwania przez inwestorów decyzji administracyjnych w procesach inwestycyjnych budowy o</w:t>
      </w:r>
      <w:r w:rsidR="004C2EB1">
        <w:rPr>
          <w:rFonts w:ascii="Calibri" w:hAnsi="Calibri"/>
          <w:snapToGrid w:val="0"/>
        </w:rPr>
        <w:t>biektów energetyki odnawialnej.</w:t>
      </w:r>
    </w:p>
    <w:p w:rsidR="003E3BB8" w:rsidRPr="004C2EB1" w:rsidRDefault="003E3BB8" w:rsidP="00946E0C">
      <w:pPr>
        <w:pStyle w:val="Akapitzlist"/>
        <w:numPr>
          <w:ilvl w:val="0"/>
          <w:numId w:val="70"/>
        </w:numPr>
        <w:spacing w:line="240" w:lineRule="auto"/>
        <w:rPr>
          <w:rFonts w:ascii="Calibri" w:hAnsi="Calibri"/>
          <w:snapToGrid w:val="0"/>
        </w:rPr>
      </w:pPr>
      <w:r w:rsidRPr="004C2EB1">
        <w:rPr>
          <w:rFonts w:ascii="Calibri" w:hAnsi="Calibri"/>
          <w:snapToGrid w:val="0"/>
        </w:rPr>
        <w:t>Włączenie problematyki wykorzystywania lokalnych</w:t>
      </w:r>
      <w:r w:rsidR="004C2EB1" w:rsidRPr="004C2EB1">
        <w:rPr>
          <w:rFonts w:ascii="Calibri" w:hAnsi="Calibri"/>
          <w:snapToGrid w:val="0"/>
        </w:rPr>
        <w:t>.</w:t>
      </w:r>
      <w:r w:rsidRPr="004C2EB1">
        <w:rPr>
          <w:rFonts w:ascii="Calibri" w:hAnsi="Calibri"/>
          <w:snapToGrid w:val="0"/>
        </w:rPr>
        <w:t xml:space="preserve"> potencjałów źródeł energii odnawialnej do lokal</w:t>
      </w:r>
      <w:r w:rsidR="004C2EB1" w:rsidRPr="004C2EB1">
        <w:rPr>
          <w:rFonts w:ascii="Calibri" w:hAnsi="Calibri"/>
          <w:snapToGrid w:val="0"/>
        </w:rPr>
        <w:t xml:space="preserve">nych polityk </w:t>
      </w:r>
      <w:r w:rsidRPr="004C2EB1">
        <w:rPr>
          <w:rFonts w:ascii="Calibri" w:hAnsi="Calibri"/>
          <w:snapToGrid w:val="0"/>
        </w:rPr>
        <w:t>i planów rozwojowych</w:t>
      </w:r>
      <w:r w:rsidR="004C2EB1">
        <w:rPr>
          <w:rFonts w:ascii="Calibri" w:hAnsi="Calibri"/>
          <w:snapToGrid w:val="0"/>
        </w:rPr>
        <w:t>.</w:t>
      </w:r>
    </w:p>
    <w:p w:rsidR="00F42785" w:rsidRDefault="003E3BB8" w:rsidP="000F6633">
      <w:pPr>
        <w:spacing w:line="240" w:lineRule="auto"/>
        <w:rPr>
          <w:rFonts w:ascii="Calibri" w:hAnsi="Calibri"/>
          <w:snapToGrid w:val="0"/>
        </w:rPr>
      </w:pPr>
      <w:r>
        <w:rPr>
          <w:rFonts w:ascii="Calibri" w:hAnsi="Calibri"/>
          <w:snapToGrid w:val="0"/>
        </w:rPr>
        <w:t xml:space="preserve">2. Działania w zakresie wsparcia finansowego prowadzonego w ramach polityki </w:t>
      </w:r>
      <w:r w:rsidR="004C2EB1">
        <w:rPr>
          <w:rFonts w:ascii="Calibri" w:hAnsi="Calibri"/>
          <w:snapToGrid w:val="0"/>
        </w:rPr>
        <w:t>regionalnej:</w:t>
      </w:r>
    </w:p>
    <w:p w:rsidR="004C2EB1" w:rsidRDefault="004C2EB1" w:rsidP="00946E0C">
      <w:pPr>
        <w:pStyle w:val="Akapitzlist"/>
        <w:numPr>
          <w:ilvl w:val="0"/>
          <w:numId w:val="71"/>
        </w:numPr>
        <w:spacing w:line="240" w:lineRule="auto"/>
        <w:rPr>
          <w:rFonts w:ascii="Calibri" w:hAnsi="Calibri"/>
          <w:snapToGrid w:val="0"/>
        </w:rPr>
      </w:pPr>
      <w:r w:rsidRPr="004C2EB1">
        <w:rPr>
          <w:rFonts w:ascii="Calibri" w:hAnsi="Calibri"/>
          <w:snapToGrid w:val="0"/>
        </w:rPr>
        <w:t>Zapewnienie środków na finansowanie małej rozproszonej energetyki odnawialnej, mającej zastosowanie w gospodarstwach indywidualnych i przedsiębiorstwach głównie dla zaspokajania własnych potrzeb energetycznych</w:t>
      </w:r>
      <w:r>
        <w:rPr>
          <w:rFonts w:ascii="Calibri" w:hAnsi="Calibri"/>
          <w:snapToGrid w:val="0"/>
        </w:rPr>
        <w:t>.</w:t>
      </w:r>
    </w:p>
    <w:p w:rsidR="004C2EB1" w:rsidRDefault="004C2EB1" w:rsidP="00946E0C">
      <w:pPr>
        <w:pStyle w:val="Akapitzlist"/>
        <w:numPr>
          <w:ilvl w:val="0"/>
          <w:numId w:val="71"/>
        </w:numPr>
        <w:spacing w:line="240" w:lineRule="auto"/>
        <w:rPr>
          <w:rFonts w:ascii="Calibri" w:hAnsi="Calibri"/>
          <w:snapToGrid w:val="0"/>
        </w:rPr>
      </w:pPr>
      <w:r w:rsidRPr="004C2EB1">
        <w:rPr>
          <w:rFonts w:ascii="Calibri" w:hAnsi="Calibri"/>
          <w:snapToGrid w:val="0"/>
        </w:rPr>
        <w:t>Zapewnienie środków na finansowanie inwestycji wykorzystujących OZE, ze szczególnym uwzględnieniem największych potencjałów regionu: biomasy różnego pochodzenia oraz energii słonecznej</w:t>
      </w:r>
      <w:r>
        <w:rPr>
          <w:rFonts w:ascii="Calibri" w:hAnsi="Calibri"/>
          <w:snapToGrid w:val="0"/>
        </w:rPr>
        <w:t>.</w:t>
      </w:r>
    </w:p>
    <w:p w:rsidR="004C2EB1" w:rsidRDefault="004C2EB1" w:rsidP="00946E0C">
      <w:pPr>
        <w:pStyle w:val="Akapitzlist"/>
        <w:numPr>
          <w:ilvl w:val="0"/>
          <w:numId w:val="71"/>
        </w:numPr>
        <w:spacing w:line="240" w:lineRule="auto"/>
        <w:rPr>
          <w:rFonts w:ascii="Calibri" w:hAnsi="Calibri"/>
          <w:snapToGrid w:val="0"/>
        </w:rPr>
      </w:pPr>
      <w:r w:rsidRPr="004C2EB1">
        <w:rPr>
          <w:rFonts w:ascii="Calibri" w:hAnsi="Calibri"/>
          <w:snapToGrid w:val="0"/>
        </w:rPr>
        <w:t>Zapewnienie środków na finansowanie rozwoju technologii i produkcji w regionie urządzeń i instalacji wykorzystujących OZE</w:t>
      </w:r>
      <w:r>
        <w:rPr>
          <w:rFonts w:ascii="Calibri" w:hAnsi="Calibri"/>
          <w:snapToGrid w:val="0"/>
        </w:rPr>
        <w:t>.</w:t>
      </w:r>
    </w:p>
    <w:p w:rsidR="004C2EB1" w:rsidRDefault="002448E5" w:rsidP="00946E0C">
      <w:pPr>
        <w:pStyle w:val="Akapitzlist"/>
        <w:numPr>
          <w:ilvl w:val="0"/>
          <w:numId w:val="71"/>
        </w:numPr>
        <w:spacing w:line="240" w:lineRule="auto"/>
        <w:rPr>
          <w:rFonts w:ascii="Calibri" w:hAnsi="Calibri"/>
          <w:snapToGrid w:val="0"/>
        </w:rPr>
      </w:pPr>
      <w:r w:rsidRPr="002448E5">
        <w:rPr>
          <w:rFonts w:ascii="Calibri" w:hAnsi="Calibri"/>
          <w:snapToGrid w:val="0"/>
        </w:rPr>
        <w:t>Zapewnienie środków na finansowanie badań naukowych i wspieranie innowacji w zakresie OZE</w:t>
      </w:r>
      <w:r>
        <w:rPr>
          <w:rFonts w:ascii="Calibri" w:hAnsi="Calibri"/>
          <w:snapToGrid w:val="0"/>
        </w:rPr>
        <w:t>.</w:t>
      </w:r>
    </w:p>
    <w:p w:rsidR="002448E5" w:rsidRPr="002448E5" w:rsidRDefault="002448E5" w:rsidP="00946E0C">
      <w:pPr>
        <w:pStyle w:val="Akapitzlist"/>
        <w:numPr>
          <w:ilvl w:val="0"/>
          <w:numId w:val="71"/>
        </w:numPr>
        <w:spacing w:line="240" w:lineRule="auto"/>
        <w:rPr>
          <w:rFonts w:ascii="Calibri" w:hAnsi="Calibri"/>
          <w:snapToGrid w:val="0"/>
        </w:rPr>
      </w:pPr>
      <w:r w:rsidRPr="002448E5">
        <w:rPr>
          <w:rFonts w:ascii="Calibri" w:hAnsi="Calibri"/>
          <w:snapToGrid w:val="0"/>
        </w:rPr>
        <w:t>Wyszczególnienie środków i zapewnienie finansowania modelowych i innowacyjnych instalacji, w tym wykorzystujących różne rodzaje energii odnawialnej, które w szczególny sposób służyć będą promocji, edukacji mieszkańców, badaniom i rozwojowi technologii</w:t>
      </w:r>
      <w:r>
        <w:rPr>
          <w:rFonts w:ascii="Calibri" w:hAnsi="Calibri"/>
          <w:snapToGrid w:val="0"/>
        </w:rPr>
        <w:t>.</w:t>
      </w:r>
    </w:p>
    <w:p w:rsidR="003E3BB8" w:rsidRDefault="003E3BB8" w:rsidP="000F6633">
      <w:pPr>
        <w:spacing w:line="240" w:lineRule="auto"/>
        <w:rPr>
          <w:rFonts w:ascii="Calibri" w:hAnsi="Calibri"/>
          <w:snapToGrid w:val="0"/>
        </w:rPr>
      </w:pPr>
      <w:r>
        <w:rPr>
          <w:rFonts w:ascii="Calibri" w:hAnsi="Calibri"/>
          <w:snapToGrid w:val="0"/>
        </w:rPr>
        <w:t>3. Działania organizacyjno-instytucjonal</w:t>
      </w:r>
      <w:r w:rsidR="004C2EB1">
        <w:rPr>
          <w:rFonts w:ascii="Calibri" w:hAnsi="Calibri"/>
          <w:snapToGrid w:val="0"/>
        </w:rPr>
        <w:t>ne:</w:t>
      </w:r>
    </w:p>
    <w:p w:rsidR="004C2EB1" w:rsidRDefault="002448E5" w:rsidP="00946E0C">
      <w:pPr>
        <w:pStyle w:val="Akapitzlist"/>
        <w:numPr>
          <w:ilvl w:val="0"/>
          <w:numId w:val="72"/>
        </w:numPr>
        <w:spacing w:line="240" w:lineRule="auto"/>
        <w:rPr>
          <w:rFonts w:ascii="Calibri" w:hAnsi="Calibri"/>
          <w:snapToGrid w:val="0"/>
        </w:rPr>
      </w:pPr>
      <w:r w:rsidRPr="002448E5">
        <w:rPr>
          <w:rFonts w:ascii="Calibri" w:hAnsi="Calibri"/>
          <w:snapToGrid w:val="0"/>
        </w:rPr>
        <w:t>Powołanie Regionalnej Agencji Energetycznej – stałego organu przy samorządzie województwa koordynującego działania w zakresie rozwoju OZE w regionie</w:t>
      </w:r>
      <w:r>
        <w:rPr>
          <w:rFonts w:ascii="Calibri" w:hAnsi="Calibri"/>
          <w:snapToGrid w:val="0"/>
        </w:rPr>
        <w:t>.</w:t>
      </w:r>
    </w:p>
    <w:p w:rsidR="002448E5" w:rsidRDefault="002448E5" w:rsidP="00946E0C">
      <w:pPr>
        <w:pStyle w:val="Akapitzlist"/>
        <w:numPr>
          <w:ilvl w:val="0"/>
          <w:numId w:val="72"/>
        </w:numPr>
        <w:spacing w:line="240" w:lineRule="auto"/>
        <w:rPr>
          <w:rFonts w:ascii="Calibri" w:hAnsi="Calibri"/>
          <w:snapToGrid w:val="0"/>
        </w:rPr>
      </w:pPr>
      <w:r w:rsidRPr="002448E5">
        <w:rPr>
          <w:rFonts w:ascii="Calibri" w:hAnsi="Calibri"/>
          <w:snapToGrid w:val="0"/>
        </w:rPr>
        <w:t>Stworzenie ponadregionalnego Centrum Wdrożeniowo-Naukowego Odnawialnych Źródeł Energii wspierającego rozwój technologii produkcji energii ze źródeł odnawialnych</w:t>
      </w:r>
      <w:r>
        <w:rPr>
          <w:rFonts w:ascii="Calibri" w:hAnsi="Calibri"/>
          <w:snapToGrid w:val="0"/>
        </w:rPr>
        <w:t>.</w:t>
      </w:r>
    </w:p>
    <w:p w:rsidR="002448E5" w:rsidRPr="002448E5" w:rsidRDefault="002448E5" w:rsidP="00946E0C">
      <w:pPr>
        <w:pStyle w:val="Akapitzlist"/>
        <w:numPr>
          <w:ilvl w:val="0"/>
          <w:numId w:val="72"/>
        </w:numPr>
        <w:spacing w:line="240" w:lineRule="auto"/>
        <w:rPr>
          <w:rFonts w:ascii="Calibri" w:hAnsi="Calibri"/>
          <w:snapToGrid w:val="0"/>
        </w:rPr>
      </w:pPr>
      <w:r w:rsidRPr="002448E5">
        <w:rPr>
          <w:rFonts w:ascii="Calibri" w:hAnsi="Calibri"/>
          <w:snapToGrid w:val="0"/>
        </w:rPr>
        <w:lastRenderedPageBreak/>
        <w:t>Stworzenie sieci punktów konsultacyjnych świadczących usługi doradcze w sektorze odnawialnych źródeł energi</w:t>
      </w:r>
      <w:r>
        <w:rPr>
          <w:rFonts w:ascii="Calibri" w:hAnsi="Calibri"/>
          <w:snapToGrid w:val="0"/>
        </w:rPr>
        <w:t>i.</w:t>
      </w:r>
    </w:p>
    <w:p w:rsidR="003E3BB8" w:rsidRDefault="003E3BB8" w:rsidP="000F6633">
      <w:pPr>
        <w:spacing w:line="240" w:lineRule="auto"/>
        <w:rPr>
          <w:rFonts w:ascii="Calibri" w:hAnsi="Calibri"/>
          <w:snapToGrid w:val="0"/>
        </w:rPr>
      </w:pPr>
      <w:r>
        <w:rPr>
          <w:rFonts w:ascii="Calibri" w:hAnsi="Calibri"/>
          <w:snapToGrid w:val="0"/>
        </w:rPr>
        <w:t>4. Działania edukacyjno-</w:t>
      </w:r>
      <w:r w:rsidR="002448E5">
        <w:rPr>
          <w:rFonts w:ascii="Calibri" w:hAnsi="Calibri"/>
          <w:snapToGrid w:val="0"/>
        </w:rPr>
        <w:t>informacyjne:</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Promowanie idei i najlepszych praktyk wykorzystywania odnawialnych źródeł energii</w:t>
      </w:r>
      <w:r>
        <w:rPr>
          <w:rFonts w:ascii="Calibri" w:hAnsi="Calibri"/>
          <w:snapToGrid w:val="0"/>
        </w:rPr>
        <w:t>.</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Informowanie o lokalnych zasobach energii odnawianej i promowanie ich wykorzystywania</w:t>
      </w:r>
      <w:r>
        <w:rPr>
          <w:rFonts w:ascii="Calibri" w:hAnsi="Calibri"/>
          <w:snapToGrid w:val="0"/>
        </w:rPr>
        <w:t>.</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Informowanie o skutkach środowiskowych i oddziaływaniu na otoczenie obiektów i urządzeń energetyki odnawialne</w:t>
      </w:r>
      <w:r>
        <w:rPr>
          <w:rFonts w:ascii="Calibri" w:hAnsi="Calibri"/>
          <w:snapToGrid w:val="0"/>
        </w:rPr>
        <w:t>.</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Propagowanie nowych, w tym innowacyjnych technologii i mo</w:t>
      </w:r>
      <w:r>
        <w:rPr>
          <w:rFonts w:ascii="Calibri" w:hAnsi="Calibri"/>
          <w:snapToGrid w:val="0"/>
        </w:rPr>
        <w:t>ż</w:t>
      </w:r>
      <w:r w:rsidRPr="002448E5">
        <w:rPr>
          <w:rFonts w:ascii="Calibri" w:hAnsi="Calibri"/>
          <w:snapToGrid w:val="0"/>
        </w:rPr>
        <w:t>liwości pozyskiwania energii ze źródeł odnawialnych</w:t>
      </w:r>
      <w:r>
        <w:rPr>
          <w:rFonts w:ascii="Calibri" w:hAnsi="Calibri"/>
          <w:snapToGrid w:val="0"/>
        </w:rPr>
        <w:t>.</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Rozwój wykwalifikowanej kadry dla sektora energetyki odnawialnej</w:t>
      </w:r>
      <w:r>
        <w:rPr>
          <w:rFonts w:ascii="Calibri" w:hAnsi="Calibri"/>
          <w:snapToGrid w:val="0"/>
        </w:rPr>
        <w:t>.</w:t>
      </w:r>
    </w:p>
    <w:p w:rsid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Informowanie o d</w:t>
      </w:r>
      <w:r>
        <w:rPr>
          <w:rFonts w:ascii="Calibri" w:hAnsi="Calibri"/>
          <w:snapToGrid w:val="0"/>
        </w:rPr>
        <w:t xml:space="preserve">ostępnych źródłach finansowania </w:t>
      </w:r>
      <w:r w:rsidRPr="002448E5">
        <w:rPr>
          <w:rFonts w:ascii="Calibri" w:hAnsi="Calibri"/>
          <w:snapToGrid w:val="0"/>
        </w:rPr>
        <w:t>inwestycji OZE</w:t>
      </w:r>
      <w:r>
        <w:rPr>
          <w:rFonts w:ascii="Calibri" w:hAnsi="Calibri"/>
          <w:snapToGrid w:val="0"/>
        </w:rPr>
        <w:t>.</w:t>
      </w:r>
    </w:p>
    <w:p w:rsidR="002448E5" w:rsidRPr="002448E5" w:rsidRDefault="002448E5" w:rsidP="00946E0C">
      <w:pPr>
        <w:pStyle w:val="Akapitzlist"/>
        <w:numPr>
          <w:ilvl w:val="0"/>
          <w:numId w:val="73"/>
        </w:numPr>
        <w:spacing w:line="240" w:lineRule="auto"/>
        <w:rPr>
          <w:rFonts w:ascii="Calibri" w:hAnsi="Calibri"/>
          <w:snapToGrid w:val="0"/>
        </w:rPr>
      </w:pPr>
      <w:r w:rsidRPr="002448E5">
        <w:rPr>
          <w:rFonts w:ascii="Calibri" w:hAnsi="Calibri"/>
          <w:snapToGrid w:val="0"/>
        </w:rPr>
        <w:t>Propagowanie budowy lokalnych centrów energetycznych – eksperymentalnych jednostek osadniczych (lub zespołów osadniczych) samowystarczalnych energetycznie</w:t>
      </w:r>
      <w:r>
        <w:rPr>
          <w:rFonts w:ascii="Calibri" w:hAnsi="Calibri"/>
          <w:snapToGrid w:val="0"/>
        </w:rPr>
        <w:t>.</w:t>
      </w:r>
    </w:p>
    <w:p w:rsidR="003E3BB8" w:rsidRDefault="003E3BB8" w:rsidP="000F6633">
      <w:pPr>
        <w:spacing w:line="240" w:lineRule="auto"/>
        <w:rPr>
          <w:rFonts w:ascii="Calibri" w:hAnsi="Calibri"/>
          <w:snapToGrid w:val="0"/>
        </w:rPr>
      </w:pPr>
      <w:r>
        <w:rPr>
          <w:rFonts w:ascii="Calibri" w:hAnsi="Calibri"/>
          <w:snapToGrid w:val="0"/>
        </w:rPr>
        <w:t xml:space="preserve">5. Działania w zakresie prac studialnych służących zwiększeniu efektywności realizacji </w:t>
      </w:r>
      <w:r w:rsidR="002448E5">
        <w:rPr>
          <w:rFonts w:ascii="Calibri" w:hAnsi="Calibri"/>
          <w:snapToGrid w:val="0"/>
        </w:rPr>
        <w:t>Programu:</w:t>
      </w:r>
    </w:p>
    <w:p w:rsidR="002448E5" w:rsidRDefault="002448E5" w:rsidP="00946E0C">
      <w:pPr>
        <w:pStyle w:val="Akapitzlist"/>
        <w:numPr>
          <w:ilvl w:val="0"/>
          <w:numId w:val="74"/>
        </w:numPr>
        <w:spacing w:line="240" w:lineRule="auto"/>
        <w:rPr>
          <w:rFonts w:ascii="Calibri" w:hAnsi="Calibri"/>
          <w:snapToGrid w:val="0"/>
        </w:rPr>
      </w:pPr>
      <w:r w:rsidRPr="002448E5">
        <w:rPr>
          <w:rFonts w:ascii="Calibri" w:hAnsi="Calibri"/>
          <w:snapToGrid w:val="0"/>
        </w:rPr>
        <w:t>Badania nad rozpoznaniem zasobów energii geotermalnej w regionie i mo</w:t>
      </w:r>
      <w:r>
        <w:rPr>
          <w:rFonts w:ascii="Calibri" w:hAnsi="Calibri"/>
          <w:snapToGrid w:val="0"/>
        </w:rPr>
        <w:t>ż</w:t>
      </w:r>
      <w:r w:rsidRPr="002448E5">
        <w:rPr>
          <w:rFonts w:ascii="Calibri" w:hAnsi="Calibri"/>
          <w:snapToGrid w:val="0"/>
        </w:rPr>
        <w:t>liwościami ich wykorzystania</w:t>
      </w:r>
      <w:r>
        <w:rPr>
          <w:rFonts w:ascii="Calibri" w:hAnsi="Calibri"/>
          <w:snapToGrid w:val="0"/>
        </w:rPr>
        <w:t>.</w:t>
      </w:r>
    </w:p>
    <w:p w:rsidR="002448E5" w:rsidRDefault="002448E5" w:rsidP="00946E0C">
      <w:pPr>
        <w:pStyle w:val="Akapitzlist"/>
        <w:numPr>
          <w:ilvl w:val="0"/>
          <w:numId w:val="74"/>
        </w:numPr>
        <w:spacing w:line="240" w:lineRule="auto"/>
        <w:rPr>
          <w:rFonts w:ascii="Calibri" w:hAnsi="Calibri"/>
          <w:snapToGrid w:val="0"/>
        </w:rPr>
      </w:pPr>
      <w:r w:rsidRPr="002448E5">
        <w:rPr>
          <w:rFonts w:ascii="Calibri" w:hAnsi="Calibri"/>
          <w:snapToGrid w:val="0"/>
        </w:rPr>
        <w:t xml:space="preserve">Opracowanie dla obszaru województwa wytycznych rozwoju wykorzystywania energii słonecznej </w:t>
      </w:r>
      <w:r>
        <w:rPr>
          <w:rFonts w:ascii="Calibri" w:hAnsi="Calibri"/>
          <w:snapToGrid w:val="0"/>
        </w:rPr>
        <w:br/>
      </w:r>
      <w:r w:rsidRPr="002448E5">
        <w:rPr>
          <w:rFonts w:ascii="Calibri" w:hAnsi="Calibri"/>
          <w:snapToGrid w:val="0"/>
        </w:rPr>
        <w:t>i zastosowań technologii fotowoltaicznych</w:t>
      </w:r>
      <w:r>
        <w:rPr>
          <w:rFonts w:ascii="Calibri" w:hAnsi="Calibri"/>
          <w:snapToGrid w:val="0"/>
        </w:rPr>
        <w:t>.</w:t>
      </w:r>
    </w:p>
    <w:p w:rsidR="002448E5" w:rsidRPr="002448E5" w:rsidRDefault="002448E5" w:rsidP="00946E0C">
      <w:pPr>
        <w:pStyle w:val="Akapitzlist"/>
        <w:numPr>
          <w:ilvl w:val="0"/>
          <w:numId w:val="74"/>
        </w:numPr>
        <w:spacing w:line="240" w:lineRule="auto"/>
        <w:rPr>
          <w:rFonts w:ascii="Calibri" w:hAnsi="Calibri"/>
          <w:snapToGrid w:val="0"/>
        </w:rPr>
      </w:pPr>
      <w:r w:rsidRPr="002448E5">
        <w:rPr>
          <w:rFonts w:ascii="Calibri" w:hAnsi="Calibri"/>
          <w:snapToGrid w:val="0"/>
        </w:rPr>
        <w:t>Analizy stanu sieci elektroenergetycznych, rezerw i możliwości przyłączania do sieci źródeł energii rozproszonej w regionie dla wypracowania odpowiednich działań poprawiających warunki rozwoju OZE</w:t>
      </w:r>
      <w:r>
        <w:rPr>
          <w:rFonts w:ascii="Calibri" w:hAnsi="Calibri"/>
          <w:snapToGrid w:val="0"/>
        </w:rPr>
        <w:t xml:space="preserve">. </w:t>
      </w:r>
    </w:p>
    <w:p w:rsidR="00B02C7A" w:rsidRPr="00791627" w:rsidRDefault="00B02C7A" w:rsidP="00CE4ABE">
      <w:pPr>
        <w:spacing w:line="240" w:lineRule="auto"/>
        <w:rPr>
          <w:rFonts w:ascii="Calibri" w:hAnsi="Calibri"/>
        </w:rPr>
      </w:pPr>
    </w:p>
    <w:p w:rsidR="00CD3E7E" w:rsidRPr="004C725E" w:rsidRDefault="00B02C7A" w:rsidP="00CE4ABE">
      <w:pPr>
        <w:spacing w:line="240" w:lineRule="auto"/>
        <w:rPr>
          <w:rFonts w:ascii="Calibri" w:hAnsi="Calibri"/>
          <w:i/>
        </w:rPr>
      </w:pPr>
      <w:r w:rsidRPr="004C725E">
        <w:rPr>
          <w:rFonts w:ascii="Calibri" w:hAnsi="Calibri"/>
          <w:i/>
        </w:rPr>
        <w:t xml:space="preserve">Szerszą charakterystykę poszczególnych źródeł energii odnawialnej wraz z odniesieniem do możliwości rozwoju i pozyskania energii w oparciu o zasoby lokalne </w:t>
      </w:r>
      <w:r w:rsidR="004C725E">
        <w:rPr>
          <w:rFonts w:ascii="Calibri" w:hAnsi="Calibri"/>
          <w:i/>
        </w:rPr>
        <w:t xml:space="preserve">Miasta </w:t>
      </w:r>
      <w:r w:rsidR="00C62AE6" w:rsidRPr="004C725E">
        <w:rPr>
          <w:rFonts w:ascii="Calibri" w:hAnsi="Calibri"/>
          <w:i/>
        </w:rPr>
        <w:t>Lubartów</w:t>
      </w:r>
      <w:r w:rsidRPr="004C725E">
        <w:rPr>
          <w:rFonts w:ascii="Calibri" w:hAnsi="Calibri"/>
          <w:i/>
        </w:rPr>
        <w:t xml:space="preserve"> przedstawiono w dalszej części opracowania.</w:t>
      </w:r>
    </w:p>
    <w:p w:rsidR="00565FF6" w:rsidRPr="004C725E" w:rsidRDefault="00565FF6" w:rsidP="00CE4ABE">
      <w:pPr>
        <w:spacing w:line="240" w:lineRule="auto"/>
        <w:jc w:val="left"/>
        <w:rPr>
          <w:rFonts w:ascii="Calibri" w:hAnsi="Calibri"/>
          <w:i/>
        </w:rPr>
      </w:pPr>
      <w:r w:rsidRPr="004C725E">
        <w:rPr>
          <w:rFonts w:ascii="Calibri" w:hAnsi="Calibri"/>
          <w:i/>
        </w:rPr>
        <w:br w:type="page"/>
      </w:r>
    </w:p>
    <w:p w:rsidR="00CD3E7E" w:rsidRPr="00D230A5" w:rsidRDefault="00CD3E7E" w:rsidP="00CE4ABE">
      <w:pPr>
        <w:pStyle w:val="Nagwek1"/>
        <w:spacing w:line="240" w:lineRule="auto"/>
        <w:rPr>
          <w:rFonts w:ascii="Calibri" w:hAnsi="Calibri"/>
        </w:rPr>
      </w:pPr>
      <w:bookmarkStart w:id="13" w:name="_Toc264011555"/>
      <w:bookmarkStart w:id="14" w:name="_Toc420924176"/>
      <w:r w:rsidRPr="00D230A5">
        <w:rPr>
          <w:rFonts w:ascii="Calibri" w:hAnsi="Calibri"/>
        </w:rPr>
        <w:lastRenderedPageBreak/>
        <w:t xml:space="preserve">II. </w:t>
      </w:r>
      <w:r w:rsidR="004548D5" w:rsidRPr="00D230A5">
        <w:rPr>
          <w:rFonts w:ascii="Calibri" w:hAnsi="Calibri"/>
        </w:rPr>
        <w:t>Uwarunkowania lokalne - c</w:t>
      </w:r>
      <w:r w:rsidRPr="00D230A5">
        <w:rPr>
          <w:rFonts w:ascii="Calibri" w:hAnsi="Calibri"/>
        </w:rPr>
        <w:t xml:space="preserve">harakterystyka </w:t>
      </w:r>
      <w:bookmarkEnd w:id="13"/>
      <w:r w:rsidR="0074599B" w:rsidRPr="00D230A5">
        <w:rPr>
          <w:rFonts w:ascii="Calibri" w:hAnsi="Calibri"/>
        </w:rPr>
        <w:t>Gminy</w:t>
      </w:r>
      <w:r w:rsidR="00E72369" w:rsidRPr="00D230A5">
        <w:rPr>
          <w:rFonts w:ascii="Calibri" w:hAnsi="Calibri"/>
        </w:rPr>
        <w:t xml:space="preserve"> </w:t>
      </w:r>
      <w:r w:rsidR="00C62AE6" w:rsidRPr="00D230A5">
        <w:rPr>
          <w:rFonts w:ascii="Calibri" w:hAnsi="Calibri"/>
        </w:rPr>
        <w:t>Lubartów</w:t>
      </w:r>
      <w:bookmarkEnd w:id="14"/>
      <w:r w:rsidR="00E72369" w:rsidRPr="00D230A5">
        <w:rPr>
          <w:rFonts w:ascii="Calibri" w:hAnsi="Calibri"/>
        </w:rPr>
        <w:t xml:space="preserve"> </w:t>
      </w:r>
      <w:r w:rsidR="00CE7316" w:rsidRPr="00D230A5">
        <w:rPr>
          <w:rFonts w:ascii="Calibri" w:hAnsi="Calibri"/>
        </w:rPr>
        <w:t xml:space="preserve"> </w:t>
      </w:r>
    </w:p>
    <w:p w:rsidR="00CD3E7E" w:rsidRPr="00D230A5" w:rsidRDefault="00CD3E7E" w:rsidP="00CE4ABE">
      <w:pPr>
        <w:pStyle w:val="Tekstpodstawowy2"/>
        <w:spacing w:line="240" w:lineRule="auto"/>
        <w:rPr>
          <w:rFonts w:ascii="Calibri" w:hAnsi="Calibri"/>
        </w:rPr>
      </w:pPr>
    </w:p>
    <w:p w:rsidR="00CD3E7E" w:rsidRPr="00D230A5" w:rsidRDefault="00CD3E7E" w:rsidP="00CE4ABE">
      <w:pPr>
        <w:pStyle w:val="Nagwek2"/>
        <w:spacing w:line="240" w:lineRule="auto"/>
        <w:rPr>
          <w:rFonts w:ascii="Calibri" w:hAnsi="Calibri"/>
          <w:highlight w:val="yellow"/>
        </w:rPr>
      </w:pPr>
      <w:bookmarkStart w:id="15" w:name="_Toc420924177"/>
      <w:bookmarkStart w:id="16" w:name="_Toc264011556"/>
      <w:r w:rsidRPr="00D230A5">
        <w:rPr>
          <w:rFonts w:ascii="Calibri" w:hAnsi="Calibri"/>
        </w:rPr>
        <w:t>1. Informacje ogólne</w:t>
      </w:r>
      <w:bookmarkEnd w:id="15"/>
      <w:r w:rsidRPr="00D230A5">
        <w:rPr>
          <w:rFonts w:ascii="Calibri" w:hAnsi="Calibri"/>
        </w:rPr>
        <w:t xml:space="preserve"> </w:t>
      </w:r>
      <w:bookmarkEnd w:id="16"/>
    </w:p>
    <w:p w:rsidR="00CD3E7E" w:rsidRPr="00D230A5" w:rsidRDefault="00CD3E7E" w:rsidP="00CE4ABE">
      <w:pPr>
        <w:spacing w:line="240" w:lineRule="auto"/>
        <w:rPr>
          <w:rFonts w:ascii="Calibri" w:hAnsi="Calibri"/>
        </w:rPr>
      </w:pPr>
    </w:p>
    <w:p w:rsidR="00514134" w:rsidRPr="00514134" w:rsidRDefault="00C62AE6" w:rsidP="00514134">
      <w:pPr>
        <w:spacing w:line="240" w:lineRule="auto"/>
        <w:rPr>
          <w:rFonts w:ascii="Calibri" w:eastAsia="Calibri" w:hAnsi="Calibri" w:cs="Arial"/>
          <w:lang w:eastAsia="en-US"/>
        </w:rPr>
      </w:pPr>
      <w:r w:rsidRPr="00D230A5">
        <w:rPr>
          <w:rFonts w:ascii="Calibri" w:hAnsi="Calibri"/>
        </w:rPr>
        <w:t>Lubartów</w:t>
      </w:r>
      <w:r w:rsidR="0029214F" w:rsidRPr="00D230A5">
        <w:rPr>
          <w:rFonts w:ascii="Calibri" w:hAnsi="Calibri"/>
        </w:rPr>
        <w:t xml:space="preserve"> to gmina </w:t>
      </w:r>
      <w:r w:rsidR="00D230A5" w:rsidRPr="00D230A5">
        <w:rPr>
          <w:rFonts w:ascii="Calibri" w:hAnsi="Calibri"/>
        </w:rPr>
        <w:t>miejska</w:t>
      </w:r>
      <w:r w:rsidR="0029214F" w:rsidRPr="00D230A5">
        <w:rPr>
          <w:rFonts w:ascii="Calibri" w:hAnsi="Calibri"/>
        </w:rPr>
        <w:t xml:space="preserve"> położona </w:t>
      </w:r>
      <w:r w:rsidR="006A5282" w:rsidRPr="00D230A5">
        <w:rPr>
          <w:rFonts w:ascii="Calibri" w:hAnsi="Calibri"/>
        </w:rPr>
        <w:t xml:space="preserve">w </w:t>
      </w:r>
      <w:r w:rsidR="00D230A5" w:rsidRPr="00D230A5">
        <w:rPr>
          <w:rFonts w:ascii="Calibri" w:hAnsi="Calibri"/>
        </w:rPr>
        <w:t>północn</w:t>
      </w:r>
      <w:r w:rsidR="0084210E">
        <w:rPr>
          <w:rFonts w:ascii="Calibri" w:hAnsi="Calibri"/>
        </w:rPr>
        <w:t>o</w:t>
      </w:r>
      <w:r w:rsidR="00D230A5" w:rsidRPr="00D230A5">
        <w:rPr>
          <w:rFonts w:ascii="Calibri" w:hAnsi="Calibri"/>
        </w:rPr>
        <w:t xml:space="preserve">-wschodniej </w:t>
      </w:r>
      <w:r w:rsidR="00AE350F" w:rsidRPr="00D230A5">
        <w:rPr>
          <w:rFonts w:ascii="Calibri" w:hAnsi="Calibri"/>
        </w:rPr>
        <w:t xml:space="preserve">części </w:t>
      </w:r>
      <w:r w:rsidR="000847C4" w:rsidRPr="00D230A5">
        <w:rPr>
          <w:rFonts w:ascii="Calibri" w:hAnsi="Calibri"/>
        </w:rPr>
        <w:t xml:space="preserve">województwa </w:t>
      </w:r>
      <w:r w:rsidR="00D230A5" w:rsidRPr="00D230A5">
        <w:rPr>
          <w:rFonts w:ascii="Calibri" w:hAnsi="Calibri"/>
        </w:rPr>
        <w:t xml:space="preserve">lubelskiego, </w:t>
      </w:r>
      <w:r w:rsidR="00915705" w:rsidRPr="00D230A5">
        <w:rPr>
          <w:rFonts w:ascii="Calibri" w:hAnsi="Calibri"/>
        </w:rPr>
        <w:t>w</w:t>
      </w:r>
      <w:r w:rsidR="008B4381" w:rsidRPr="00D230A5">
        <w:rPr>
          <w:rFonts w:ascii="Calibri" w:hAnsi="Calibri"/>
        </w:rPr>
        <w:t xml:space="preserve"> </w:t>
      </w:r>
      <w:r w:rsidR="00AE350F" w:rsidRPr="00D230A5">
        <w:rPr>
          <w:rFonts w:ascii="Calibri" w:hAnsi="Calibri"/>
        </w:rPr>
        <w:t xml:space="preserve">powiecie </w:t>
      </w:r>
      <w:r w:rsidR="00D230A5" w:rsidRPr="00D230A5">
        <w:rPr>
          <w:rFonts w:ascii="Calibri" w:hAnsi="Calibri"/>
        </w:rPr>
        <w:t>lubartowskim</w:t>
      </w:r>
      <w:r w:rsidR="008B4381" w:rsidRPr="00D230A5">
        <w:rPr>
          <w:rFonts w:ascii="Calibri" w:hAnsi="Calibri"/>
        </w:rPr>
        <w:t xml:space="preserve">. </w:t>
      </w:r>
      <w:r w:rsidR="00D230A5" w:rsidRPr="00D230A5">
        <w:rPr>
          <w:rFonts w:ascii="Calibri" w:hAnsi="Calibri"/>
        </w:rPr>
        <w:t>Miasto Lubartów</w:t>
      </w:r>
      <w:r w:rsidR="00514134">
        <w:rPr>
          <w:rFonts w:ascii="Calibri" w:hAnsi="Calibri"/>
        </w:rPr>
        <w:t xml:space="preserve"> o</w:t>
      </w:r>
      <w:r w:rsidR="00D230A5" w:rsidRPr="00D230A5">
        <w:rPr>
          <w:rFonts w:ascii="Calibri" w:hAnsi="Calibri"/>
        </w:rPr>
        <w:t xml:space="preserve">d </w:t>
      </w:r>
      <w:r w:rsidR="0099701B" w:rsidRPr="00D230A5">
        <w:rPr>
          <w:rFonts w:ascii="Calibri" w:hAnsi="Calibri"/>
        </w:rPr>
        <w:t xml:space="preserve">południa, </w:t>
      </w:r>
      <w:r w:rsidR="008B4381" w:rsidRPr="00D230A5">
        <w:rPr>
          <w:rFonts w:ascii="Calibri" w:hAnsi="Calibri"/>
        </w:rPr>
        <w:t xml:space="preserve">zachodu </w:t>
      </w:r>
      <w:r w:rsidR="00514134">
        <w:rPr>
          <w:rFonts w:ascii="Calibri" w:hAnsi="Calibri"/>
        </w:rPr>
        <w:t>i</w:t>
      </w:r>
      <w:r w:rsidR="0084210E">
        <w:rPr>
          <w:rFonts w:ascii="Calibri" w:hAnsi="Calibri"/>
        </w:rPr>
        <w:t xml:space="preserve"> </w:t>
      </w:r>
      <w:r w:rsidR="0099701B" w:rsidRPr="00D230A5">
        <w:rPr>
          <w:rFonts w:ascii="Calibri" w:hAnsi="Calibri"/>
        </w:rPr>
        <w:t xml:space="preserve">północy </w:t>
      </w:r>
      <w:r w:rsidR="00D230A5" w:rsidRPr="00D230A5">
        <w:rPr>
          <w:rFonts w:ascii="Calibri" w:hAnsi="Calibri"/>
        </w:rPr>
        <w:t xml:space="preserve">otacza </w:t>
      </w:r>
      <w:r w:rsidR="008B4381" w:rsidRPr="00D230A5">
        <w:rPr>
          <w:rFonts w:ascii="Calibri" w:hAnsi="Calibri"/>
        </w:rPr>
        <w:t>gmin</w:t>
      </w:r>
      <w:r w:rsidR="00D230A5" w:rsidRPr="00D230A5">
        <w:rPr>
          <w:rFonts w:ascii="Calibri" w:hAnsi="Calibri"/>
        </w:rPr>
        <w:t>a wiejska Lubartów, natomiast od wschodu graniczy z gminą Se</w:t>
      </w:r>
      <w:r w:rsidR="00D230A5" w:rsidRPr="00514134">
        <w:rPr>
          <w:rFonts w:ascii="Calibri" w:hAnsi="Calibri"/>
        </w:rPr>
        <w:t xml:space="preserve">rniki. </w:t>
      </w:r>
      <w:r w:rsidR="00514134" w:rsidRPr="00514134">
        <w:rPr>
          <w:rFonts w:ascii="Calibri" w:eastAsia="Calibri" w:hAnsi="Calibri" w:cs="Arial"/>
          <w:lang w:eastAsia="en-US"/>
        </w:rPr>
        <w:t>Ponadto, jest siedzibą powiatu i ważnym ośrodkiem miejskim usytuowanym na północ od Lublina. Ze względu na niewielką odległość</w:t>
      </w:r>
      <w:r w:rsidR="00514134">
        <w:rPr>
          <w:rFonts w:ascii="Calibri" w:eastAsia="Calibri" w:hAnsi="Calibri" w:cs="Arial"/>
          <w:lang w:eastAsia="en-US"/>
        </w:rPr>
        <w:t>, wynoszącą około 25km</w:t>
      </w:r>
      <w:r w:rsidR="00514134" w:rsidRPr="00514134">
        <w:rPr>
          <w:rFonts w:ascii="Calibri" w:eastAsia="Calibri" w:hAnsi="Calibri" w:cs="Arial"/>
          <w:lang w:eastAsia="en-US"/>
        </w:rPr>
        <w:t xml:space="preserve"> od tego wojewódzkiego miasta, Lubartów stał się </w:t>
      </w:r>
      <w:r w:rsidR="00514134">
        <w:rPr>
          <w:rFonts w:ascii="Calibri" w:eastAsia="Calibri" w:hAnsi="Calibri" w:cs="Arial"/>
          <w:lang w:eastAsia="en-US"/>
        </w:rPr>
        <w:t xml:space="preserve">miastem satelickim – sypialnią </w:t>
      </w:r>
      <w:r w:rsidR="00514134" w:rsidRPr="00514134">
        <w:rPr>
          <w:rFonts w:ascii="Calibri" w:eastAsia="Calibri" w:hAnsi="Calibri" w:cs="Arial"/>
          <w:lang w:eastAsia="en-US"/>
        </w:rPr>
        <w:t xml:space="preserve">Lublina, włączającym się coraz wyraźniej </w:t>
      </w:r>
      <w:r w:rsidR="00514134">
        <w:rPr>
          <w:rFonts w:ascii="Calibri" w:eastAsia="Calibri" w:hAnsi="Calibri" w:cs="Arial"/>
          <w:lang w:eastAsia="en-US"/>
        </w:rPr>
        <w:br/>
      </w:r>
      <w:r w:rsidR="00514134" w:rsidRPr="00514134">
        <w:rPr>
          <w:rFonts w:ascii="Calibri" w:eastAsia="Calibri" w:hAnsi="Calibri" w:cs="Arial"/>
          <w:lang w:eastAsia="en-US"/>
        </w:rPr>
        <w:t>w aglomerację lubelską.</w:t>
      </w:r>
    </w:p>
    <w:p w:rsidR="0083372D" w:rsidRPr="005A6445" w:rsidRDefault="00514134" w:rsidP="005A6445">
      <w:pPr>
        <w:spacing w:line="240" w:lineRule="auto"/>
        <w:rPr>
          <w:rFonts w:ascii="Calibri" w:hAnsi="Calibri"/>
        </w:rPr>
      </w:pPr>
      <w:r w:rsidRPr="00514134">
        <w:rPr>
          <w:rFonts w:ascii="Calibri" w:hAnsi="Calibri"/>
        </w:rPr>
        <w:t xml:space="preserve">W </w:t>
      </w:r>
      <w:r w:rsidR="0083372D">
        <w:rPr>
          <w:rFonts w:ascii="Calibri" w:hAnsi="Calibri"/>
        </w:rPr>
        <w:t xml:space="preserve">Lubartowie </w:t>
      </w:r>
      <w:r w:rsidRPr="00514134">
        <w:rPr>
          <w:rFonts w:ascii="Calibri" w:hAnsi="Calibri"/>
        </w:rPr>
        <w:t xml:space="preserve">oraz w strefie podmiejskiej krzyżują się drogi o znaczeniu krajowym </w:t>
      </w:r>
      <w:r w:rsidR="006108E3">
        <w:rPr>
          <w:rFonts w:ascii="Calibri" w:hAnsi="Calibri"/>
        </w:rPr>
        <w:br/>
      </w:r>
      <w:r w:rsidRPr="00514134">
        <w:rPr>
          <w:rFonts w:ascii="Calibri" w:hAnsi="Calibri"/>
        </w:rPr>
        <w:t>i regionalnym. Główne znaczenie ma przede wszystkim droga ekspresowa S 19 relacji Suwałki– Białystok</w:t>
      </w:r>
      <w:r w:rsidR="0083372D">
        <w:rPr>
          <w:rFonts w:ascii="Calibri" w:hAnsi="Calibri"/>
        </w:rPr>
        <w:t>– Międzyrzec Podlaski</w:t>
      </w:r>
      <w:r w:rsidRPr="00514134">
        <w:rPr>
          <w:rFonts w:ascii="Calibri" w:hAnsi="Calibri"/>
        </w:rPr>
        <w:t xml:space="preserve">– Radzyń– Lubartów– Kraśnik– Janów Lubelski– Rzeszów. </w:t>
      </w:r>
      <w:r w:rsidR="0083372D" w:rsidRPr="0083372D">
        <w:rPr>
          <w:rFonts w:ascii="Calibri" w:hAnsi="Calibri"/>
        </w:rPr>
        <w:t xml:space="preserve">Przez </w:t>
      </w:r>
      <w:r w:rsidR="004236A8">
        <w:rPr>
          <w:rFonts w:ascii="Calibri" w:hAnsi="Calibri"/>
        </w:rPr>
        <w:t>miasto przechodzi linia kolejowa nr 30 łącząca stację Łuków ze stacj</w:t>
      </w:r>
      <w:r w:rsidR="006108E3">
        <w:rPr>
          <w:rFonts w:ascii="Calibri" w:hAnsi="Calibri"/>
        </w:rPr>
        <w:t>ą</w:t>
      </w:r>
      <w:r w:rsidR="004236A8">
        <w:rPr>
          <w:rFonts w:ascii="Calibri" w:hAnsi="Calibri"/>
        </w:rPr>
        <w:t xml:space="preserve"> Lublin Północ, która w latach 200</w:t>
      </w:r>
      <w:r w:rsidR="006108E3">
        <w:rPr>
          <w:rFonts w:ascii="Calibri" w:hAnsi="Calibri"/>
        </w:rPr>
        <w:t>0</w:t>
      </w:r>
      <w:r w:rsidR="004236A8">
        <w:rPr>
          <w:rFonts w:ascii="Calibri" w:hAnsi="Calibri"/>
        </w:rPr>
        <w:t>-2013 była nieczynna dla ruchu pasażerskiego. Dzi</w:t>
      </w:r>
      <w:r w:rsidR="00B21493">
        <w:rPr>
          <w:rFonts w:ascii="Calibri" w:hAnsi="Calibri"/>
        </w:rPr>
        <w:t>ę</w:t>
      </w:r>
      <w:r w:rsidR="004236A8">
        <w:rPr>
          <w:rFonts w:ascii="Calibri" w:hAnsi="Calibri"/>
        </w:rPr>
        <w:t>ki modernizacji linii oraz przebudow</w:t>
      </w:r>
      <w:r w:rsidR="00B21493">
        <w:rPr>
          <w:rFonts w:ascii="Calibri" w:hAnsi="Calibri"/>
        </w:rPr>
        <w:t>ie</w:t>
      </w:r>
      <w:r w:rsidR="004236A8">
        <w:rPr>
          <w:rFonts w:ascii="Calibri" w:hAnsi="Calibri"/>
        </w:rPr>
        <w:t xml:space="preserve"> i powstani</w:t>
      </w:r>
      <w:r w:rsidR="00B21493">
        <w:rPr>
          <w:rFonts w:ascii="Calibri" w:hAnsi="Calibri"/>
        </w:rPr>
        <w:t>u</w:t>
      </w:r>
      <w:r w:rsidR="004236A8">
        <w:rPr>
          <w:rFonts w:ascii="Calibri" w:hAnsi="Calibri"/>
        </w:rPr>
        <w:t xml:space="preserve"> nowych przystanków </w:t>
      </w:r>
      <w:r w:rsidR="00B21493">
        <w:rPr>
          <w:rFonts w:ascii="Calibri" w:hAnsi="Calibri"/>
        </w:rPr>
        <w:t xml:space="preserve">pociągi powróciły na </w:t>
      </w:r>
      <w:r w:rsidR="00B21493" w:rsidRPr="005A6445">
        <w:rPr>
          <w:rFonts w:ascii="Calibri" w:hAnsi="Calibri"/>
        </w:rPr>
        <w:t>trasę w kwietniu 2013 roku</w:t>
      </w:r>
      <w:r w:rsidR="006108E3" w:rsidRPr="005A6445">
        <w:rPr>
          <w:rFonts w:ascii="Calibri" w:hAnsi="Calibri"/>
        </w:rPr>
        <w:t>.</w:t>
      </w:r>
      <w:r w:rsidR="0083372D" w:rsidRPr="005A6445">
        <w:rPr>
          <w:rFonts w:ascii="Calibri" w:hAnsi="Calibri"/>
        </w:rPr>
        <w:t xml:space="preserve"> </w:t>
      </w:r>
    </w:p>
    <w:p w:rsidR="005A6445" w:rsidRPr="005A6445" w:rsidRDefault="005A6445" w:rsidP="005A6445">
      <w:pPr>
        <w:overflowPunct w:val="0"/>
        <w:autoSpaceDE w:val="0"/>
        <w:autoSpaceDN w:val="0"/>
        <w:adjustRightInd w:val="0"/>
        <w:spacing w:line="240" w:lineRule="auto"/>
        <w:textAlignment w:val="baseline"/>
        <w:rPr>
          <w:rFonts w:ascii="Calibri" w:hAnsi="Calibri" w:cs="Tahoma"/>
        </w:rPr>
      </w:pPr>
      <w:r w:rsidRPr="005A6445">
        <w:rPr>
          <w:rFonts w:ascii="Calibri" w:hAnsi="Calibri" w:cs="Tahoma"/>
        </w:rPr>
        <w:t xml:space="preserve">Na terenie Lubartowa znajduje się osiemnastohektarowy park z zabudowaniami pałacowymi o interesującej architekturze i dobrze zachowanym drzewostanie. W Lubartowie znajdują się liczne zabytki o charakterze świeckim, religijnym. Przez miasto przebiega szlak turystyczny niebieski o charakterze historycznym (partyzancki - z Ostrowa Lubelskiego przez Kaznów, Lubartów do Rąblowa). Wyznaczono tu również dwie ścieżki przyrodnicze o łącznej długości około 15km, szlak wodno– rowerowy i dwie stanice wodne na rzece Wieprz, na terenie sąsiedniej gminy. W okolicy Lubartowa wytyczonych jest również kilka ścieżek rowerowych </w:t>
      </w:r>
      <w:r>
        <w:rPr>
          <w:rFonts w:ascii="Calibri" w:hAnsi="Calibri" w:cs="Tahoma"/>
        </w:rPr>
        <w:br/>
      </w:r>
      <w:r w:rsidRPr="005A6445">
        <w:rPr>
          <w:rFonts w:ascii="Calibri" w:hAnsi="Calibri" w:cs="Tahoma"/>
        </w:rPr>
        <w:t xml:space="preserve">w atrakcyjnych przyrodniczo terenach. </w:t>
      </w:r>
    </w:p>
    <w:p w:rsidR="00A9396E" w:rsidRPr="004F36E5" w:rsidRDefault="00A9396E" w:rsidP="00725F84">
      <w:pPr>
        <w:spacing w:line="240" w:lineRule="auto"/>
        <w:rPr>
          <w:rFonts w:ascii="Calibri" w:hAnsi="Calibri"/>
        </w:rPr>
      </w:pPr>
      <w:r w:rsidRPr="00C03B7F">
        <w:rPr>
          <w:rFonts w:ascii="Calibri" w:hAnsi="Calibri"/>
        </w:rPr>
        <w:t xml:space="preserve">Granice administracyjne </w:t>
      </w:r>
      <w:r w:rsidR="006108E3" w:rsidRPr="00C03B7F">
        <w:rPr>
          <w:rFonts w:ascii="Calibri" w:hAnsi="Calibri"/>
        </w:rPr>
        <w:t xml:space="preserve">miasta </w:t>
      </w:r>
      <w:r w:rsidR="00C62AE6" w:rsidRPr="00C03B7F">
        <w:rPr>
          <w:rFonts w:ascii="Calibri" w:hAnsi="Calibri"/>
        </w:rPr>
        <w:t>Lubartów</w:t>
      </w:r>
      <w:r w:rsidRPr="00C03B7F">
        <w:rPr>
          <w:rFonts w:ascii="Calibri" w:hAnsi="Calibri"/>
        </w:rPr>
        <w:t xml:space="preserve"> obejmują obszar 14km</w:t>
      </w:r>
      <w:r w:rsidRPr="00C03B7F">
        <w:rPr>
          <w:rFonts w:ascii="Calibri" w:hAnsi="Calibri"/>
          <w:vertAlign w:val="superscript"/>
        </w:rPr>
        <w:t>2</w:t>
      </w:r>
      <w:r w:rsidRPr="00C03B7F">
        <w:rPr>
          <w:rFonts w:ascii="Calibri" w:hAnsi="Calibri"/>
        </w:rPr>
        <w:t xml:space="preserve"> (</w:t>
      </w:r>
      <w:r w:rsidR="00C03B7F" w:rsidRPr="00C03B7F">
        <w:rPr>
          <w:rFonts w:ascii="Calibri" w:hAnsi="Calibri"/>
        </w:rPr>
        <w:t>1391ha)</w:t>
      </w:r>
      <w:r w:rsidRPr="00C03B7F">
        <w:rPr>
          <w:rFonts w:ascii="Calibri" w:hAnsi="Calibri"/>
        </w:rPr>
        <w:t xml:space="preserve"> zamieszkany przez </w:t>
      </w:r>
      <w:r w:rsidR="00C03B7F" w:rsidRPr="00C03B7F">
        <w:rPr>
          <w:rFonts w:ascii="Calibri" w:hAnsi="Calibri"/>
        </w:rPr>
        <w:t xml:space="preserve">22543 </w:t>
      </w:r>
      <w:r w:rsidRPr="00C03B7F">
        <w:rPr>
          <w:rFonts w:ascii="Calibri" w:hAnsi="Calibri"/>
        </w:rPr>
        <w:t>os</w:t>
      </w:r>
      <w:r w:rsidR="006A5282" w:rsidRPr="00C03B7F">
        <w:rPr>
          <w:rFonts w:ascii="Calibri" w:hAnsi="Calibri"/>
        </w:rPr>
        <w:t>o</w:t>
      </w:r>
      <w:r w:rsidRPr="00C03B7F">
        <w:rPr>
          <w:rFonts w:ascii="Calibri" w:hAnsi="Calibri"/>
        </w:rPr>
        <w:t>b</w:t>
      </w:r>
      <w:r w:rsidR="006A5282" w:rsidRPr="00C03B7F">
        <w:rPr>
          <w:rFonts w:ascii="Calibri" w:hAnsi="Calibri"/>
        </w:rPr>
        <w:t>y</w:t>
      </w:r>
      <w:r w:rsidRPr="00C03B7F">
        <w:rPr>
          <w:rFonts w:ascii="Calibri" w:hAnsi="Calibri"/>
        </w:rPr>
        <w:t xml:space="preserve"> (stan na koniec 201</w:t>
      </w:r>
      <w:r w:rsidR="006A5282" w:rsidRPr="00C03B7F">
        <w:rPr>
          <w:rFonts w:ascii="Calibri" w:hAnsi="Calibri"/>
        </w:rPr>
        <w:t>3</w:t>
      </w:r>
      <w:r w:rsidRPr="00C03B7F">
        <w:rPr>
          <w:rFonts w:ascii="Calibri" w:hAnsi="Calibri"/>
        </w:rPr>
        <w:t xml:space="preserve">r.). </w:t>
      </w:r>
      <w:r w:rsidR="00C03B7F">
        <w:rPr>
          <w:rFonts w:ascii="Calibri" w:hAnsi="Calibri"/>
        </w:rPr>
        <w:t xml:space="preserve">Z ogólnej powierzchni </w:t>
      </w:r>
      <w:r w:rsidR="007605AE">
        <w:rPr>
          <w:rFonts w:ascii="Calibri" w:hAnsi="Calibri"/>
        </w:rPr>
        <w:t>użytki rolne stanowią 785ha, gru</w:t>
      </w:r>
      <w:r w:rsidR="007605AE" w:rsidRPr="004F36E5">
        <w:rPr>
          <w:rFonts w:ascii="Calibri" w:hAnsi="Calibri"/>
        </w:rPr>
        <w:t xml:space="preserve">nty leśne 6ha, grunty pod wodami 23ha, tereny zabudowane i zurbanizowane 554ha, nieużytki 21ha i tereny różne 2ha. </w:t>
      </w:r>
    </w:p>
    <w:p w:rsidR="00725F84" w:rsidRPr="004F36E5" w:rsidRDefault="004F36E5" w:rsidP="004F36E5">
      <w:pPr>
        <w:pStyle w:val="Legenda"/>
        <w:rPr>
          <w:color w:val="auto"/>
        </w:rPr>
      </w:pPr>
      <w:bookmarkStart w:id="17" w:name="_Toc423697777"/>
      <w:r w:rsidRPr="004F36E5">
        <w:rPr>
          <w:color w:val="auto"/>
        </w:rPr>
        <w:t xml:space="preserve">Wykres </w:t>
      </w:r>
      <w:r w:rsidR="00D57140" w:rsidRPr="004F36E5">
        <w:rPr>
          <w:color w:val="auto"/>
        </w:rPr>
        <w:fldChar w:fldCharType="begin"/>
      </w:r>
      <w:r w:rsidRPr="004F36E5">
        <w:rPr>
          <w:color w:val="auto"/>
        </w:rPr>
        <w:instrText xml:space="preserve"> SEQ Wykres \* ARABIC </w:instrText>
      </w:r>
      <w:r w:rsidR="00D57140" w:rsidRPr="004F36E5">
        <w:rPr>
          <w:color w:val="auto"/>
        </w:rPr>
        <w:fldChar w:fldCharType="separate"/>
      </w:r>
      <w:r w:rsidR="00605E80">
        <w:rPr>
          <w:noProof/>
          <w:color w:val="auto"/>
        </w:rPr>
        <w:t>1</w:t>
      </w:r>
      <w:r w:rsidR="00D57140" w:rsidRPr="004F36E5">
        <w:rPr>
          <w:color w:val="auto"/>
        </w:rPr>
        <w:fldChar w:fldCharType="end"/>
      </w:r>
      <w:r w:rsidRPr="004F36E5">
        <w:rPr>
          <w:color w:val="auto"/>
        </w:rPr>
        <w:t>. Struktura użytkowania gruntów miejskich</w:t>
      </w:r>
      <w:bookmarkEnd w:id="17"/>
      <w:r w:rsidRPr="004F36E5">
        <w:rPr>
          <w:color w:val="auto"/>
        </w:rPr>
        <w:t xml:space="preserve"> </w:t>
      </w:r>
    </w:p>
    <w:p w:rsidR="004F36E5" w:rsidRPr="00DF3C28" w:rsidRDefault="005A6445" w:rsidP="00410473">
      <w:pPr>
        <w:spacing w:line="240" w:lineRule="auto"/>
        <w:rPr>
          <w:rFonts w:ascii="Calibri" w:hAnsi="Calibri"/>
        </w:rPr>
      </w:pPr>
      <w:r>
        <w:rPr>
          <w:rFonts w:ascii="Calibri" w:hAnsi="Calibri"/>
          <w:noProof/>
        </w:rPr>
        <w:drawing>
          <wp:anchor distT="0" distB="0" distL="114300" distR="114300" simplePos="0" relativeHeight="251729920" behindDoc="0" locked="0" layoutInCell="1" allowOverlap="1">
            <wp:simplePos x="0" y="0"/>
            <wp:positionH relativeFrom="column">
              <wp:posOffset>-81280</wp:posOffset>
            </wp:positionH>
            <wp:positionV relativeFrom="paragraph">
              <wp:posOffset>153670</wp:posOffset>
            </wp:positionV>
            <wp:extent cx="4838700" cy="2543175"/>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F3C28" w:rsidRPr="00DF3C28" w:rsidRDefault="00DF3C28" w:rsidP="00410473">
      <w:pPr>
        <w:spacing w:line="240" w:lineRule="auto"/>
        <w:rPr>
          <w:rFonts w:ascii="Calibri" w:hAnsi="Calibri"/>
        </w:rPr>
      </w:pPr>
    </w:p>
    <w:p w:rsidR="00DF3C28" w:rsidRPr="005A6445" w:rsidRDefault="00DF3C28" w:rsidP="00410473">
      <w:pPr>
        <w:spacing w:line="240" w:lineRule="auto"/>
        <w:rPr>
          <w:rFonts w:ascii="Calibri" w:hAnsi="Calibri"/>
        </w:rPr>
      </w:pPr>
    </w:p>
    <w:p w:rsidR="00DF3C28" w:rsidRPr="005A6445" w:rsidRDefault="00DF3C28" w:rsidP="00410473">
      <w:pPr>
        <w:spacing w:line="240" w:lineRule="auto"/>
        <w:rPr>
          <w:rFonts w:ascii="Calibri" w:hAnsi="Calibri"/>
        </w:rPr>
      </w:pPr>
    </w:p>
    <w:p w:rsidR="00DF3C28" w:rsidRPr="005A6445" w:rsidRDefault="00DF3C28"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rsidP="00410473">
      <w:pPr>
        <w:spacing w:line="240" w:lineRule="auto"/>
        <w:rPr>
          <w:rFonts w:ascii="Calibri" w:hAnsi="Calibri"/>
        </w:rPr>
      </w:pPr>
    </w:p>
    <w:p w:rsidR="005A6445" w:rsidRPr="005A6445" w:rsidRDefault="005A6445">
      <w:pPr>
        <w:spacing w:line="240" w:lineRule="auto"/>
        <w:jc w:val="left"/>
        <w:rPr>
          <w:rFonts w:ascii="Calibri" w:hAnsi="Calibri"/>
        </w:rPr>
      </w:pPr>
      <w:r w:rsidRPr="005A6445">
        <w:rPr>
          <w:rFonts w:ascii="Calibri" w:hAnsi="Calibri"/>
        </w:rPr>
        <w:br w:type="page"/>
      </w:r>
    </w:p>
    <w:p w:rsidR="00FC54CB" w:rsidRDefault="005A6445" w:rsidP="00FC54CB">
      <w:pPr>
        <w:spacing w:line="240" w:lineRule="auto"/>
        <w:rPr>
          <w:rFonts w:ascii="Calibri" w:hAnsi="Calibri"/>
        </w:rPr>
      </w:pPr>
      <w:r>
        <w:rPr>
          <w:rFonts w:ascii="Calibri" w:hAnsi="Calibri" w:cs="Tahoma"/>
        </w:rPr>
        <w:lastRenderedPageBreak/>
        <w:t>Należy podkreślić,</w:t>
      </w:r>
      <w:r w:rsidRPr="005A6445">
        <w:rPr>
          <w:rFonts w:ascii="Calibri" w:hAnsi="Calibri" w:cs="Tahoma"/>
        </w:rPr>
        <w:t xml:space="preserve"> że miasto powiatowe Lubartów jest najsilniejszym ośrodkiem miejskim, które dysponuje znacznym potencjałem demograficznym i stanowi centrum aktywności gospodarczej i społecznej powiatu.</w:t>
      </w:r>
      <w:r>
        <w:rPr>
          <w:rFonts w:ascii="Calibri" w:hAnsi="Calibri" w:cs="Tahoma"/>
        </w:rPr>
        <w:t xml:space="preserve"> Ma ono c</w:t>
      </w:r>
      <w:r w:rsidRPr="005A6445">
        <w:rPr>
          <w:rFonts w:ascii="Calibri" w:hAnsi="Calibri"/>
        </w:rPr>
        <w:t>harakter ponadlokalnego ośrodka handlowego i gospodarczego. W sektorze przedsiębiorstw dominują firmy prowadzone przez osoby fizyczne oraz spółki cywilne. W</w:t>
      </w:r>
      <w:r>
        <w:rPr>
          <w:rFonts w:ascii="Calibri" w:hAnsi="Calibri"/>
        </w:rPr>
        <w:t xml:space="preserve"> mieście </w:t>
      </w:r>
      <w:r w:rsidRPr="005A6445">
        <w:rPr>
          <w:rFonts w:ascii="Calibri" w:hAnsi="Calibri"/>
        </w:rPr>
        <w:t xml:space="preserve">działa </w:t>
      </w:r>
      <w:r>
        <w:rPr>
          <w:rFonts w:ascii="Calibri" w:hAnsi="Calibri"/>
        </w:rPr>
        <w:t xml:space="preserve">2327 (GUS, stan na koniec 2013r.) </w:t>
      </w:r>
      <w:r w:rsidRPr="005A6445">
        <w:rPr>
          <w:rFonts w:ascii="Calibri" w:hAnsi="Calibri"/>
        </w:rPr>
        <w:t xml:space="preserve">podmiotów gospodarczych, wśród których najliczniejsze są placówki handlowe i usługowe. W ostatnich latach wzrosła liczba zakładów produkcyjnych. Szczególnie dynamicznie </w:t>
      </w:r>
      <w:r w:rsidR="00FC54CB">
        <w:rPr>
          <w:rFonts w:ascii="Calibri" w:hAnsi="Calibri"/>
        </w:rPr>
        <w:t>rozwijają s</w:t>
      </w:r>
      <w:r w:rsidRPr="005A6445">
        <w:rPr>
          <w:rFonts w:ascii="Calibri" w:hAnsi="Calibri"/>
        </w:rPr>
        <w:t xml:space="preserve">ię branże: spożywcza, budowlana </w:t>
      </w:r>
      <w:r w:rsidR="00FC54CB" w:rsidRPr="00FC54CB">
        <w:rPr>
          <w:rFonts w:ascii="Calibri" w:hAnsi="Calibri"/>
        </w:rPr>
        <w:t xml:space="preserve">(produkcja materiałów budowlanych i wykończeniowych), odzieżowa, poligraficzna, produkcji opakowań. </w:t>
      </w:r>
    </w:p>
    <w:p w:rsidR="00FC54CB" w:rsidRDefault="00FC54CB" w:rsidP="00FC54CB">
      <w:pPr>
        <w:spacing w:line="240" w:lineRule="auto"/>
        <w:rPr>
          <w:rFonts w:ascii="Calibri" w:hAnsi="Calibri"/>
        </w:rPr>
      </w:pPr>
    </w:p>
    <w:p w:rsidR="0099701B" w:rsidRPr="00FC54CB" w:rsidRDefault="001B056D" w:rsidP="0099701B">
      <w:pPr>
        <w:pStyle w:val="Tytu"/>
        <w:spacing w:after="0" w:line="240" w:lineRule="auto"/>
        <w:jc w:val="both"/>
        <w:rPr>
          <w:rFonts w:ascii="Calibri" w:hAnsi="Calibri"/>
          <w:sz w:val="24"/>
        </w:rPr>
      </w:pPr>
      <w:r w:rsidRPr="001F0379">
        <w:rPr>
          <w:rFonts w:ascii="Calibri" w:hAnsi="Calibri"/>
          <w:sz w:val="24"/>
        </w:rPr>
        <w:t xml:space="preserve">Zgodnie z podziałem fizjograficznym </w:t>
      </w:r>
      <w:r w:rsidR="00A05624" w:rsidRPr="001F0379">
        <w:rPr>
          <w:rFonts w:ascii="Calibri" w:hAnsi="Calibri"/>
          <w:sz w:val="24"/>
        </w:rPr>
        <w:t xml:space="preserve">(J. Kondracki) </w:t>
      </w:r>
      <w:r w:rsidRPr="001F0379">
        <w:rPr>
          <w:rFonts w:ascii="Calibri" w:hAnsi="Calibri"/>
          <w:sz w:val="24"/>
        </w:rPr>
        <w:t xml:space="preserve">obszar </w:t>
      </w:r>
      <w:r w:rsidR="001F0379">
        <w:rPr>
          <w:rFonts w:ascii="Calibri" w:hAnsi="Calibri"/>
          <w:sz w:val="24"/>
        </w:rPr>
        <w:t xml:space="preserve">miasta </w:t>
      </w:r>
      <w:r w:rsidRPr="001F0379">
        <w:rPr>
          <w:rFonts w:ascii="Calibri" w:hAnsi="Calibri"/>
          <w:sz w:val="24"/>
        </w:rPr>
        <w:t xml:space="preserve">położony jest </w:t>
      </w:r>
      <w:r w:rsidR="00D40D32" w:rsidRPr="001F0379">
        <w:rPr>
          <w:rFonts w:ascii="Calibri" w:hAnsi="Calibri"/>
          <w:sz w:val="24"/>
        </w:rPr>
        <w:t xml:space="preserve">na terenie </w:t>
      </w:r>
      <w:r w:rsidR="00A05624" w:rsidRPr="001F0379">
        <w:rPr>
          <w:rFonts w:ascii="Calibri" w:hAnsi="Calibri"/>
          <w:sz w:val="24"/>
        </w:rPr>
        <w:t>Wysoczyzny Lubartowskiej</w:t>
      </w:r>
      <w:r w:rsidR="001F0379" w:rsidRPr="001F0379">
        <w:rPr>
          <w:rFonts w:ascii="Calibri" w:hAnsi="Calibri"/>
          <w:sz w:val="24"/>
        </w:rPr>
        <w:t xml:space="preserve">, która wchodzi w skład </w:t>
      </w:r>
      <w:r w:rsidR="0099701B">
        <w:rPr>
          <w:rFonts w:ascii="Calibri" w:hAnsi="Calibri"/>
          <w:sz w:val="24"/>
        </w:rPr>
        <w:t xml:space="preserve">mezoregionu </w:t>
      </w:r>
      <w:r w:rsidR="001F0379" w:rsidRPr="001F0379">
        <w:rPr>
          <w:rFonts w:ascii="Calibri" w:hAnsi="Calibri"/>
          <w:sz w:val="24"/>
        </w:rPr>
        <w:t>Niziny Południowo</w:t>
      </w:r>
      <w:r w:rsidR="0099701B">
        <w:rPr>
          <w:rFonts w:ascii="Calibri" w:hAnsi="Calibri"/>
          <w:sz w:val="24"/>
        </w:rPr>
        <w:t>podlaskiej. Krajobraz analizowanego obsz</w:t>
      </w:r>
      <w:r w:rsidR="0099701B" w:rsidRPr="00FC54CB">
        <w:rPr>
          <w:rFonts w:ascii="Calibri" w:hAnsi="Calibri"/>
          <w:sz w:val="24"/>
        </w:rPr>
        <w:t xml:space="preserve">aru jest dość zróżnicowany: wschodnią część stanowi dolina Wieprza z łąkami, pastwiskami i zadrzewieniami łęgowymi. Pozostałą obszar cechuje bezleśna równina, która jest dość zantropogenizowana.  </w:t>
      </w:r>
    </w:p>
    <w:p w:rsidR="001B056D" w:rsidRPr="00FC54CB" w:rsidRDefault="00FC54CB" w:rsidP="001B056D">
      <w:pPr>
        <w:pStyle w:val="Tytu"/>
        <w:spacing w:after="0" w:line="240" w:lineRule="auto"/>
        <w:jc w:val="both"/>
        <w:rPr>
          <w:rFonts w:ascii="Calibri" w:hAnsi="Calibri"/>
          <w:sz w:val="24"/>
        </w:rPr>
      </w:pPr>
      <w:r w:rsidRPr="00FC54CB">
        <w:rPr>
          <w:rFonts w:ascii="Calibri" w:hAnsi="Calibri"/>
          <w:sz w:val="24"/>
        </w:rPr>
        <w:t>Obszar, na którym znajduje się Lubartów położony jest na prekambryjskiej platformie wschodnioeuropejskiej (Starkel L., 1999). Mimo, że ukształtowanie powierzchni podłoża podczwartorzędowego koresponduje z rzeźbą dzisiejszej powierzchni topograficznej, to jednak decydującą rolę w formowaniu rzeźby terenu miała transgresja, a następnie fazy recesyjne zlodowacenia Odry. W późniejszych okresach procesy fluwialne i denudacyjne doprowadz</w:t>
      </w:r>
      <w:r>
        <w:rPr>
          <w:rFonts w:ascii="Calibri" w:hAnsi="Calibri"/>
          <w:sz w:val="24"/>
        </w:rPr>
        <w:t xml:space="preserve">iły do jej przekształcenia. Tak </w:t>
      </w:r>
      <w:r w:rsidRPr="00FC54CB">
        <w:rPr>
          <w:rFonts w:ascii="Calibri" w:hAnsi="Calibri"/>
          <w:sz w:val="24"/>
        </w:rPr>
        <w:t>więc krajobraz, na którym usytuowany jest Lubartów posiada cechy monotonnego falistorówninnego krajobrazu staroglacjalnego.</w:t>
      </w:r>
      <w:r>
        <w:rPr>
          <w:rFonts w:ascii="Calibri" w:hAnsi="Calibri"/>
          <w:sz w:val="24"/>
        </w:rPr>
        <w:t xml:space="preserve"> </w:t>
      </w:r>
      <w:r w:rsidRPr="00FC54CB">
        <w:rPr>
          <w:rFonts w:ascii="Calibri" w:hAnsi="Calibri"/>
          <w:sz w:val="24"/>
        </w:rPr>
        <w:t>Obszar ten prawie w</w:t>
      </w:r>
      <w:r>
        <w:rPr>
          <w:rFonts w:ascii="Calibri" w:hAnsi="Calibri"/>
          <w:sz w:val="24"/>
        </w:rPr>
        <w:t xml:space="preserve"> </w:t>
      </w:r>
      <w:r w:rsidRPr="00FC54CB">
        <w:rPr>
          <w:rFonts w:ascii="Calibri" w:hAnsi="Calibri"/>
          <w:sz w:val="24"/>
        </w:rPr>
        <w:t>całości pokryty jest osadami czwartorzędowymi. W obrębie wysoczyzny dominują utwory glacjalne i</w:t>
      </w:r>
      <w:r>
        <w:rPr>
          <w:rFonts w:ascii="Calibri" w:hAnsi="Calibri"/>
          <w:sz w:val="24"/>
        </w:rPr>
        <w:t xml:space="preserve"> </w:t>
      </w:r>
      <w:r w:rsidRPr="00FC54CB">
        <w:rPr>
          <w:rFonts w:ascii="Calibri" w:hAnsi="Calibri"/>
          <w:sz w:val="24"/>
        </w:rPr>
        <w:t>fluwioglacjalne zlodowacenia Odry, natomiast na obszarze doliny Wieprza przeważają fluwialne pokrywy z okresu</w:t>
      </w:r>
      <w:hyperlink r:id="rId14" w:history="1">
        <w:r w:rsidRPr="00FC54CB">
          <w:rPr>
            <w:rStyle w:val="Hipercze"/>
            <w:rFonts w:ascii="Calibri" w:hAnsi="Calibri"/>
            <w:color w:val="auto"/>
            <w:sz w:val="24"/>
            <w:u w:val="none"/>
          </w:rPr>
          <w:t xml:space="preserve"> vistulianu </w:t>
        </w:r>
      </w:hyperlink>
      <w:r w:rsidRPr="00FC54CB">
        <w:rPr>
          <w:rFonts w:ascii="Calibri" w:hAnsi="Calibri"/>
          <w:sz w:val="24"/>
        </w:rPr>
        <w:t>oraz osady holoceńskie. Starsze osady występują sporadycznie. Są to głównie trzeciorzędowe piaski i mułki glaukonitowe oraz iły z fosforytami.</w:t>
      </w:r>
    </w:p>
    <w:p w:rsidR="00FC54CB" w:rsidRDefault="00FC54CB" w:rsidP="007961F8">
      <w:pPr>
        <w:pStyle w:val="Tytu"/>
        <w:spacing w:after="0" w:line="240" w:lineRule="auto"/>
        <w:jc w:val="both"/>
        <w:rPr>
          <w:rFonts w:ascii="Calibri" w:hAnsi="Calibri"/>
          <w:sz w:val="24"/>
        </w:rPr>
      </w:pPr>
    </w:p>
    <w:p w:rsidR="00332259" w:rsidRPr="00A16302" w:rsidRDefault="00C62AE6" w:rsidP="007961F8">
      <w:pPr>
        <w:pStyle w:val="Tytu"/>
        <w:spacing w:after="0" w:line="240" w:lineRule="auto"/>
        <w:jc w:val="both"/>
        <w:rPr>
          <w:rFonts w:ascii="Calibri" w:hAnsi="Calibri"/>
          <w:sz w:val="24"/>
        </w:rPr>
      </w:pPr>
      <w:r w:rsidRPr="00FC54CB">
        <w:rPr>
          <w:rFonts w:ascii="Calibri" w:hAnsi="Calibri"/>
          <w:sz w:val="24"/>
        </w:rPr>
        <w:t>Lubartów</w:t>
      </w:r>
      <w:r w:rsidR="00866AD4" w:rsidRPr="00FC54CB">
        <w:rPr>
          <w:rFonts w:ascii="Calibri" w:hAnsi="Calibri"/>
          <w:sz w:val="24"/>
        </w:rPr>
        <w:t xml:space="preserve"> </w:t>
      </w:r>
      <w:r w:rsidR="00332259" w:rsidRPr="00FC54CB">
        <w:rPr>
          <w:rFonts w:ascii="Calibri" w:hAnsi="Calibri"/>
          <w:sz w:val="24"/>
        </w:rPr>
        <w:t>należy do dorzecza Wieprza (prawy dopływ Wisły), któr</w:t>
      </w:r>
      <w:r w:rsidR="00F70F22">
        <w:rPr>
          <w:rFonts w:ascii="Calibri" w:hAnsi="Calibri"/>
          <w:sz w:val="24"/>
        </w:rPr>
        <w:t>y w części</w:t>
      </w:r>
      <w:r w:rsidR="00332259" w:rsidRPr="00FC54CB">
        <w:rPr>
          <w:rFonts w:ascii="Calibri" w:hAnsi="Calibri"/>
          <w:sz w:val="24"/>
        </w:rPr>
        <w:t xml:space="preserve"> stanowi wschodnią granicę miasta. Wieprz </w:t>
      </w:r>
      <w:r w:rsidR="00F70F22">
        <w:rPr>
          <w:rFonts w:ascii="Calibri" w:hAnsi="Calibri"/>
          <w:sz w:val="24"/>
        </w:rPr>
        <w:t>podnosi</w:t>
      </w:r>
      <w:r w:rsidR="00332259" w:rsidRPr="00FC54CB">
        <w:rPr>
          <w:rFonts w:ascii="Calibri" w:hAnsi="Calibri"/>
          <w:sz w:val="24"/>
        </w:rPr>
        <w:t xml:space="preserve"> walo</w:t>
      </w:r>
      <w:r w:rsidR="00332259" w:rsidRPr="00A16302">
        <w:rPr>
          <w:rFonts w:ascii="Calibri" w:hAnsi="Calibri"/>
          <w:sz w:val="24"/>
        </w:rPr>
        <w:t xml:space="preserve">ry krajobrazowe gminy miejskiej Lubartów i stanowi jej najważniejszy element hydrograficzny. </w:t>
      </w:r>
    </w:p>
    <w:p w:rsidR="00967FAE" w:rsidRPr="00A16302" w:rsidRDefault="007961F8" w:rsidP="00A16302">
      <w:pPr>
        <w:overflowPunct w:val="0"/>
        <w:autoSpaceDE w:val="0"/>
        <w:autoSpaceDN w:val="0"/>
        <w:adjustRightInd w:val="0"/>
        <w:spacing w:line="240" w:lineRule="auto"/>
        <w:textAlignment w:val="baseline"/>
        <w:rPr>
          <w:rFonts w:ascii="Calibri" w:hAnsi="Calibri"/>
        </w:rPr>
      </w:pPr>
      <w:r w:rsidRPr="007961F8">
        <w:rPr>
          <w:rFonts w:ascii="Calibri" w:hAnsi="Calibri" w:cs="Tahoma"/>
        </w:rPr>
        <w:t xml:space="preserve">Na terenie gminy brak jest większych naturalnych zbiorników wodnych. W parku miejskim znajduje się „Staw Pałacowy” o powierzchni </w:t>
      </w:r>
      <w:smartTag w:uri="urn:schemas-microsoft-com:office:smarttags" w:element="metricconverter">
        <w:smartTagPr>
          <w:attr w:name="ProductID" w:val="3,54 ha"/>
        </w:smartTagPr>
        <w:r w:rsidRPr="007961F8">
          <w:rPr>
            <w:rFonts w:ascii="Calibri" w:hAnsi="Calibri" w:cs="Tahoma"/>
          </w:rPr>
          <w:t>3,54 ha</w:t>
        </w:r>
      </w:smartTag>
      <w:r w:rsidRPr="007961F8">
        <w:rPr>
          <w:rFonts w:ascii="Calibri" w:hAnsi="Calibri" w:cs="Tahoma"/>
        </w:rPr>
        <w:t xml:space="preserve">. </w:t>
      </w:r>
      <w:r w:rsidR="00866AD4" w:rsidRPr="00A16302">
        <w:rPr>
          <w:rFonts w:ascii="Calibri" w:hAnsi="Calibri"/>
        </w:rPr>
        <w:t xml:space="preserve">Na obszarze gminy wody podziemne występują w </w:t>
      </w:r>
      <w:r w:rsidR="00CA14E8" w:rsidRPr="00A16302">
        <w:rPr>
          <w:rFonts w:ascii="Calibri" w:hAnsi="Calibri"/>
        </w:rPr>
        <w:t>utworach: kredowym</w:t>
      </w:r>
      <w:r w:rsidR="00A16302" w:rsidRPr="00A16302">
        <w:rPr>
          <w:rFonts w:ascii="Calibri" w:hAnsi="Calibri"/>
        </w:rPr>
        <w:t>, trzeciorzędowym i</w:t>
      </w:r>
      <w:r w:rsidR="00866AD4" w:rsidRPr="00A16302">
        <w:rPr>
          <w:rFonts w:ascii="Calibri" w:hAnsi="Calibri"/>
        </w:rPr>
        <w:t xml:space="preserve"> czwartorzędowym.  </w:t>
      </w:r>
    </w:p>
    <w:p w:rsidR="00866AD4" w:rsidRPr="00C06337" w:rsidRDefault="00866AD4" w:rsidP="00866AD4">
      <w:pPr>
        <w:pStyle w:val="Tytu"/>
        <w:spacing w:after="0" w:line="240" w:lineRule="auto"/>
        <w:jc w:val="both"/>
        <w:rPr>
          <w:rFonts w:ascii="Calibri" w:hAnsi="Calibri"/>
          <w:sz w:val="24"/>
        </w:rPr>
      </w:pPr>
    </w:p>
    <w:p w:rsidR="0064171E" w:rsidRDefault="00C06337" w:rsidP="0084210E">
      <w:pPr>
        <w:spacing w:line="240" w:lineRule="auto"/>
        <w:rPr>
          <w:rFonts w:ascii="Calibri" w:hAnsi="Calibri"/>
          <w:lang w:eastAsia="ar-SA"/>
        </w:rPr>
      </w:pPr>
      <w:r w:rsidRPr="00C06337">
        <w:rPr>
          <w:rFonts w:ascii="Calibri" w:hAnsi="Calibri"/>
        </w:rPr>
        <w:t>Miasto</w:t>
      </w:r>
      <w:r w:rsidR="002561FD" w:rsidRPr="00C06337">
        <w:rPr>
          <w:rFonts w:ascii="Calibri" w:hAnsi="Calibri"/>
        </w:rPr>
        <w:t xml:space="preserve"> </w:t>
      </w:r>
      <w:r w:rsidR="00C62AE6" w:rsidRPr="00A05624">
        <w:rPr>
          <w:rFonts w:ascii="Calibri" w:hAnsi="Calibri"/>
        </w:rPr>
        <w:t>Lubartów</w:t>
      </w:r>
      <w:r w:rsidR="002561FD" w:rsidRPr="00A05624">
        <w:rPr>
          <w:rFonts w:ascii="Calibri" w:hAnsi="Calibri"/>
        </w:rPr>
        <w:t xml:space="preserve"> </w:t>
      </w:r>
      <w:r w:rsidR="00C92D20" w:rsidRPr="00A05624">
        <w:rPr>
          <w:rFonts w:ascii="Calibri" w:hAnsi="Calibri"/>
        </w:rPr>
        <w:t>położon</w:t>
      </w:r>
      <w:r w:rsidRPr="00A05624">
        <w:rPr>
          <w:rFonts w:ascii="Calibri" w:hAnsi="Calibri"/>
        </w:rPr>
        <w:t>e</w:t>
      </w:r>
      <w:r w:rsidR="00C92D20" w:rsidRPr="00A05624">
        <w:rPr>
          <w:rFonts w:ascii="Calibri" w:hAnsi="Calibri"/>
        </w:rPr>
        <w:t xml:space="preserve"> jest w </w:t>
      </w:r>
      <w:r w:rsidRPr="00A05624">
        <w:rPr>
          <w:rFonts w:ascii="Calibri" w:hAnsi="Calibri"/>
        </w:rPr>
        <w:t xml:space="preserve">obszarze lubartowsko-parczewskiej dzielnicy, która charakteryzuje się wysoką średnią roczną wilgotnością wynoszącą 68-70%, znacznym parowaniem potencjalnym (860-920mm) i dużą prędkością wiatru (3,0-3,5m/s). </w:t>
      </w:r>
      <w:r w:rsidR="003472F0" w:rsidRPr="00A05624">
        <w:rPr>
          <w:rFonts w:ascii="Calibri" w:hAnsi="Calibri"/>
        </w:rPr>
        <w:t xml:space="preserve">Analizowany obszar charakteryzuje się niekorzystną, zbyt małą ilością opadów </w:t>
      </w:r>
      <w:r w:rsidR="0084210E">
        <w:rPr>
          <w:rFonts w:ascii="Calibri" w:hAnsi="Calibri"/>
        </w:rPr>
        <w:t>atmosferycznych na poziomie około 550mm</w:t>
      </w:r>
      <w:r w:rsidR="003472F0" w:rsidRPr="00A05624">
        <w:rPr>
          <w:rFonts w:ascii="Calibri" w:hAnsi="Calibri"/>
        </w:rPr>
        <w:t xml:space="preserve"> rocznie. </w:t>
      </w:r>
      <w:r w:rsidR="00A05624" w:rsidRPr="00A05624">
        <w:rPr>
          <w:rFonts w:ascii="Calibri" w:hAnsi="Calibri"/>
        </w:rPr>
        <w:t xml:space="preserve">Czas zalegania pokrywy śnieżnej to średnio około </w:t>
      </w:r>
      <w:r w:rsidR="0084210E">
        <w:rPr>
          <w:rFonts w:ascii="Calibri" w:hAnsi="Calibri"/>
        </w:rPr>
        <w:t>6</w:t>
      </w:r>
      <w:r w:rsidR="00A05624" w:rsidRPr="00A05624">
        <w:rPr>
          <w:rFonts w:ascii="Calibri" w:hAnsi="Calibri"/>
        </w:rPr>
        <w:t xml:space="preserve">0 dni. </w:t>
      </w:r>
      <w:r w:rsidRPr="00A05624">
        <w:rPr>
          <w:rFonts w:ascii="Calibri" w:hAnsi="Calibri"/>
        </w:rPr>
        <w:t>Średnia roczna temperatura powietrza wynosi 7,5</w:t>
      </w:r>
      <w:r w:rsidR="00A05624" w:rsidRPr="00A05624">
        <w:rPr>
          <w:rFonts w:ascii="Calibri" w:hAnsi="Calibri"/>
          <w:vertAlign w:val="superscript"/>
        </w:rPr>
        <w:t>0</w:t>
      </w:r>
      <w:r w:rsidR="00A05624" w:rsidRPr="00A05624">
        <w:rPr>
          <w:rFonts w:ascii="Calibri" w:hAnsi="Calibri"/>
        </w:rPr>
        <w:t>C; n</w:t>
      </w:r>
      <w:r w:rsidRPr="00A05624">
        <w:rPr>
          <w:rFonts w:ascii="Calibri" w:hAnsi="Calibri"/>
        </w:rPr>
        <w:t xml:space="preserve">ajcieplejszym miesiącem jest lipiec </w:t>
      </w:r>
      <w:r w:rsidR="0084210E">
        <w:rPr>
          <w:rFonts w:ascii="Calibri" w:hAnsi="Calibri"/>
        </w:rPr>
        <w:br/>
      </w:r>
      <w:r w:rsidRPr="00A05624">
        <w:rPr>
          <w:rFonts w:ascii="Calibri" w:hAnsi="Calibri"/>
        </w:rPr>
        <w:t>z temperaturą przekraczającą 18,5</w:t>
      </w:r>
      <w:r w:rsidR="00A05624" w:rsidRPr="00A05624">
        <w:rPr>
          <w:rFonts w:ascii="Calibri" w:hAnsi="Calibri"/>
          <w:vertAlign w:val="superscript"/>
        </w:rPr>
        <w:t>0</w:t>
      </w:r>
      <w:r w:rsidR="00A05624" w:rsidRPr="00A05624">
        <w:rPr>
          <w:rFonts w:ascii="Calibri" w:hAnsi="Calibri"/>
        </w:rPr>
        <w:t xml:space="preserve">C, </w:t>
      </w:r>
      <w:r w:rsidRPr="00A05624">
        <w:rPr>
          <w:rFonts w:ascii="Calibri" w:hAnsi="Calibri"/>
        </w:rPr>
        <w:t>a najchłodniejszym styczeń – 4,2</w:t>
      </w:r>
      <w:r w:rsidR="00A05624" w:rsidRPr="00A05624">
        <w:rPr>
          <w:rFonts w:ascii="Calibri" w:hAnsi="Calibri"/>
          <w:vertAlign w:val="superscript"/>
        </w:rPr>
        <w:t>0</w:t>
      </w:r>
      <w:r w:rsidR="00A05624" w:rsidRPr="00A05624">
        <w:rPr>
          <w:rFonts w:ascii="Calibri" w:hAnsi="Calibri"/>
        </w:rPr>
        <w:t xml:space="preserve">C. </w:t>
      </w:r>
      <w:r w:rsidR="0084210E">
        <w:rPr>
          <w:rFonts w:ascii="Calibri" w:hAnsi="Calibri"/>
        </w:rPr>
        <w:t>Ś</w:t>
      </w:r>
      <w:r w:rsidR="0084210E" w:rsidRPr="0084210E">
        <w:rPr>
          <w:rFonts w:ascii="Calibri" w:hAnsi="Calibri"/>
          <w:lang w:eastAsia="ar-SA"/>
        </w:rPr>
        <w:t xml:space="preserve">rednio na rok </w:t>
      </w:r>
      <w:r w:rsidR="0084210E">
        <w:rPr>
          <w:rFonts w:ascii="Calibri" w:hAnsi="Calibri"/>
          <w:lang w:eastAsia="ar-SA"/>
        </w:rPr>
        <w:t xml:space="preserve">przypada </w:t>
      </w:r>
      <w:r w:rsidR="0084210E" w:rsidRPr="0084210E">
        <w:rPr>
          <w:rFonts w:ascii="Calibri" w:hAnsi="Calibri"/>
          <w:lang w:eastAsia="ar-SA"/>
        </w:rPr>
        <w:t>47 dni mroźnych (tj. z temperaturą maksymalną poniżej 0</w:t>
      </w:r>
      <w:r w:rsidR="0084210E">
        <w:rPr>
          <w:rFonts w:ascii="Calibri" w:hAnsi="Calibri"/>
          <w:vertAlign w:val="superscript"/>
          <w:lang w:eastAsia="ar-SA"/>
        </w:rPr>
        <w:t>0</w:t>
      </w:r>
      <w:r w:rsidR="0084210E" w:rsidRPr="0084210E">
        <w:rPr>
          <w:rFonts w:ascii="Calibri" w:hAnsi="Calibri"/>
          <w:lang w:eastAsia="ar-SA"/>
        </w:rPr>
        <w:t>C), 34 dni gorąc</w:t>
      </w:r>
      <w:r w:rsidR="00332259">
        <w:rPr>
          <w:rFonts w:ascii="Calibri" w:hAnsi="Calibri"/>
          <w:lang w:eastAsia="ar-SA"/>
        </w:rPr>
        <w:t>e</w:t>
      </w:r>
      <w:r w:rsidR="0084210E" w:rsidRPr="0084210E">
        <w:rPr>
          <w:rFonts w:ascii="Calibri" w:hAnsi="Calibri"/>
          <w:lang w:eastAsia="ar-SA"/>
        </w:rPr>
        <w:t xml:space="preserve"> (t</w:t>
      </w:r>
      <w:r w:rsidR="0084210E">
        <w:rPr>
          <w:rFonts w:ascii="Calibri" w:hAnsi="Calibri"/>
          <w:lang w:eastAsia="ar-SA"/>
        </w:rPr>
        <w:t xml:space="preserve">zn. </w:t>
      </w:r>
      <w:r w:rsidR="00332259">
        <w:rPr>
          <w:rFonts w:ascii="Calibri" w:hAnsi="Calibri"/>
          <w:lang w:eastAsia="ar-SA"/>
        </w:rPr>
        <w:br/>
      </w:r>
      <w:r w:rsidR="0084210E">
        <w:rPr>
          <w:rFonts w:ascii="Calibri" w:hAnsi="Calibri"/>
          <w:lang w:eastAsia="ar-SA"/>
        </w:rPr>
        <w:t xml:space="preserve">z </w:t>
      </w:r>
      <w:r w:rsidR="0084210E" w:rsidRPr="0084210E">
        <w:rPr>
          <w:rFonts w:ascii="Calibri" w:hAnsi="Calibri"/>
          <w:lang w:eastAsia="ar-SA"/>
        </w:rPr>
        <w:t>temperaturą maksymalną powyżej 25</w:t>
      </w:r>
      <w:r w:rsidR="0084210E">
        <w:rPr>
          <w:rFonts w:ascii="Calibri" w:hAnsi="Calibri"/>
          <w:vertAlign w:val="superscript"/>
          <w:lang w:eastAsia="ar-SA"/>
        </w:rPr>
        <w:t>0</w:t>
      </w:r>
      <w:r w:rsidR="0084210E" w:rsidRPr="0084210E">
        <w:rPr>
          <w:rFonts w:ascii="Calibri" w:hAnsi="Calibri"/>
          <w:lang w:eastAsia="ar-SA"/>
        </w:rPr>
        <w:t>C) oraz 152 dni z</w:t>
      </w:r>
      <w:r w:rsidR="00332259">
        <w:rPr>
          <w:rFonts w:ascii="Calibri" w:hAnsi="Calibri"/>
          <w:lang w:eastAsia="ar-SA"/>
        </w:rPr>
        <w:t xml:space="preserve"> </w:t>
      </w:r>
      <w:r w:rsidR="0084210E" w:rsidRPr="0084210E">
        <w:rPr>
          <w:rFonts w:ascii="Calibri" w:hAnsi="Calibri"/>
          <w:lang w:eastAsia="ar-SA"/>
        </w:rPr>
        <w:t>opadem (≥ 0,1</w:t>
      </w:r>
      <w:r w:rsidR="0084210E">
        <w:rPr>
          <w:rFonts w:ascii="Calibri" w:hAnsi="Calibri"/>
          <w:vertAlign w:val="superscript"/>
          <w:lang w:eastAsia="ar-SA"/>
        </w:rPr>
        <w:t>0</w:t>
      </w:r>
      <w:r w:rsidR="0084210E" w:rsidRPr="0084210E">
        <w:rPr>
          <w:rFonts w:ascii="Calibri" w:hAnsi="Calibri"/>
          <w:lang w:eastAsia="ar-SA"/>
        </w:rPr>
        <w:t>mm)</w:t>
      </w:r>
      <w:r w:rsidR="00332259">
        <w:rPr>
          <w:rFonts w:ascii="Calibri" w:hAnsi="Calibri"/>
          <w:lang w:eastAsia="ar-SA"/>
        </w:rPr>
        <w:t>.</w:t>
      </w:r>
    </w:p>
    <w:p w:rsidR="00332259" w:rsidRPr="00046D12" w:rsidRDefault="00332259" w:rsidP="0084210E">
      <w:pPr>
        <w:spacing w:line="240" w:lineRule="auto"/>
        <w:rPr>
          <w:rFonts w:ascii="Calibri" w:hAnsi="Calibri"/>
          <w:lang w:eastAsia="ar-SA"/>
        </w:rPr>
      </w:pPr>
    </w:p>
    <w:p w:rsidR="00CD3E7E" w:rsidRPr="00046D12" w:rsidRDefault="00CD3E7E" w:rsidP="00CE4ABE">
      <w:pPr>
        <w:pStyle w:val="Nagwek2"/>
        <w:spacing w:line="240" w:lineRule="auto"/>
        <w:rPr>
          <w:rFonts w:ascii="Calibri" w:hAnsi="Calibri"/>
        </w:rPr>
      </w:pPr>
      <w:bookmarkStart w:id="18" w:name="_Toc420924178"/>
      <w:r w:rsidRPr="00046D12">
        <w:rPr>
          <w:rFonts w:ascii="Calibri" w:hAnsi="Calibri"/>
        </w:rPr>
        <w:lastRenderedPageBreak/>
        <w:t>2. Sytuacja demograficzna</w:t>
      </w:r>
      <w:bookmarkEnd w:id="18"/>
    </w:p>
    <w:p w:rsidR="00154E72" w:rsidRPr="00046D12" w:rsidRDefault="00154E72" w:rsidP="00CE4ABE">
      <w:pPr>
        <w:spacing w:line="240" w:lineRule="auto"/>
        <w:rPr>
          <w:rFonts w:ascii="Calibri" w:hAnsi="Calibri"/>
        </w:rPr>
      </w:pPr>
    </w:p>
    <w:p w:rsidR="00046D12" w:rsidRPr="00971034" w:rsidRDefault="00650204" w:rsidP="00CE4ABE">
      <w:pPr>
        <w:spacing w:line="240" w:lineRule="auto"/>
        <w:rPr>
          <w:rFonts w:ascii="Calibri" w:hAnsi="Calibri"/>
        </w:rPr>
      </w:pPr>
      <w:r w:rsidRPr="00046D12">
        <w:rPr>
          <w:rFonts w:ascii="Calibri" w:hAnsi="Calibri"/>
        </w:rPr>
        <w:t xml:space="preserve">Według </w:t>
      </w:r>
      <w:r w:rsidR="00CF0737" w:rsidRPr="00046D12">
        <w:rPr>
          <w:rFonts w:ascii="Calibri" w:hAnsi="Calibri"/>
        </w:rPr>
        <w:t>ewidencj</w:t>
      </w:r>
      <w:r w:rsidRPr="00046D12">
        <w:rPr>
          <w:rFonts w:ascii="Calibri" w:hAnsi="Calibri"/>
        </w:rPr>
        <w:t>i</w:t>
      </w:r>
      <w:r w:rsidR="00CF0737" w:rsidRPr="00046D12">
        <w:rPr>
          <w:rFonts w:ascii="Calibri" w:hAnsi="Calibri"/>
        </w:rPr>
        <w:t xml:space="preserve"> ludności (dane</w:t>
      </w:r>
      <w:r w:rsidR="00154E72" w:rsidRPr="00046D12">
        <w:rPr>
          <w:rFonts w:ascii="Calibri" w:hAnsi="Calibri"/>
        </w:rPr>
        <w:t xml:space="preserve"> GUS </w:t>
      </w:r>
      <w:r w:rsidR="00CF0737" w:rsidRPr="00046D12">
        <w:rPr>
          <w:rFonts w:ascii="Calibri" w:hAnsi="Calibri"/>
        </w:rPr>
        <w:t>–</w:t>
      </w:r>
      <w:r w:rsidRPr="00046D12">
        <w:rPr>
          <w:rFonts w:ascii="Calibri" w:hAnsi="Calibri"/>
        </w:rPr>
        <w:t xml:space="preserve"> </w:t>
      </w:r>
      <w:r w:rsidR="00CF0737" w:rsidRPr="00046D12">
        <w:rPr>
          <w:rFonts w:ascii="Calibri" w:hAnsi="Calibri"/>
        </w:rPr>
        <w:t>stan na koniec 201</w:t>
      </w:r>
      <w:r w:rsidR="00D533DF">
        <w:rPr>
          <w:rFonts w:ascii="Calibri" w:hAnsi="Calibri"/>
        </w:rPr>
        <w:t>4</w:t>
      </w:r>
      <w:r w:rsidR="00CF0737" w:rsidRPr="00046D12">
        <w:rPr>
          <w:rFonts w:ascii="Calibri" w:hAnsi="Calibri"/>
        </w:rPr>
        <w:t xml:space="preserve"> roku)</w:t>
      </w:r>
      <w:r w:rsidR="002643D6" w:rsidRPr="00046D12">
        <w:rPr>
          <w:rFonts w:ascii="Calibri" w:hAnsi="Calibri"/>
        </w:rPr>
        <w:t xml:space="preserve"> </w:t>
      </w:r>
      <w:r w:rsidR="00DB742B" w:rsidRPr="00046D12">
        <w:rPr>
          <w:rFonts w:ascii="Calibri" w:hAnsi="Calibri"/>
        </w:rPr>
        <w:t xml:space="preserve">teren </w:t>
      </w:r>
      <w:r w:rsidR="00046D12" w:rsidRPr="00046D12">
        <w:rPr>
          <w:rFonts w:ascii="Calibri" w:hAnsi="Calibri"/>
        </w:rPr>
        <w:t xml:space="preserve">miasta </w:t>
      </w:r>
      <w:r w:rsidR="00C62AE6" w:rsidRPr="00046D12">
        <w:rPr>
          <w:rFonts w:ascii="Calibri" w:hAnsi="Calibri"/>
        </w:rPr>
        <w:t>Lubartów</w:t>
      </w:r>
      <w:r w:rsidR="000931E1" w:rsidRPr="00046D12">
        <w:rPr>
          <w:rFonts w:ascii="Calibri" w:hAnsi="Calibri"/>
        </w:rPr>
        <w:t xml:space="preserve"> </w:t>
      </w:r>
      <w:r w:rsidR="000931E1" w:rsidRPr="00971034">
        <w:rPr>
          <w:rFonts w:ascii="Calibri" w:hAnsi="Calibri"/>
        </w:rPr>
        <w:t>zamieszk</w:t>
      </w:r>
      <w:r w:rsidR="00DB742B" w:rsidRPr="00971034">
        <w:rPr>
          <w:rFonts w:ascii="Calibri" w:hAnsi="Calibri"/>
        </w:rPr>
        <w:t>iwał</w:t>
      </w:r>
      <w:r w:rsidR="00D533DF">
        <w:rPr>
          <w:rFonts w:ascii="Calibri" w:hAnsi="Calibri"/>
        </w:rPr>
        <w:t>y</w:t>
      </w:r>
      <w:r w:rsidR="00046D12" w:rsidRPr="00971034">
        <w:rPr>
          <w:rFonts w:ascii="Calibri" w:hAnsi="Calibri"/>
        </w:rPr>
        <w:t xml:space="preserve"> 22</w:t>
      </w:r>
      <w:r w:rsidR="000931E1" w:rsidRPr="00971034">
        <w:rPr>
          <w:rFonts w:ascii="Calibri" w:hAnsi="Calibri"/>
        </w:rPr>
        <w:t xml:space="preserve"> </w:t>
      </w:r>
      <w:r w:rsidR="00D533DF">
        <w:rPr>
          <w:rFonts w:ascii="Calibri" w:hAnsi="Calibri"/>
        </w:rPr>
        <w:t>463</w:t>
      </w:r>
      <w:r w:rsidR="000931E1" w:rsidRPr="00971034">
        <w:rPr>
          <w:rFonts w:ascii="Calibri" w:hAnsi="Calibri"/>
        </w:rPr>
        <w:t xml:space="preserve"> os</w:t>
      </w:r>
      <w:r w:rsidR="00D533DF">
        <w:rPr>
          <w:rFonts w:ascii="Calibri" w:hAnsi="Calibri"/>
        </w:rPr>
        <w:t>o</w:t>
      </w:r>
      <w:r w:rsidR="000931E1" w:rsidRPr="00971034">
        <w:rPr>
          <w:rFonts w:ascii="Calibri" w:hAnsi="Calibri"/>
        </w:rPr>
        <w:t>b</w:t>
      </w:r>
      <w:r w:rsidR="00D533DF">
        <w:rPr>
          <w:rFonts w:ascii="Calibri" w:hAnsi="Calibri"/>
        </w:rPr>
        <w:t>y</w:t>
      </w:r>
      <w:r w:rsidR="00DB742B" w:rsidRPr="00971034">
        <w:rPr>
          <w:rFonts w:ascii="Calibri" w:hAnsi="Calibri"/>
        </w:rPr>
        <w:t xml:space="preserve">, </w:t>
      </w:r>
      <w:r w:rsidR="00D533DF">
        <w:rPr>
          <w:rFonts w:ascii="Calibri" w:hAnsi="Calibri"/>
        </w:rPr>
        <w:t>w tym</w:t>
      </w:r>
      <w:r w:rsidR="00046D12" w:rsidRPr="00971034">
        <w:rPr>
          <w:rFonts w:ascii="Calibri" w:hAnsi="Calibri"/>
        </w:rPr>
        <w:t xml:space="preserve"> 10 </w:t>
      </w:r>
      <w:r w:rsidR="00D533DF">
        <w:rPr>
          <w:rFonts w:ascii="Calibri" w:hAnsi="Calibri"/>
        </w:rPr>
        <w:t>689</w:t>
      </w:r>
      <w:r w:rsidR="00046D12" w:rsidRPr="00971034">
        <w:rPr>
          <w:rFonts w:ascii="Calibri" w:hAnsi="Calibri"/>
        </w:rPr>
        <w:t xml:space="preserve"> mężczyzn i 11 7</w:t>
      </w:r>
      <w:r w:rsidR="00D533DF">
        <w:rPr>
          <w:rFonts w:ascii="Calibri" w:hAnsi="Calibri"/>
        </w:rPr>
        <w:t>74</w:t>
      </w:r>
      <w:r w:rsidR="00046D12" w:rsidRPr="00971034">
        <w:rPr>
          <w:rFonts w:ascii="Calibri" w:hAnsi="Calibri"/>
        </w:rPr>
        <w:t xml:space="preserve"> kobiet</w:t>
      </w:r>
      <w:r w:rsidR="00D533DF">
        <w:rPr>
          <w:rFonts w:ascii="Calibri" w:hAnsi="Calibri"/>
        </w:rPr>
        <w:t>y</w:t>
      </w:r>
      <w:r w:rsidR="00046D12" w:rsidRPr="00971034">
        <w:rPr>
          <w:rFonts w:ascii="Calibri" w:hAnsi="Calibri"/>
        </w:rPr>
        <w:t xml:space="preserve">. </w:t>
      </w:r>
    </w:p>
    <w:p w:rsidR="002E7358" w:rsidRPr="00C1611E" w:rsidRDefault="00702886" w:rsidP="00CE4ABE">
      <w:pPr>
        <w:spacing w:line="240" w:lineRule="auto"/>
        <w:rPr>
          <w:rFonts w:ascii="Calibri" w:hAnsi="Calibri"/>
        </w:rPr>
      </w:pPr>
      <w:r w:rsidRPr="00971034">
        <w:rPr>
          <w:rFonts w:ascii="Calibri" w:hAnsi="Calibri"/>
        </w:rPr>
        <w:t>W</w:t>
      </w:r>
      <w:r w:rsidR="00DB742B" w:rsidRPr="00971034">
        <w:rPr>
          <w:rFonts w:ascii="Calibri" w:hAnsi="Calibri"/>
        </w:rPr>
        <w:t xml:space="preserve">skaźnik średniej gęstości zaludnienia dla </w:t>
      </w:r>
      <w:r w:rsidR="00046D12" w:rsidRPr="00971034">
        <w:rPr>
          <w:rFonts w:ascii="Calibri" w:hAnsi="Calibri"/>
        </w:rPr>
        <w:t xml:space="preserve">miasta </w:t>
      </w:r>
      <w:r w:rsidRPr="00971034">
        <w:rPr>
          <w:rFonts w:ascii="Calibri" w:hAnsi="Calibri"/>
        </w:rPr>
        <w:t xml:space="preserve">kształtuje się na poziomie </w:t>
      </w:r>
      <w:r w:rsidR="00046D12" w:rsidRPr="00971034">
        <w:rPr>
          <w:rFonts w:ascii="Calibri" w:hAnsi="Calibri"/>
        </w:rPr>
        <w:t>16</w:t>
      </w:r>
      <w:r w:rsidR="00D533DF">
        <w:rPr>
          <w:rFonts w:ascii="Calibri" w:hAnsi="Calibri"/>
        </w:rPr>
        <w:t xml:space="preserve">04 </w:t>
      </w:r>
      <w:r w:rsidR="00DB742B" w:rsidRPr="00971034">
        <w:rPr>
          <w:rFonts w:ascii="Calibri" w:hAnsi="Calibri"/>
        </w:rPr>
        <w:t>os</w:t>
      </w:r>
      <w:r w:rsidR="00D533DF">
        <w:rPr>
          <w:rFonts w:ascii="Calibri" w:hAnsi="Calibri"/>
        </w:rPr>
        <w:t>o</w:t>
      </w:r>
      <w:r w:rsidR="00DB742B" w:rsidRPr="00971034">
        <w:rPr>
          <w:rFonts w:ascii="Calibri" w:hAnsi="Calibri"/>
        </w:rPr>
        <w:t>b</w:t>
      </w:r>
      <w:r w:rsidR="00D533DF">
        <w:rPr>
          <w:rFonts w:ascii="Calibri" w:hAnsi="Calibri"/>
        </w:rPr>
        <w:t>y</w:t>
      </w:r>
      <w:r w:rsidR="00DB742B" w:rsidRPr="00971034">
        <w:rPr>
          <w:rFonts w:ascii="Calibri" w:hAnsi="Calibri"/>
        </w:rPr>
        <w:t>/km</w:t>
      </w:r>
      <w:r w:rsidR="00DB742B" w:rsidRPr="00971034">
        <w:rPr>
          <w:rFonts w:ascii="Calibri" w:hAnsi="Calibri"/>
          <w:vertAlign w:val="superscript"/>
        </w:rPr>
        <w:t>2</w:t>
      </w:r>
      <w:r w:rsidR="00DB742B" w:rsidRPr="00971034">
        <w:rPr>
          <w:rFonts w:ascii="Calibri" w:hAnsi="Calibri"/>
        </w:rPr>
        <w:t xml:space="preserve"> (dla powiatu </w:t>
      </w:r>
      <w:r w:rsidRPr="00971034">
        <w:rPr>
          <w:rFonts w:ascii="Calibri" w:hAnsi="Calibri"/>
        </w:rPr>
        <w:t xml:space="preserve">lubartowskiego </w:t>
      </w:r>
      <w:r w:rsidR="00DD233E" w:rsidRPr="00971034">
        <w:rPr>
          <w:rFonts w:ascii="Calibri" w:hAnsi="Calibri"/>
        </w:rPr>
        <w:t>70</w:t>
      </w:r>
      <w:r w:rsidR="00C6572F" w:rsidRPr="00971034">
        <w:rPr>
          <w:rFonts w:ascii="Calibri" w:hAnsi="Calibri"/>
        </w:rPr>
        <w:t xml:space="preserve"> osób/km</w:t>
      </w:r>
      <w:r w:rsidR="00C6572F" w:rsidRPr="00971034">
        <w:rPr>
          <w:rFonts w:ascii="Calibri" w:hAnsi="Calibri"/>
          <w:vertAlign w:val="superscript"/>
        </w:rPr>
        <w:t xml:space="preserve">2 </w:t>
      </w:r>
      <w:r w:rsidR="00DB742B" w:rsidRPr="00971034">
        <w:rPr>
          <w:rFonts w:ascii="Calibri" w:hAnsi="Calibri"/>
        </w:rPr>
        <w:t xml:space="preserve">oraz dla województwa </w:t>
      </w:r>
      <w:r w:rsidRPr="00971034">
        <w:rPr>
          <w:rFonts w:ascii="Calibri" w:hAnsi="Calibri"/>
        </w:rPr>
        <w:t xml:space="preserve">lubelskiego </w:t>
      </w:r>
      <w:r w:rsidR="00971034" w:rsidRPr="00971034">
        <w:rPr>
          <w:rFonts w:ascii="Calibri" w:hAnsi="Calibri"/>
        </w:rPr>
        <w:t>86</w:t>
      </w:r>
      <w:r w:rsidR="00DB742B" w:rsidRPr="00971034">
        <w:rPr>
          <w:rFonts w:ascii="Calibri" w:hAnsi="Calibri"/>
        </w:rPr>
        <w:t xml:space="preserve"> osób/</w:t>
      </w:r>
      <w:r w:rsidR="002379A7" w:rsidRPr="00971034">
        <w:rPr>
          <w:rFonts w:ascii="Calibri" w:hAnsi="Calibri"/>
        </w:rPr>
        <w:t>km</w:t>
      </w:r>
      <w:r w:rsidR="002379A7" w:rsidRPr="00971034">
        <w:rPr>
          <w:rFonts w:ascii="Calibri" w:hAnsi="Calibri"/>
          <w:vertAlign w:val="superscript"/>
        </w:rPr>
        <w:t>2</w:t>
      </w:r>
      <w:r w:rsidR="00971034" w:rsidRPr="00971034">
        <w:rPr>
          <w:rFonts w:ascii="Calibri" w:hAnsi="Calibri"/>
        </w:rPr>
        <w:t xml:space="preserve">, </w:t>
      </w:r>
      <w:r w:rsidR="00971034" w:rsidRPr="00971034">
        <w:rPr>
          <w:rFonts w:ascii="Calibri" w:hAnsi="Calibri"/>
        </w:rPr>
        <w:br/>
        <w:t>w tym gęstość zaludnienia na powierzchni zabudowanej i zurbanizowanej 2305 osób/km</w:t>
      </w:r>
      <w:r w:rsidR="00971034" w:rsidRPr="00971034">
        <w:rPr>
          <w:rFonts w:ascii="Calibri" w:hAnsi="Calibri"/>
          <w:vertAlign w:val="superscript"/>
        </w:rPr>
        <w:t>2</w:t>
      </w:r>
      <w:r w:rsidR="002379A7" w:rsidRPr="00971034">
        <w:rPr>
          <w:rFonts w:ascii="Calibri" w:hAnsi="Calibri"/>
        </w:rPr>
        <w:t xml:space="preserve">). </w:t>
      </w:r>
      <w:r w:rsidR="002E7358" w:rsidRPr="00C1611E">
        <w:rPr>
          <w:rFonts w:ascii="Calibri" w:hAnsi="Calibri"/>
        </w:rPr>
        <w:t xml:space="preserve">Lokalna społeczność to </w:t>
      </w:r>
      <w:r w:rsidR="00DD233E" w:rsidRPr="00C1611E">
        <w:rPr>
          <w:rFonts w:ascii="Calibri" w:hAnsi="Calibri"/>
        </w:rPr>
        <w:t>ponad 25</w:t>
      </w:r>
      <w:r w:rsidR="002379A7" w:rsidRPr="00C1611E">
        <w:rPr>
          <w:rFonts w:ascii="Calibri" w:hAnsi="Calibri"/>
        </w:rPr>
        <w:t xml:space="preserve">% </w:t>
      </w:r>
      <w:r w:rsidR="002E7358" w:rsidRPr="00C1611E">
        <w:rPr>
          <w:rFonts w:ascii="Calibri" w:hAnsi="Calibri"/>
        </w:rPr>
        <w:t>ogółu mieszkańców powiatu</w:t>
      </w:r>
      <w:r w:rsidR="00971034" w:rsidRPr="00C1611E">
        <w:rPr>
          <w:rFonts w:ascii="Calibri" w:hAnsi="Calibri"/>
        </w:rPr>
        <w:t xml:space="preserve"> oraz jednie 1% mieszkańców województwa. </w:t>
      </w:r>
      <w:r w:rsidR="002E7358" w:rsidRPr="00C1611E">
        <w:rPr>
          <w:rFonts w:ascii="Calibri" w:hAnsi="Calibri"/>
        </w:rPr>
        <w:t xml:space="preserve">Zmiany demograficzne obserwowane na terenie </w:t>
      </w:r>
      <w:r w:rsidR="00DD233E" w:rsidRPr="00C1611E">
        <w:rPr>
          <w:rFonts w:ascii="Calibri" w:hAnsi="Calibri"/>
        </w:rPr>
        <w:t xml:space="preserve">miasta </w:t>
      </w:r>
      <w:r w:rsidR="002E7358" w:rsidRPr="00C1611E">
        <w:rPr>
          <w:rFonts w:ascii="Calibri" w:hAnsi="Calibri"/>
        </w:rPr>
        <w:t>kształtują</w:t>
      </w:r>
      <w:r w:rsidR="002379A7" w:rsidRPr="00C1611E">
        <w:rPr>
          <w:rFonts w:ascii="Calibri" w:hAnsi="Calibri"/>
          <w:snapToGrid w:val="0"/>
        </w:rPr>
        <w:t xml:space="preserve"> niekorzystne/ujemne wskaźniki </w:t>
      </w:r>
      <w:r w:rsidR="00C1611E" w:rsidRPr="00C1611E">
        <w:rPr>
          <w:rFonts w:ascii="Calibri" w:hAnsi="Calibri"/>
          <w:snapToGrid w:val="0"/>
        </w:rPr>
        <w:t xml:space="preserve">migracji oraz dodatni wskaźnik </w:t>
      </w:r>
      <w:r w:rsidR="002379A7" w:rsidRPr="00C1611E">
        <w:rPr>
          <w:rFonts w:ascii="Calibri" w:hAnsi="Calibri"/>
          <w:snapToGrid w:val="0"/>
        </w:rPr>
        <w:t xml:space="preserve">przyrostu naturalnego </w:t>
      </w:r>
      <w:r w:rsidR="00C1611E" w:rsidRPr="00C1611E">
        <w:rPr>
          <w:rFonts w:ascii="Calibri" w:hAnsi="Calibri"/>
          <w:snapToGrid w:val="0"/>
        </w:rPr>
        <w:t xml:space="preserve">(saldo migracji w każdym analizowanym roku przyjmuje wartości ujemne) </w:t>
      </w:r>
      <w:r w:rsidR="002379A7" w:rsidRPr="00C1611E">
        <w:rPr>
          <w:rFonts w:ascii="Calibri" w:hAnsi="Calibri"/>
          <w:snapToGrid w:val="0"/>
        </w:rPr>
        <w:t xml:space="preserve">oraz wysoki odsetek ludności w wieku produkcyjnym względem osób pozostających w pozostałych grupach ekonomicznych wieku. </w:t>
      </w:r>
    </w:p>
    <w:p w:rsidR="003A5394" w:rsidRPr="008D7BE0" w:rsidRDefault="008D7BE0" w:rsidP="008D7BE0">
      <w:pPr>
        <w:pStyle w:val="Legenda"/>
        <w:rPr>
          <w:color w:val="auto"/>
          <w:szCs w:val="20"/>
        </w:rPr>
      </w:pPr>
      <w:bookmarkStart w:id="19" w:name="_Toc382565902"/>
      <w:bookmarkStart w:id="20" w:name="_Toc423697745"/>
      <w:r w:rsidRPr="008D7BE0">
        <w:rPr>
          <w:szCs w:val="20"/>
        </w:rPr>
        <w:t xml:space="preserve">Tabela </w:t>
      </w:r>
      <w:r w:rsidR="00D57140" w:rsidRPr="008D7BE0">
        <w:rPr>
          <w:szCs w:val="20"/>
        </w:rPr>
        <w:fldChar w:fldCharType="begin"/>
      </w:r>
      <w:r w:rsidRPr="008D7BE0">
        <w:rPr>
          <w:szCs w:val="20"/>
        </w:rPr>
        <w:instrText xml:space="preserve"> SEQ Tabela \* ARABIC </w:instrText>
      </w:r>
      <w:r w:rsidR="00D57140" w:rsidRPr="008D7BE0">
        <w:rPr>
          <w:szCs w:val="20"/>
        </w:rPr>
        <w:fldChar w:fldCharType="separate"/>
      </w:r>
      <w:r w:rsidR="00C82C89">
        <w:rPr>
          <w:noProof/>
          <w:szCs w:val="20"/>
        </w:rPr>
        <w:t>1</w:t>
      </w:r>
      <w:r w:rsidR="00D57140" w:rsidRPr="008D7BE0">
        <w:rPr>
          <w:szCs w:val="20"/>
        </w:rPr>
        <w:fldChar w:fldCharType="end"/>
      </w:r>
      <w:r w:rsidR="003A5394" w:rsidRPr="008D7BE0">
        <w:rPr>
          <w:color w:val="auto"/>
          <w:szCs w:val="20"/>
        </w:rPr>
        <w:t xml:space="preserve">. </w:t>
      </w:r>
      <w:r w:rsidR="00DA0C7E" w:rsidRPr="008D7BE0">
        <w:rPr>
          <w:color w:val="auto"/>
          <w:szCs w:val="20"/>
        </w:rPr>
        <w:t xml:space="preserve">Zmiany w liczbie mieszkańców </w:t>
      </w:r>
      <w:r w:rsidR="00EC37CD">
        <w:rPr>
          <w:color w:val="auto"/>
          <w:szCs w:val="20"/>
        </w:rPr>
        <w:t>miasta</w:t>
      </w:r>
      <w:r w:rsidR="00DA0C7E" w:rsidRPr="008D7BE0">
        <w:rPr>
          <w:color w:val="auto"/>
          <w:szCs w:val="20"/>
        </w:rPr>
        <w:t xml:space="preserve"> </w:t>
      </w:r>
      <w:r w:rsidR="003A5394" w:rsidRPr="008D7BE0">
        <w:rPr>
          <w:color w:val="auto"/>
          <w:szCs w:val="20"/>
        </w:rPr>
        <w:t>w latach 200</w:t>
      </w:r>
      <w:r w:rsidR="00AD17FE" w:rsidRPr="008D7BE0">
        <w:rPr>
          <w:color w:val="auto"/>
          <w:szCs w:val="20"/>
        </w:rPr>
        <w:t>9</w:t>
      </w:r>
      <w:r w:rsidR="003A5394" w:rsidRPr="008D7BE0">
        <w:rPr>
          <w:color w:val="auto"/>
          <w:szCs w:val="20"/>
        </w:rPr>
        <w:t>-201</w:t>
      </w:r>
      <w:bookmarkEnd w:id="19"/>
      <w:r w:rsidR="00D533DF">
        <w:rPr>
          <w:color w:val="auto"/>
          <w:szCs w:val="20"/>
        </w:rPr>
        <w:t>4</w:t>
      </w:r>
      <w:r w:rsidR="00011BCF" w:rsidRPr="008D7BE0">
        <w:rPr>
          <w:color w:val="auto"/>
          <w:szCs w:val="20"/>
        </w:rPr>
        <w:t xml:space="preserve"> (GUS, 2009-201</w:t>
      </w:r>
      <w:r w:rsidR="00D533DF">
        <w:rPr>
          <w:color w:val="auto"/>
          <w:szCs w:val="20"/>
        </w:rPr>
        <w:t>4</w:t>
      </w:r>
      <w:r w:rsidR="00011BCF" w:rsidRPr="008D7BE0">
        <w:rPr>
          <w:color w:val="auto"/>
          <w:szCs w:val="20"/>
        </w:rPr>
        <w:t>)</w:t>
      </w:r>
      <w:bookmarkEnd w:id="20"/>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134"/>
        <w:gridCol w:w="1134"/>
        <w:gridCol w:w="1134"/>
        <w:gridCol w:w="1134"/>
        <w:gridCol w:w="1134"/>
      </w:tblGrid>
      <w:tr w:rsidR="00D533DF" w:rsidRPr="00F614FB" w:rsidTr="00D533DF">
        <w:tc>
          <w:tcPr>
            <w:tcW w:w="2622"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sidRPr="00F614FB">
              <w:rPr>
                <w:rFonts w:ascii="Calibri" w:hAnsi="Calibri"/>
                <w:b/>
                <w:sz w:val="20"/>
                <w:szCs w:val="20"/>
              </w:rPr>
              <w:t xml:space="preserve">Wyszczególnienie </w:t>
            </w:r>
          </w:p>
        </w:tc>
        <w:tc>
          <w:tcPr>
            <w:tcW w:w="1417"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2009</w:t>
            </w:r>
          </w:p>
        </w:tc>
        <w:tc>
          <w:tcPr>
            <w:tcW w:w="1134"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2010</w:t>
            </w:r>
          </w:p>
        </w:tc>
        <w:tc>
          <w:tcPr>
            <w:tcW w:w="1134"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sidRPr="00F614FB">
              <w:rPr>
                <w:rFonts w:ascii="Calibri" w:hAnsi="Calibri"/>
                <w:b/>
                <w:sz w:val="20"/>
                <w:szCs w:val="20"/>
              </w:rPr>
              <w:t>2011</w:t>
            </w:r>
          </w:p>
        </w:tc>
        <w:tc>
          <w:tcPr>
            <w:tcW w:w="1134"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sidRPr="00F614FB">
              <w:rPr>
                <w:rFonts w:ascii="Calibri" w:hAnsi="Calibri"/>
                <w:b/>
                <w:sz w:val="20"/>
                <w:szCs w:val="20"/>
              </w:rPr>
              <w:t>2012</w:t>
            </w:r>
          </w:p>
        </w:tc>
        <w:tc>
          <w:tcPr>
            <w:tcW w:w="1134"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sidRPr="00F614FB">
              <w:rPr>
                <w:rFonts w:ascii="Calibri" w:hAnsi="Calibri"/>
                <w:b/>
                <w:sz w:val="20"/>
                <w:szCs w:val="20"/>
              </w:rPr>
              <w:t>2013</w:t>
            </w:r>
          </w:p>
        </w:tc>
        <w:tc>
          <w:tcPr>
            <w:tcW w:w="1134"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Pr>
                <w:rFonts w:ascii="Calibri" w:hAnsi="Calibri"/>
                <w:b/>
                <w:sz w:val="20"/>
                <w:szCs w:val="20"/>
              </w:rPr>
              <w:t>2014</w:t>
            </w:r>
          </w:p>
        </w:tc>
      </w:tr>
      <w:tr w:rsidR="00D533DF" w:rsidRPr="00A02C37" w:rsidTr="00D533DF">
        <w:tc>
          <w:tcPr>
            <w:tcW w:w="2622" w:type="dxa"/>
          </w:tcPr>
          <w:p w:rsidR="00D533DF" w:rsidRPr="00A02C37" w:rsidRDefault="00D533DF" w:rsidP="00CE4ABE">
            <w:pPr>
              <w:spacing w:line="240" w:lineRule="auto"/>
              <w:jc w:val="left"/>
              <w:rPr>
                <w:rFonts w:ascii="Calibri" w:hAnsi="Calibri"/>
                <w:sz w:val="22"/>
                <w:szCs w:val="22"/>
              </w:rPr>
            </w:pPr>
            <w:r w:rsidRPr="00A02C37">
              <w:rPr>
                <w:rFonts w:ascii="Calibri" w:hAnsi="Calibri"/>
                <w:sz w:val="22"/>
                <w:szCs w:val="22"/>
              </w:rPr>
              <w:t>Ludność ogółem</w:t>
            </w:r>
          </w:p>
        </w:tc>
        <w:tc>
          <w:tcPr>
            <w:tcW w:w="1417"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22600</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22846</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22746</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22654</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22543</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22463</w:t>
            </w:r>
          </w:p>
        </w:tc>
      </w:tr>
      <w:tr w:rsidR="00D533DF" w:rsidRPr="00A02C37" w:rsidTr="00D533DF">
        <w:tc>
          <w:tcPr>
            <w:tcW w:w="2622" w:type="dxa"/>
          </w:tcPr>
          <w:p w:rsidR="00D533DF" w:rsidRPr="00A02C37" w:rsidRDefault="00D533DF" w:rsidP="00CE4ABE">
            <w:pPr>
              <w:spacing w:line="240" w:lineRule="auto"/>
              <w:jc w:val="left"/>
              <w:rPr>
                <w:rFonts w:ascii="Calibri" w:hAnsi="Calibri"/>
                <w:sz w:val="22"/>
                <w:szCs w:val="22"/>
              </w:rPr>
            </w:pPr>
            <w:r w:rsidRPr="00A02C37">
              <w:rPr>
                <w:rFonts w:ascii="Calibri" w:hAnsi="Calibri"/>
                <w:sz w:val="22"/>
                <w:szCs w:val="22"/>
              </w:rPr>
              <w:t xml:space="preserve">Przyrost naturalny </w:t>
            </w:r>
          </w:p>
        </w:tc>
        <w:tc>
          <w:tcPr>
            <w:tcW w:w="1417"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48</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61</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77</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52</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7</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17</w:t>
            </w:r>
          </w:p>
        </w:tc>
      </w:tr>
      <w:tr w:rsidR="00D533DF" w:rsidRPr="00A02C37" w:rsidTr="00D533DF">
        <w:tc>
          <w:tcPr>
            <w:tcW w:w="2622" w:type="dxa"/>
          </w:tcPr>
          <w:p w:rsidR="00D533DF" w:rsidRPr="00A02C37" w:rsidRDefault="00D533DF" w:rsidP="00CE4ABE">
            <w:pPr>
              <w:spacing w:line="240" w:lineRule="auto"/>
              <w:jc w:val="left"/>
              <w:rPr>
                <w:rFonts w:ascii="Calibri" w:hAnsi="Calibri"/>
                <w:sz w:val="22"/>
                <w:szCs w:val="22"/>
              </w:rPr>
            </w:pPr>
            <w:r w:rsidRPr="00A02C37">
              <w:rPr>
                <w:rFonts w:ascii="Calibri" w:hAnsi="Calibri"/>
                <w:sz w:val="22"/>
                <w:szCs w:val="22"/>
              </w:rPr>
              <w:t>Saldo migracji</w:t>
            </w:r>
          </w:p>
        </w:tc>
        <w:tc>
          <w:tcPr>
            <w:tcW w:w="1417"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-104</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-1</w:t>
            </w:r>
            <w:r w:rsidR="00D411C6" w:rsidRPr="00A02C37">
              <w:rPr>
                <w:rFonts w:ascii="Calibri" w:hAnsi="Calibri"/>
                <w:sz w:val="22"/>
                <w:szCs w:val="22"/>
              </w:rPr>
              <w:t>1</w:t>
            </w:r>
            <w:r w:rsidRPr="00A02C37">
              <w:rPr>
                <w:rFonts w:ascii="Calibri" w:hAnsi="Calibri"/>
                <w:sz w:val="22"/>
                <w:szCs w:val="22"/>
              </w:rPr>
              <w:t>6</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-177</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-9</w:t>
            </w:r>
            <w:r w:rsidR="00D411C6" w:rsidRPr="00A02C37">
              <w:rPr>
                <w:rFonts w:ascii="Calibri" w:hAnsi="Calibri"/>
                <w:sz w:val="22"/>
                <w:szCs w:val="22"/>
              </w:rPr>
              <w:t>5</w:t>
            </w:r>
          </w:p>
        </w:tc>
        <w:tc>
          <w:tcPr>
            <w:tcW w:w="1134" w:type="dxa"/>
          </w:tcPr>
          <w:p w:rsidR="00D533DF" w:rsidRPr="00A02C37" w:rsidRDefault="00D533DF" w:rsidP="00CE4ABE">
            <w:pPr>
              <w:spacing w:line="240" w:lineRule="auto"/>
              <w:jc w:val="center"/>
              <w:rPr>
                <w:rFonts w:ascii="Calibri" w:hAnsi="Calibri"/>
                <w:sz w:val="22"/>
                <w:szCs w:val="22"/>
              </w:rPr>
            </w:pPr>
            <w:r w:rsidRPr="00A02C37">
              <w:rPr>
                <w:rFonts w:ascii="Calibri" w:hAnsi="Calibri"/>
                <w:sz w:val="22"/>
                <w:szCs w:val="22"/>
              </w:rPr>
              <w:t>-168</w:t>
            </w:r>
          </w:p>
        </w:tc>
        <w:tc>
          <w:tcPr>
            <w:tcW w:w="1134" w:type="dxa"/>
          </w:tcPr>
          <w:p w:rsidR="00D533DF" w:rsidRPr="00A02C37" w:rsidRDefault="00D411C6" w:rsidP="00274198">
            <w:pPr>
              <w:spacing w:line="240" w:lineRule="auto"/>
              <w:jc w:val="center"/>
              <w:rPr>
                <w:rFonts w:ascii="Calibri" w:hAnsi="Calibri"/>
                <w:sz w:val="22"/>
                <w:szCs w:val="22"/>
                <w:highlight w:val="red"/>
              </w:rPr>
            </w:pPr>
            <w:r w:rsidRPr="00A02C37">
              <w:rPr>
                <w:rFonts w:ascii="Calibri" w:hAnsi="Calibri"/>
                <w:sz w:val="22"/>
                <w:szCs w:val="22"/>
              </w:rPr>
              <w:t>-129</w:t>
            </w:r>
          </w:p>
        </w:tc>
      </w:tr>
      <w:tr w:rsidR="00D533DF" w:rsidRPr="00A02C37" w:rsidTr="00D533DF">
        <w:tc>
          <w:tcPr>
            <w:tcW w:w="2622" w:type="dxa"/>
          </w:tcPr>
          <w:p w:rsidR="00D533DF" w:rsidRPr="00A02C37" w:rsidRDefault="00D533DF" w:rsidP="00CE4ABE">
            <w:pPr>
              <w:spacing w:line="240" w:lineRule="auto"/>
              <w:jc w:val="left"/>
              <w:rPr>
                <w:rFonts w:ascii="Calibri" w:hAnsi="Calibri"/>
                <w:sz w:val="22"/>
                <w:szCs w:val="22"/>
              </w:rPr>
            </w:pPr>
            <w:r w:rsidRPr="00A02C37">
              <w:rPr>
                <w:rFonts w:ascii="Calibri" w:hAnsi="Calibri"/>
                <w:sz w:val="22"/>
                <w:szCs w:val="22"/>
              </w:rPr>
              <w:t xml:space="preserve">Współczynnik feminizacji  </w:t>
            </w:r>
          </w:p>
        </w:tc>
        <w:tc>
          <w:tcPr>
            <w:tcW w:w="1417"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110</w:t>
            </w:r>
          </w:p>
        </w:tc>
        <w:tc>
          <w:tcPr>
            <w:tcW w:w="1134"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110</w:t>
            </w:r>
          </w:p>
        </w:tc>
        <w:tc>
          <w:tcPr>
            <w:tcW w:w="1134"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109</w:t>
            </w:r>
          </w:p>
        </w:tc>
        <w:tc>
          <w:tcPr>
            <w:tcW w:w="1134"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110</w:t>
            </w:r>
          </w:p>
        </w:tc>
        <w:tc>
          <w:tcPr>
            <w:tcW w:w="1134"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109</w:t>
            </w:r>
          </w:p>
        </w:tc>
        <w:tc>
          <w:tcPr>
            <w:tcW w:w="1134" w:type="dxa"/>
          </w:tcPr>
          <w:p w:rsidR="00D533DF" w:rsidRPr="00A02C37" w:rsidRDefault="00D533DF" w:rsidP="00C1611E">
            <w:pPr>
              <w:spacing w:line="240" w:lineRule="auto"/>
              <w:jc w:val="center"/>
              <w:rPr>
                <w:rFonts w:ascii="Calibri" w:hAnsi="Calibri"/>
                <w:sz w:val="22"/>
                <w:szCs w:val="22"/>
              </w:rPr>
            </w:pPr>
            <w:r w:rsidRPr="00A02C37">
              <w:rPr>
                <w:rFonts w:ascii="Calibri" w:hAnsi="Calibri"/>
                <w:sz w:val="22"/>
                <w:szCs w:val="22"/>
              </w:rPr>
              <w:t>110</w:t>
            </w:r>
          </w:p>
        </w:tc>
      </w:tr>
    </w:tbl>
    <w:p w:rsidR="003A5394" w:rsidRPr="00194DA1" w:rsidRDefault="00194DA1" w:rsidP="00194DA1">
      <w:pPr>
        <w:pStyle w:val="Legenda"/>
        <w:rPr>
          <w:color w:val="auto"/>
          <w:szCs w:val="20"/>
        </w:rPr>
      </w:pPr>
      <w:bookmarkStart w:id="21" w:name="_Toc367693987"/>
      <w:bookmarkStart w:id="22" w:name="_Toc382565903"/>
      <w:bookmarkStart w:id="23" w:name="_Toc423697746"/>
      <w:r w:rsidRPr="00194DA1">
        <w:rPr>
          <w:szCs w:val="20"/>
        </w:rPr>
        <w:t xml:space="preserve">Tabela </w:t>
      </w:r>
      <w:r w:rsidR="00D57140" w:rsidRPr="00194DA1">
        <w:rPr>
          <w:szCs w:val="20"/>
        </w:rPr>
        <w:fldChar w:fldCharType="begin"/>
      </w:r>
      <w:r w:rsidRPr="00194DA1">
        <w:rPr>
          <w:szCs w:val="20"/>
        </w:rPr>
        <w:instrText xml:space="preserve"> SEQ Tabela \* ARABIC </w:instrText>
      </w:r>
      <w:r w:rsidR="00D57140" w:rsidRPr="00194DA1">
        <w:rPr>
          <w:szCs w:val="20"/>
        </w:rPr>
        <w:fldChar w:fldCharType="separate"/>
      </w:r>
      <w:r w:rsidR="00C82C89">
        <w:rPr>
          <w:noProof/>
          <w:szCs w:val="20"/>
        </w:rPr>
        <w:t>2</w:t>
      </w:r>
      <w:r w:rsidR="00D57140" w:rsidRPr="00194DA1">
        <w:rPr>
          <w:szCs w:val="20"/>
        </w:rPr>
        <w:fldChar w:fldCharType="end"/>
      </w:r>
      <w:r w:rsidR="00AD17FE" w:rsidRPr="00194DA1">
        <w:rPr>
          <w:color w:val="auto"/>
          <w:szCs w:val="20"/>
        </w:rPr>
        <w:t>.</w:t>
      </w:r>
      <w:r w:rsidR="003A5394" w:rsidRPr="00194DA1">
        <w:rPr>
          <w:color w:val="auto"/>
          <w:szCs w:val="20"/>
        </w:rPr>
        <w:t xml:space="preserve"> Ludność gminy – struktura wiekowa na przestrzeni lat 200</w:t>
      </w:r>
      <w:r w:rsidR="00AD17FE" w:rsidRPr="00194DA1">
        <w:rPr>
          <w:color w:val="auto"/>
          <w:szCs w:val="20"/>
        </w:rPr>
        <w:t>9</w:t>
      </w:r>
      <w:r w:rsidR="003A5394" w:rsidRPr="00194DA1">
        <w:rPr>
          <w:color w:val="auto"/>
          <w:szCs w:val="20"/>
        </w:rPr>
        <w:t>-201</w:t>
      </w:r>
      <w:bookmarkEnd w:id="21"/>
      <w:bookmarkEnd w:id="22"/>
      <w:r w:rsidR="00D533DF">
        <w:rPr>
          <w:color w:val="auto"/>
          <w:szCs w:val="20"/>
        </w:rPr>
        <w:t>4</w:t>
      </w:r>
      <w:r w:rsidR="00011BCF" w:rsidRPr="00194DA1">
        <w:rPr>
          <w:color w:val="auto"/>
          <w:szCs w:val="20"/>
        </w:rPr>
        <w:t xml:space="preserve"> (GUS, 2009-201</w:t>
      </w:r>
      <w:r w:rsidR="00D533DF">
        <w:rPr>
          <w:color w:val="auto"/>
          <w:szCs w:val="20"/>
        </w:rPr>
        <w:t>4</w:t>
      </w:r>
      <w:r w:rsidR="00011BCF" w:rsidRPr="00194DA1">
        <w:rPr>
          <w:color w:val="auto"/>
          <w:szCs w:val="20"/>
        </w:rPr>
        <w:t>)</w:t>
      </w:r>
      <w:bookmarkEnd w:id="23"/>
    </w:p>
    <w:tbl>
      <w:tblPr>
        <w:tblStyle w:val="Tabela-Siatka"/>
        <w:tblW w:w="9747" w:type="dxa"/>
        <w:tblLook w:val="04A0" w:firstRow="1" w:lastRow="0" w:firstColumn="1" w:lastColumn="0" w:noHBand="0" w:noVBand="1"/>
      </w:tblPr>
      <w:tblGrid>
        <w:gridCol w:w="2860"/>
        <w:gridCol w:w="1156"/>
        <w:gridCol w:w="1156"/>
        <w:gridCol w:w="1156"/>
        <w:gridCol w:w="1151"/>
        <w:gridCol w:w="1134"/>
        <w:gridCol w:w="1134"/>
      </w:tblGrid>
      <w:tr w:rsidR="00D533DF" w:rsidRPr="00F614FB" w:rsidTr="00D533DF">
        <w:tc>
          <w:tcPr>
            <w:tcW w:w="2860" w:type="dxa"/>
            <w:shd w:val="clear" w:color="auto" w:fill="D9D9D9" w:themeFill="background1" w:themeFillShade="D9"/>
          </w:tcPr>
          <w:p w:rsidR="00D533DF" w:rsidRPr="00F614FB" w:rsidRDefault="00D533DF" w:rsidP="00CE4ABE">
            <w:pPr>
              <w:spacing w:line="240" w:lineRule="auto"/>
              <w:jc w:val="center"/>
              <w:rPr>
                <w:rFonts w:ascii="Calibri" w:hAnsi="Calibri"/>
                <w:b/>
                <w:sz w:val="20"/>
                <w:szCs w:val="20"/>
              </w:rPr>
            </w:pPr>
            <w:r w:rsidRPr="00F614FB">
              <w:rPr>
                <w:rFonts w:ascii="Calibri" w:hAnsi="Calibri"/>
                <w:b/>
                <w:sz w:val="20"/>
                <w:szCs w:val="20"/>
              </w:rPr>
              <w:t>Wyszczególnienie</w:t>
            </w:r>
          </w:p>
        </w:tc>
        <w:tc>
          <w:tcPr>
            <w:tcW w:w="1156"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2009</w:t>
            </w:r>
          </w:p>
        </w:tc>
        <w:tc>
          <w:tcPr>
            <w:tcW w:w="1156"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2010</w:t>
            </w:r>
          </w:p>
        </w:tc>
        <w:tc>
          <w:tcPr>
            <w:tcW w:w="1156"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2011</w:t>
            </w:r>
          </w:p>
        </w:tc>
        <w:tc>
          <w:tcPr>
            <w:tcW w:w="1151"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2012</w:t>
            </w:r>
          </w:p>
        </w:tc>
        <w:tc>
          <w:tcPr>
            <w:tcW w:w="1134"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sidRPr="00F614FB">
              <w:rPr>
                <w:rFonts w:ascii="Calibri" w:hAnsi="Calibri"/>
                <w:b/>
                <w:sz w:val="20"/>
                <w:szCs w:val="20"/>
              </w:rPr>
              <w:t>2013</w:t>
            </w:r>
          </w:p>
        </w:tc>
        <w:tc>
          <w:tcPr>
            <w:tcW w:w="1134" w:type="dxa"/>
            <w:shd w:val="clear" w:color="auto" w:fill="D9D9D9" w:themeFill="background1" w:themeFillShade="D9"/>
          </w:tcPr>
          <w:p w:rsidR="00D533DF" w:rsidRPr="00F614FB" w:rsidRDefault="00D533DF" w:rsidP="00AD17FE">
            <w:pPr>
              <w:spacing w:line="240" w:lineRule="auto"/>
              <w:jc w:val="center"/>
              <w:rPr>
                <w:rFonts w:ascii="Calibri" w:hAnsi="Calibri"/>
                <w:b/>
                <w:sz w:val="20"/>
                <w:szCs w:val="20"/>
              </w:rPr>
            </w:pPr>
            <w:r>
              <w:rPr>
                <w:rFonts w:ascii="Calibri" w:hAnsi="Calibri"/>
                <w:b/>
                <w:sz w:val="20"/>
                <w:szCs w:val="20"/>
              </w:rPr>
              <w:t>2014</w:t>
            </w:r>
          </w:p>
        </w:tc>
      </w:tr>
      <w:tr w:rsidR="00D533DF" w:rsidRPr="00F614FB" w:rsidTr="00762D2F">
        <w:tc>
          <w:tcPr>
            <w:tcW w:w="9747" w:type="dxa"/>
            <w:gridSpan w:val="7"/>
          </w:tcPr>
          <w:p w:rsidR="00D533DF" w:rsidRPr="00F614FB" w:rsidRDefault="00D533DF" w:rsidP="00CE4ABE">
            <w:pPr>
              <w:spacing w:line="240" w:lineRule="auto"/>
              <w:jc w:val="center"/>
              <w:rPr>
                <w:rFonts w:ascii="Calibri" w:hAnsi="Calibri"/>
                <w:i/>
                <w:sz w:val="22"/>
                <w:szCs w:val="22"/>
              </w:rPr>
            </w:pPr>
            <w:r w:rsidRPr="00F614FB">
              <w:rPr>
                <w:rFonts w:ascii="Calibri" w:hAnsi="Calibri"/>
                <w:i/>
                <w:sz w:val="22"/>
                <w:szCs w:val="22"/>
              </w:rPr>
              <w:t>Ludność w wieku przedprodukcyjnym:</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liczbach bezwzględnych:</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4107</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4065</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4072</w:t>
            </w:r>
          </w:p>
        </w:tc>
        <w:tc>
          <w:tcPr>
            <w:tcW w:w="1151"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4054</w:t>
            </w:r>
          </w:p>
        </w:tc>
        <w:tc>
          <w:tcPr>
            <w:tcW w:w="1134"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4029</w:t>
            </w:r>
          </w:p>
        </w:tc>
        <w:tc>
          <w:tcPr>
            <w:tcW w:w="1134" w:type="dxa"/>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3996</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odsetkach:</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18,2%</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17,8%</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17,9%</w:t>
            </w:r>
          </w:p>
        </w:tc>
        <w:tc>
          <w:tcPr>
            <w:tcW w:w="1151"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17,9%</w:t>
            </w:r>
          </w:p>
        </w:tc>
        <w:tc>
          <w:tcPr>
            <w:tcW w:w="1134"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17,9%</w:t>
            </w:r>
          </w:p>
        </w:tc>
        <w:tc>
          <w:tcPr>
            <w:tcW w:w="1134" w:type="dxa"/>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17,8</w:t>
            </w:r>
          </w:p>
        </w:tc>
      </w:tr>
      <w:tr w:rsidR="00D533DF" w:rsidRPr="00F614FB" w:rsidTr="00762D2F">
        <w:tc>
          <w:tcPr>
            <w:tcW w:w="9747" w:type="dxa"/>
            <w:gridSpan w:val="7"/>
          </w:tcPr>
          <w:p w:rsidR="00D533DF" w:rsidRPr="00F614FB" w:rsidRDefault="00D533DF" w:rsidP="00CE4ABE">
            <w:pPr>
              <w:spacing w:line="240" w:lineRule="auto"/>
              <w:jc w:val="center"/>
              <w:rPr>
                <w:rFonts w:ascii="Calibri" w:hAnsi="Calibri"/>
                <w:i/>
                <w:sz w:val="22"/>
                <w:szCs w:val="22"/>
              </w:rPr>
            </w:pPr>
            <w:r w:rsidRPr="00F614FB">
              <w:rPr>
                <w:rFonts w:ascii="Calibri" w:hAnsi="Calibri"/>
                <w:i/>
                <w:sz w:val="22"/>
                <w:szCs w:val="22"/>
              </w:rPr>
              <w:t>Ludność w wieku produkcyjnym:</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liczbach bezwzględnych:</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15555</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15581</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15257</w:t>
            </w:r>
          </w:p>
        </w:tc>
        <w:tc>
          <w:tcPr>
            <w:tcW w:w="1151"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14971</w:t>
            </w:r>
          </w:p>
        </w:tc>
        <w:tc>
          <w:tcPr>
            <w:tcW w:w="1134"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14669</w:t>
            </w:r>
          </w:p>
        </w:tc>
        <w:tc>
          <w:tcPr>
            <w:tcW w:w="1134" w:type="dxa"/>
          </w:tcPr>
          <w:p w:rsidR="00D533DF" w:rsidRDefault="00D533DF" w:rsidP="00CE4ABE">
            <w:pPr>
              <w:spacing w:line="240" w:lineRule="auto"/>
              <w:jc w:val="center"/>
              <w:rPr>
                <w:rFonts w:ascii="Calibri" w:hAnsi="Calibri"/>
                <w:sz w:val="22"/>
                <w:szCs w:val="22"/>
              </w:rPr>
            </w:pPr>
            <w:r>
              <w:rPr>
                <w:rFonts w:ascii="Calibri" w:hAnsi="Calibri"/>
                <w:sz w:val="22"/>
                <w:szCs w:val="22"/>
              </w:rPr>
              <w:t>14392</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odsetkach:</w:t>
            </w:r>
          </w:p>
        </w:tc>
        <w:tc>
          <w:tcPr>
            <w:tcW w:w="1156"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68,8%</w:t>
            </w:r>
          </w:p>
        </w:tc>
        <w:tc>
          <w:tcPr>
            <w:tcW w:w="1156"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68,2%</w:t>
            </w:r>
          </w:p>
        </w:tc>
        <w:tc>
          <w:tcPr>
            <w:tcW w:w="1156"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67,1%</w:t>
            </w:r>
          </w:p>
        </w:tc>
        <w:tc>
          <w:tcPr>
            <w:tcW w:w="1151"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66,1%</w:t>
            </w:r>
          </w:p>
        </w:tc>
        <w:tc>
          <w:tcPr>
            <w:tcW w:w="1134"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65,1%</w:t>
            </w:r>
          </w:p>
        </w:tc>
        <w:tc>
          <w:tcPr>
            <w:tcW w:w="1134" w:type="dxa"/>
          </w:tcPr>
          <w:p w:rsidR="00D533DF" w:rsidRPr="00F614FB" w:rsidRDefault="00D533DF" w:rsidP="00F614FB">
            <w:pPr>
              <w:spacing w:line="240" w:lineRule="auto"/>
              <w:jc w:val="center"/>
              <w:rPr>
                <w:rFonts w:ascii="Calibri" w:hAnsi="Calibri"/>
                <w:sz w:val="22"/>
                <w:szCs w:val="22"/>
              </w:rPr>
            </w:pPr>
            <w:r>
              <w:rPr>
                <w:rFonts w:ascii="Calibri" w:hAnsi="Calibri"/>
                <w:sz w:val="22"/>
                <w:szCs w:val="22"/>
              </w:rPr>
              <w:t>64,1%</w:t>
            </w:r>
          </w:p>
        </w:tc>
      </w:tr>
      <w:tr w:rsidR="00D533DF" w:rsidRPr="00F614FB" w:rsidTr="00762D2F">
        <w:tc>
          <w:tcPr>
            <w:tcW w:w="9747" w:type="dxa"/>
            <w:gridSpan w:val="7"/>
          </w:tcPr>
          <w:p w:rsidR="00D533DF" w:rsidRPr="00F614FB" w:rsidRDefault="00D533DF" w:rsidP="00CE4ABE">
            <w:pPr>
              <w:spacing w:line="240" w:lineRule="auto"/>
              <w:jc w:val="center"/>
              <w:rPr>
                <w:rFonts w:ascii="Calibri" w:hAnsi="Calibri"/>
                <w:i/>
                <w:sz w:val="22"/>
                <w:szCs w:val="22"/>
              </w:rPr>
            </w:pPr>
            <w:r w:rsidRPr="00F614FB">
              <w:rPr>
                <w:rFonts w:ascii="Calibri" w:hAnsi="Calibri"/>
                <w:i/>
                <w:sz w:val="22"/>
                <w:szCs w:val="22"/>
              </w:rPr>
              <w:t>Ludność w wieku poprodukcyjnym:</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liczbach bezwzględnych:</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2938</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3200</w:t>
            </w:r>
          </w:p>
        </w:tc>
        <w:tc>
          <w:tcPr>
            <w:tcW w:w="1156"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3417</w:t>
            </w:r>
          </w:p>
        </w:tc>
        <w:tc>
          <w:tcPr>
            <w:tcW w:w="1151"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3629</w:t>
            </w:r>
          </w:p>
        </w:tc>
        <w:tc>
          <w:tcPr>
            <w:tcW w:w="1134" w:type="dxa"/>
            <w:vAlign w:val="center"/>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3845</w:t>
            </w:r>
          </w:p>
        </w:tc>
        <w:tc>
          <w:tcPr>
            <w:tcW w:w="1134" w:type="dxa"/>
          </w:tcPr>
          <w:p w:rsidR="00D533DF" w:rsidRDefault="00D533DF" w:rsidP="00CE4ABE">
            <w:pPr>
              <w:spacing w:line="240" w:lineRule="auto"/>
              <w:jc w:val="center"/>
              <w:rPr>
                <w:rFonts w:ascii="Calibri" w:hAnsi="Calibri"/>
                <w:sz w:val="22"/>
                <w:szCs w:val="22"/>
              </w:rPr>
            </w:pPr>
            <w:r>
              <w:rPr>
                <w:rFonts w:ascii="Calibri" w:hAnsi="Calibri"/>
                <w:sz w:val="22"/>
                <w:szCs w:val="22"/>
              </w:rPr>
              <w:t>4075</w:t>
            </w:r>
          </w:p>
        </w:tc>
      </w:tr>
      <w:tr w:rsidR="00D533DF" w:rsidRPr="00F614FB" w:rsidTr="00D533DF">
        <w:tc>
          <w:tcPr>
            <w:tcW w:w="2860" w:type="dxa"/>
            <w:vAlign w:val="center"/>
          </w:tcPr>
          <w:p w:rsidR="00D533DF" w:rsidRPr="00F614FB" w:rsidRDefault="00D533DF" w:rsidP="00CE4ABE">
            <w:pPr>
              <w:spacing w:line="240" w:lineRule="auto"/>
              <w:jc w:val="left"/>
              <w:rPr>
                <w:rFonts w:ascii="Calibri" w:hAnsi="Calibri"/>
                <w:sz w:val="22"/>
                <w:szCs w:val="22"/>
              </w:rPr>
            </w:pPr>
            <w:r w:rsidRPr="00F614FB">
              <w:rPr>
                <w:rFonts w:ascii="Calibri" w:hAnsi="Calibri"/>
                <w:sz w:val="22"/>
                <w:szCs w:val="22"/>
              </w:rPr>
              <w:t>w odsetkach:</w:t>
            </w:r>
          </w:p>
        </w:tc>
        <w:tc>
          <w:tcPr>
            <w:tcW w:w="1156" w:type="dxa"/>
            <w:vAlign w:val="center"/>
          </w:tcPr>
          <w:p w:rsidR="00D533DF" w:rsidRPr="00F614FB" w:rsidRDefault="00D533DF" w:rsidP="00F614FB">
            <w:pPr>
              <w:spacing w:line="240" w:lineRule="auto"/>
              <w:jc w:val="center"/>
              <w:rPr>
                <w:rFonts w:ascii="Calibri" w:hAnsi="Calibri"/>
                <w:sz w:val="22"/>
                <w:szCs w:val="22"/>
              </w:rPr>
            </w:pPr>
            <w:r w:rsidRPr="00F614FB">
              <w:rPr>
                <w:rFonts w:ascii="Calibri" w:hAnsi="Calibri"/>
                <w:sz w:val="22"/>
                <w:szCs w:val="22"/>
              </w:rPr>
              <w:t>13,0%</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14,0%</w:t>
            </w:r>
          </w:p>
        </w:tc>
        <w:tc>
          <w:tcPr>
            <w:tcW w:w="1156"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15,0%</w:t>
            </w:r>
          </w:p>
        </w:tc>
        <w:tc>
          <w:tcPr>
            <w:tcW w:w="1151"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16,0%</w:t>
            </w:r>
          </w:p>
        </w:tc>
        <w:tc>
          <w:tcPr>
            <w:tcW w:w="1134" w:type="dxa"/>
            <w:vAlign w:val="center"/>
          </w:tcPr>
          <w:p w:rsidR="00D533DF" w:rsidRPr="00F614FB" w:rsidRDefault="00D533DF" w:rsidP="00CE4ABE">
            <w:pPr>
              <w:spacing w:line="240" w:lineRule="auto"/>
              <w:jc w:val="center"/>
              <w:rPr>
                <w:rFonts w:ascii="Calibri" w:hAnsi="Calibri"/>
                <w:sz w:val="22"/>
                <w:szCs w:val="22"/>
              </w:rPr>
            </w:pPr>
            <w:r w:rsidRPr="00F614FB">
              <w:rPr>
                <w:rFonts w:ascii="Calibri" w:hAnsi="Calibri"/>
                <w:sz w:val="22"/>
                <w:szCs w:val="22"/>
              </w:rPr>
              <w:t>17,1%</w:t>
            </w:r>
          </w:p>
        </w:tc>
        <w:tc>
          <w:tcPr>
            <w:tcW w:w="1134" w:type="dxa"/>
          </w:tcPr>
          <w:p w:rsidR="00D533DF" w:rsidRPr="00F614FB" w:rsidRDefault="00D533DF" w:rsidP="00CE4ABE">
            <w:pPr>
              <w:spacing w:line="240" w:lineRule="auto"/>
              <w:jc w:val="center"/>
              <w:rPr>
                <w:rFonts w:ascii="Calibri" w:hAnsi="Calibri"/>
                <w:sz w:val="22"/>
                <w:szCs w:val="22"/>
              </w:rPr>
            </w:pPr>
            <w:r>
              <w:rPr>
                <w:rFonts w:ascii="Calibri" w:hAnsi="Calibri"/>
                <w:sz w:val="22"/>
                <w:szCs w:val="22"/>
              </w:rPr>
              <w:t>18,1%</w:t>
            </w:r>
          </w:p>
        </w:tc>
      </w:tr>
    </w:tbl>
    <w:p w:rsidR="003A5394" w:rsidRPr="00F614FB" w:rsidRDefault="003A5394" w:rsidP="00CE4ABE">
      <w:pPr>
        <w:spacing w:line="240" w:lineRule="auto"/>
        <w:rPr>
          <w:rFonts w:ascii="Calibri" w:hAnsi="Calibri"/>
          <w:szCs w:val="20"/>
        </w:rPr>
      </w:pPr>
    </w:p>
    <w:p w:rsidR="00FC54CB" w:rsidRDefault="003A5394" w:rsidP="00CE4ABE">
      <w:pPr>
        <w:spacing w:line="240" w:lineRule="auto"/>
        <w:rPr>
          <w:rFonts w:ascii="Calibri" w:hAnsi="Calibri"/>
          <w:szCs w:val="20"/>
        </w:rPr>
      </w:pPr>
      <w:r w:rsidRPr="00F90FB6">
        <w:rPr>
          <w:rFonts w:ascii="Calibri" w:hAnsi="Calibri"/>
          <w:szCs w:val="20"/>
        </w:rPr>
        <w:t xml:space="preserve">W okresie ostatnich lat obserwuje się niekorzystne zmiany świadczące o starzeniu się społeczeństwa: zmniejszanie się udziału dzieci i młodzieży (0-17 lat) przy jednoczesnym, </w:t>
      </w:r>
      <w:r w:rsidR="002379A7" w:rsidRPr="00F90FB6">
        <w:rPr>
          <w:rFonts w:ascii="Calibri" w:hAnsi="Calibri"/>
          <w:szCs w:val="20"/>
        </w:rPr>
        <w:t xml:space="preserve">relatywnie stałym wzroście </w:t>
      </w:r>
      <w:r w:rsidRPr="00F90FB6">
        <w:rPr>
          <w:rFonts w:ascii="Calibri" w:hAnsi="Calibri"/>
          <w:szCs w:val="20"/>
        </w:rPr>
        <w:t xml:space="preserve">liczby osób w wieku poprodukcyjnym. Obecnie </w:t>
      </w:r>
      <w:r w:rsidR="00E60A47" w:rsidRPr="00F90FB6">
        <w:rPr>
          <w:rFonts w:ascii="Calibri" w:hAnsi="Calibri"/>
          <w:szCs w:val="20"/>
        </w:rPr>
        <w:t>6</w:t>
      </w:r>
      <w:r w:rsidR="00D533DF">
        <w:rPr>
          <w:rFonts w:ascii="Calibri" w:hAnsi="Calibri"/>
          <w:szCs w:val="20"/>
        </w:rPr>
        <w:t>4,1</w:t>
      </w:r>
      <w:r w:rsidRPr="00F90FB6">
        <w:rPr>
          <w:rFonts w:ascii="Calibri" w:hAnsi="Calibri"/>
          <w:szCs w:val="20"/>
        </w:rPr>
        <w:t>% mieszkańców gminy jest w wieku produkcyjnym, natomiast relacja liczebności ludności w</w:t>
      </w:r>
      <w:r w:rsidR="008D1A73" w:rsidRPr="00F90FB6">
        <w:rPr>
          <w:rFonts w:ascii="Calibri" w:hAnsi="Calibri"/>
          <w:szCs w:val="20"/>
        </w:rPr>
        <w:t> </w:t>
      </w:r>
      <w:r w:rsidRPr="00F90FB6">
        <w:rPr>
          <w:rFonts w:ascii="Calibri" w:hAnsi="Calibri"/>
          <w:szCs w:val="20"/>
        </w:rPr>
        <w:t xml:space="preserve">wieku nieprodukcyjnym względem 100 osób w wieku produkcyjnym wynosi </w:t>
      </w:r>
      <w:r w:rsidR="00011BCF" w:rsidRPr="00F90FB6">
        <w:rPr>
          <w:rFonts w:ascii="Calibri" w:hAnsi="Calibri"/>
          <w:szCs w:val="20"/>
        </w:rPr>
        <w:t>5</w:t>
      </w:r>
      <w:r w:rsidR="00D533DF">
        <w:rPr>
          <w:rFonts w:ascii="Calibri" w:hAnsi="Calibri"/>
          <w:szCs w:val="20"/>
        </w:rPr>
        <w:t>6</w:t>
      </w:r>
      <w:r w:rsidR="005D7252" w:rsidRPr="00F90FB6">
        <w:rPr>
          <w:rFonts w:ascii="Calibri" w:hAnsi="Calibri"/>
          <w:szCs w:val="20"/>
        </w:rPr>
        <w:t>,</w:t>
      </w:r>
      <w:r w:rsidR="00D533DF">
        <w:rPr>
          <w:rFonts w:ascii="Calibri" w:hAnsi="Calibri"/>
          <w:szCs w:val="20"/>
        </w:rPr>
        <w:t>1</w:t>
      </w:r>
      <w:r w:rsidRPr="00F90FB6">
        <w:rPr>
          <w:rFonts w:ascii="Calibri" w:hAnsi="Calibri"/>
          <w:szCs w:val="20"/>
        </w:rPr>
        <w:t xml:space="preserve"> (obciążenie demograficzne). </w:t>
      </w:r>
    </w:p>
    <w:p w:rsidR="00FC54CB" w:rsidRDefault="00FC54CB">
      <w:pPr>
        <w:spacing w:line="240" w:lineRule="auto"/>
        <w:jc w:val="left"/>
        <w:rPr>
          <w:rFonts w:ascii="Calibri" w:hAnsi="Calibri"/>
          <w:szCs w:val="20"/>
        </w:rPr>
      </w:pPr>
      <w:r>
        <w:rPr>
          <w:rFonts w:ascii="Calibri" w:hAnsi="Calibri"/>
          <w:szCs w:val="20"/>
        </w:rPr>
        <w:br w:type="page"/>
      </w:r>
    </w:p>
    <w:p w:rsidR="00206BF7" w:rsidRPr="00F90FB6" w:rsidRDefault="00490777" w:rsidP="00490777">
      <w:pPr>
        <w:pStyle w:val="Legenda"/>
        <w:rPr>
          <w:color w:val="auto"/>
          <w:szCs w:val="20"/>
        </w:rPr>
      </w:pPr>
      <w:bookmarkStart w:id="24" w:name="_Toc423697778"/>
      <w:r w:rsidRPr="00F90FB6">
        <w:rPr>
          <w:color w:val="auto"/>
          <w:szCs w:val="20"/>
        </w:rPr>
        <w:lastRenderedPageBreak/>
        <w:t xml:space="preserve">Wykres </w:t>
      </w:r>
      <w:r w:rsidR="00D57140" w:rsidRPr="00F90FB6">
        <w:rPr>
          <w:color w:val="auto"/>
          <w:szCs w:val="20"/>
        </w:rPr>
        <w:fldChar w:fldCharType="begin"/>
      </w:r>
      <w:r w:rsidRPr="00F90FB6">
        <w:rPr>
          <w:color w:val="auto"/>
          <w:szCs w:val="20"/>
        </w:rPr>
        <w:instrText xml:space="preserve"> SEQ Wykres \* ARABIC </w:instrText>
      </w:r>
      <w:r w:rsidR="00D57140" w:rsidRPr="00F90FB6">
        <w:rPr>
          <w:color w:val="auto"/>
          <w:szCs w:val="20"/>
        </w:rPr>
        <w:fldChar w:fldCharType="separate"/>
      </w:r>
      <w:r w:rsidR="00605E80">
        <w:rPr>
          <w:noProof/>
          <w:color w:val="auto"/>
          <w:szCs w:val="20"/>
        </w:rPr>
        <w:t>2</w:t>
      </w:r>
      <w:r w:rsidR="00D57140" w:rsidRPr="00F90FB6">
        <w:rPr>
          <w:color w:val="auto"/>
          <w:szCs w:val="20"/>
        </w:rPr>
        <w:fldChar w:fldCharType="end"/>
      </w:r>
      <w:r w:rsidR="00E60A47" w:rsidRPr="00F90FB6">
        <w:rPr>
          <w:color w:val="auto"/>
          <w:szCs w:val="20"/>
        </w:rPr>
        <w:t>. Dynamika zmian liczby mieszkańców</w:t>
      </w:r>
      <w:r w:rsidR="008D1A73" w:rsidRPr="00F90FB6">
        <w:rPr>
          <w:color w:val="auto"/>
          <w:szCs w:val="20"/>
        </w:rPr>
        <w:t xml:space="preserve"> </w:t>
      </w:r>
      <w:r w:rsidR="006F7D52" w:rsidRPr="00F90FB6">
        <w:rPr>
          <w:color w:val="auto"/>
          <w:szCs w:val="20"/>
        </w:rPr>
        <w:t xml:space="preserve">miasta </w:t>
      </w:r>
      <w:r w:rsidR="00C62AE6" w:rsidRPr="00F90FB6">
        <w:rPr>
          <w:color w:val="auto"/>
          <w:szCs w:val="20"/>
        </w:rPr>
        <w:t>Lubartów</w:t>
      </w:r>
      <w:r w:rsidR="00E60A47" w:rsidRPr="00F90FB6">
        <w:rPr>
          <w:color w:val="auto"/>
          <w:szCs w:val="20"/>
        </w:rPr>
        <w:t xml:space="preserve"> w latach 200</w:t>
      </w:r>
      <w:r w:rsidRPr="00F90FB6">
        <w:rPr>
          <w:color w:val="auto"/>
          <w:szCs w:val="20"/>
        </w:rPr>
        <w:t>9</w:t>
      </w:r>
      <w:r w:rsidR="00E60A47" w:rsidRPr="00F90FB6">
        <w:rPr>
          <w:color w:val="auto"/>
          <w:szCs w:val="20"/>
        </w:rPr>
        <w:t>-201</w:t>
      </w:r>
      <w:r w:rsidR="00274198">
        <w:rPr>
          <w:color w:val="auto"/>
          <w:szCs w:val="20"/>
        </w:rPr>
        <w:t>4</w:t>
      </w:r>
      <w:bookmarkEnd w:id="24"/>
    </w:p>
    <w:p w:rsidR="00206BF7" w:rsidRPr="00F90FB6" w:rsidRDefault="00E60A47" w:rsidP="00CE4ABE">
      <w:pPr>
        <w:spacing w:line="240" w:lineRule="auto"/>
        <w:rPr>
          <w:rFonts w:ascii="Calibri" w:hAnsi="Calibri"/>
        </w:rPr>
      </w:pPr>
      <w:r w:rsidRPr="00F90FB6">
        <w:rPr>
          <w:rFonts w:ascii="Calibri" w:hAnsi="Calibri"/>
          <w:noProof/>
        </w:rPr>
        <w:drawing>
          <wp:anchor distT="0" distB="0" distL="114300" distR="114300" simplePos="0" relativeHeight="251707392" behindDoc="0" locked="0" layoutInCell="1" allowOverlap="1">
            <wp:simplePos x="0" y="0"/>
            <wp:positionH relativeFrom="column">
              <wp:posOffset>74295</wp:posOffset>
            </wp:positionH>
            <wp:positionV relativeFrom="paragraph">
              <wp:posOffset>161290</wp:posOffset>
            </wp:positionV>
            <wp:extent cx="5718810" cy="2621915"/>
            <wp:effectExtent l="0" t="0" r="0" b="0"/>
            <wp:wrapSquare wrapText="bothSides"/>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8D05C3" w:rsidRPr="008D05C3" w:rsidRDefault="008D05C3" w:rsidP="008D05C3">
      <w:pPr>
        <w:spacing w:line="240" w:lineRule="auto"/>
        <w:rPr>
          <w:rFonts w:ascii="Calibri" w:hAnsi="Calibri"/>
          <w:szCs w:val="20"/>
          <w:highlight w:val="yellow"/>
        </w:rPr>
      </w:pPr>
      <w:r w:rsidRPr="008D05C3">
        <w:rPr>
          <w:rFonts w:ascii="Calibri" w:hAnsi="Calibri"/>
          <w:szCs w:val="20"/>
        </w:rPr>
        <w:t>W analizowanym okresie, tj. w latach 200</w:t>
      </w:r>
      <w:r>
        <w:rPr>
          <w:rFonts w:ascii="Calibri" w:hAnsi="Calibri"/>
          <w:szCs w:val="20"/>
        </w:rPr>
        <w:t>9-</w:t>
      </w:r>
      <w:r w:rsidRPr="008D05C3">
        <w:rPr>
          <w:rFonts w:ascii="Calibri" w:hAnsi="Calibri"/>
          <w:szCs w:val="20"/>
        </w:rPr>
        <w:t>20</w:t>
      </w:r>
      <w:r>
        <w:rPr>
          <w:rFonts w:ascii="Calibri" w:hAnsi="Calibri"/>
          <w:szCs w:val="20"/>
        </w:rPr>
        <w:t>13</w:t>
      </w:r>
      <w:r w:rsidRPr="008D05C3">
        <w:rPr>
          <w:rFonts w:ascii="Calibri" w:hAnsi="Calibri"/>
          <w:szCs w:val="20"/>
        </w:rPr>
        <w:t xml:space="preserve"> ogólna liczba ludności zmniejszyła się o</w:t>
      </w:r>
      <w:r>
        <w:rPr>
          <w:rFonts w:ascii="Calibri" w:hAnsi="Calibri"/>
          <w:szCs w:val="20"/>
        </w:rPr>
        <w:t xml:space="preserve"> </w:t>
      </w:r>
      <w:r w:rsidR="00274198">
        <w:rPr>
          <w:rFonts w:ascii="Calibri" w:hAnsi="Calibri"/>
          <w:szCs w:val="20"/>
        </w:rPr>
        <w:t>137</w:t>
      </w:r>
      <w:r w:rsidRPr="008D05C3">
        <w:rPr>
          <w:rFonts w:ascii="Calibri" w:hAnsi="Calibri"/>
          <w:szCs w:val="20"/>
        </w:rPr>
        <w:t xml:space="preserve"> osób. Tendencje w rozwoju demograficznym miasta są zbieżne z</w:t>
      </w:r>
      <w:r>
        <w:rPr>
          <w:rFonts w:ascii="Calibri" w:hAnsi="Calibri"/>
          <w:szCs w:val="20"/>
        </w:rPr>
        <w:t xml:space="preserve"> </w:t>
      </w:r>
      <w:r w:rsidRPr="008D05C3">
        <w:rPr>
          <w:rFonts w:ascii="Calibri" w:hAnsi="Calibri"/>
          <w:szCs w:val="20"/>
        </w:rPr>
        <w:t xml:space="preserve">tendencjami obserwowanymi na terenie całego województwa lubelskiego, które należy </w:t>
      </w:r>
      <w:r w:rsidRPr="008D05C3">
        <w:rPr>
          <w:rFonts w:ascii="Calibri" w:hAnsi="Calibri"/>
        </w:rPr>
        <w:t xml:space="preserve">do obszarów </w:t>
      </w:r>
      <w:r w:rsidRPr="008D666D">
        <w:rPr>
          <w:rFonts w:ascii="Calibri" w:hAnsi="Calibri"/>
        </w:rPr>
        <w:br/>
      </w:r>
      <w:r w:rsidRPr="008D05C3">
        <w:rPr>
          <w:rFonts w:ascii="Calibri" w:hAnsi="Calibri"/>
        </w:rPr>
        <w:t xml:space="preserve">o największej migracji w kraju. </w:t>
      </w:r>
    </w:p>
    <w:p w:rsidR="008D05C3" w:rsidRPr="008D05C3" w:rsidRDefault="008D05C3" w:rsidP="008D05C3">
      <w:pPr>
        <w:spacing w:line="240" w:lineRule="auto"/>
        <w:rPr>
          <w:rFonts w:ascii="Calibri" w:hAnsi="Calibri"/>
          <w:szCs w:val="20"/>
          <w:highlight w:val="yellow"/>
        </w:rPr>
      </w:pPr>
    </w:p>
    <w:p w:rsidR="00CD3E7E" w:rsidRPr="008D666D" w:rsidRDefault="00CD3E7E" w:rsidP="00CE4ABE">
      <w:pPr>
        <w:spacing w:line="240" w:lineRule="auto"/>
        <w:rPr>
          <w:rFonts w:ascii="Calibri" w:hAnsi="Calibri"/>
          <w:u w:val="single"/>
        </w:rPr>
      </w:pPr>
      <w:r w:rsidRPr="008D666D">
        <w:rPr>
          <w:rFonts w:ascii="Calibri" w:hAnsi="Calibri"/>
          <w:u w:val="single"/>
        </w:rPr>
        <w:t>Prognoza liczby ludności do 20</w:t>
      </w:r>
      <w:r w:rsidR="00307F08" w:rsidRPr="008D666D">
        <w:rPr>
          <w:rFonts w:ascii="Calibri" w:hAnsi="Calibri"/>
          <w:u w:val="single"/>
        </w:rPr>
        <w:t>30</w:t>
      </w:r>
      <w:r w:rsidRPr="008D666D">
        <w:rPr>
          <w:rFonts w:ascii="Calibri" w:hAnsi="Calibri"/>
          <w:u w:val="single"/>
        </w:rPr>
        <w:t xml:space="preserve"> roku</w:t>
      </w:r>
    </w:p>
    <w:p w:rsidR="00417507" w:rsidRPr="008D666D" w:rsidRDefault="00417507" w:rsidP="00CE4ABE">
      <w:pPr>
        <w:spacing w:line="240" w:lineRule="auto"/>
        <w:rPr>
          <w:rFonts w:ascii="Calibri" w:hAnsi="Calibri"/>
          <w:szCs w:val="20"/>
        </w:rPr>
      </w:pPr>
      <w:r w:rsidRPr="008D666D">
        <w:rPr>
          <w:rFonts w:ascii="Calibri" w:hAnsi="Calibri"/>
          <w:szCs w:val="20"/>
        </w:rPr>
        <w:t xml:space="preserve">Według </w:t>
      </w:r>
      <w:r w:rsidR="00393686" w:rsidRPr="008D666D">
        <w:rPr>
          <w:rFonts w:ascii="Calibri" w:hAnsi="Calibri"/>
          <w:szCs w:val="20"/>
        </w:rPr>
        <w:t xml:space="preserve">opracowanej przez </w:t>
      </w:r>
      <w:r w:rsidRPr="008D666D">
        <w:rPr>
          <w:rFonts w:ascii="Calibri" w:hAnsi="Calibri"/>
          <w:szCs w:val="20"/>
        </w:rPr>
        <w:t>Głów</w:t>
      </w:r>
      <w:r w:rsidR="00393686" w:rsidRPr="008D666D">
        <w:rPr>
          <w:rFonts w:ascii="Calibri" w:hAnsi="Calibri"/>
          <w:szCs w:val="20"/>
        </w:rPr>
        <w:t>ny</w:t>
      </w:r>
      <w:r w:rsidRPr="008D666D">
        <w:rPr>
          <w:rFonts w:ascii="Calibri" w:hAnsi="Calibri"/>
          <w:szCs w:val="20"/>
        </w:rPr>
        <w:t xml:space="preserve"> Urz</w:t>
      </w:r>
      <w:r w:rsidR="00393686" w:rsidRPr="008D666D">
        <w:rPr>
          <w:rFonts w:ascii="Calibri" w:hAnsi="Calibri"/>
          <w:szCs w:val="20"/>
        </w:rPr>
        <w:t>ą</w:t>
      </w:r>
      <w:r w:rsidRPr="008D666D">
        <w:rPr>
          <w:rFonts w:ascii="Calibri" w:hAnsi="Calibri"/>
          <w:szCs w:val="20"/>
        </w:rPr>
        <w:t>d Statystyczn</w:t>
      </w:r>
      <w:r w:rsidR="00393686" w:rsidRPr="008D666D">
        <w:rPr>
          <w:rFonts w:ascii="Calibri" w:hAnsi="Calibri"/>
          <w:szCs w:val="20"/>
        </w:rPr>
        <w:t xml:space="preserve">y </w:t>
      </w:r>
      <w:r w:rsidR="00393686" w:rsidRPr="008D666D">
        <w:rPr>
          <w:rFonts w:ascii="Calibri" w:hAnsi="Calibri"/>
        </w:rPr>
        <w:t>„Prognozy ludności na lata 2008- 2030” oraz „Prognozy dla powiatów i miast na prawie powiatu oraz podregionów na lata 2011-2035”</w:t>
      </w:r>
      <w:r w:rsidRPr="008D666D">
        <w:rPr>
          <w:rFonts w:ascii="Calibri" w:hAnsi="Calibri"/>
          <w:szCs w:val="20"/>
        </w:rPr>
        <w:t xml:space="preserve">, liczba mieszkańców województwa </w:t>
      </w:r>
      <w:r w:rsidR="008D05C3" w:rsidRPr="008D666D">
        <w:rPr>
          <w:rFonts w:ascii="Calibri" w:hAnsi="Calibri"/>
          <w:szCs w:val="20"/>
        </w:rPr>
        <w:t xml:space="preserve">lubelskiego </w:t>
      </w:r>
      <w:r w:rsidR="00C40A9C" w:rsidRPr="008D666D">
        <w:rPr>
          <w:rFonts w:ascii="Calibri" w:hAnsi="Calibri"/>
          <w:szCs w:val="20"/>
        </w:rPr>
        <w:t>b</w:t>
      </w:r>
      <w:r w:rsidRPr="008D666D">
        <w:rPr>
          <w:rFonts w:ascii="Calibri" w:hAnsi="Calibri"/>
          <w:szCs w:val="20"/>
        </w:rPr>
        <w:t>ędzie systematycznie spadać. Z</w:t>
      </w:r>
      <w:r w:rsidRPr="008D666D">
        <w:rPr>
          <w:rFonts w:ascii="Calibri" w:hAnsi="Calibri"/>
        </w:rPr>
        <w:t xml:space="preserve">miany demograficzne będą głównie wynikiem </w:t>
      </w:r>
      <w:r w:rsidR="008D666D" w:rsidRPr="008D666D">
        <w:rPr>
          <w:rFonts w:ascii="Calibri" w:hAnsi="Calibri"/>
        </w:rPr>
        <w:t xml:space="preserve">ujemnego salda migracji, jak również </w:t>
      </w:r>
      <w:r w:rsidRPr="008D666D">
        <w:rPr>
          <w:rFonts w:ascii="Calibri" w:hAnsi="Calibri"/>
        </w:rPr>
        <w:t xml:space="preserve">malejącej liczby urodzeń. Prognoza sformułowana dla </w:t>
      </w:r>
      <w:r w:rsidR="008D666D" w:rsidRPr="008D666D">
        <w:rPr>
          <w:rFonts w:ascii="Calibri" w:hAnsi="Calibri"/>
        </w:rPr>
        <w:t xml:space="preserve">miast </w:t>
      </w:r>
      <w:r w:rsidR="00B06101" w:rsidRPr="008D666D">
        <w:rPr>
          <w:rFonts w:ascii="Calibri" w:hAnsi="Calibri"/>
        </w:rPr>
        <w:t xml:space="preserve">również </w:t>
      </w:r>
      <w:r w:rsidRPr="008D666D">
        <w:rPr>
          <w:rFonts w:ascii="Calibri" w:hAnsi="Calibri"/>
        </w:rPr>
        <w:t xml:space="preserve">zakłada </w:t>
      </w:r>
      <w:r w:rsidR="00B06101" w:rsidRPr="008D666D">
        <w:rPr>
          <w:rFonts w:ascii="Calibri" w:hAnsi="Calibri"/>
        </w:rPr>
        <w:t xml:space="preserve">systematyczny spadek </w:t>
      </w:r>
      <w:r w:rsidRPr="008D666D">
        <w:rPr>
          <w:rFonts w:ascii="Calibri" w:hAnsi="Calibri"/>
        </w:rPr>
        <w:t xml:space="preserve">zasobów ludzkich. </w:t>
      </w:r>
    </w:p>
    <w:p w:rsidR="00C40A9C" w:rsidRPr="00194DA1" w:rsidRDefault="00194DA1" w:rsidP="00194DA1">
      <w:pPr>
        <w:pStyle w:val="Legenda"/>
        <w:spacing w:line="240" w:lineRule="auto"/>
        <w:rPr>
          <w:color w:val="auto"/>
          <w:szCs w:val="20"/>
        </w:rPr>
      </w:pPr>
      <w:bookmarkStart w:id="25" w:name="_Toc382565906"/>
      <w:bookmarkStart w:id="26" w:name="_Toc423697747"/>
      <w:r w:rsidRPr="00194DA1">
        <w:rPr>
          <w:szCs w:val="20"/>
        </w:rPr>
        <w:t xml:space="preserve">Tabela </w:t>
      </w:r>
      <w:r w:rsidR="00D57140" w:rsidRPr="00194DA1">
        <w:rPr>
          <w:szCs w:val="20"/>
        </w:rPr>
        <w:fldChar w:fldCharType="begin"/>
      </w:r>
      <w:r w:rsidRPr="00194DA1">
        <w:rPr>
          <w:szCs w:val="20"/>
        </w:rPr>
        <w:instrText xml:space="preserve"> SEQ Tabela \* ARABIC </w:instrText>
      </w:r>
      <w:r w:rsidR="00D57140" w:rsidRPr="00194DA1">
        <w:rPr>
          <w:szCs w:val="20"/>
        </w:rPr>
        <w:fldChar w:fldCharType="separate"/>
      </w:r>
      <w:r w:rsidR="00C82C89">
        <w:rPr>
          <w:noProof/>
          <w:szCs w:val="20"/>
        </w:rPr>
        <w:t>3</w:t>
      </w:r>
      <w:r w:rsidR="00D57140" w:rsidRPr="00194DA1">
        <w:rPr>
          <w:szCs w:val="20"/>
        </w:rPr>
        <w:fldChar w:fldCharType="end"/>
      </w:r>
      <w:r w:rsidR="00393686" w:rsidRPr="00194DA1">
        <w:rPr>
          <w:color w:val="auto"/>
          <w:szCs w:val="20"/>
        </w:rPr>
        <w:t xml:space="preserve">. Prognoza liczby ludności do 2030 roku – województwo </w:t>
      </w:r>
      <w:r w:rsidR="008D05C3" w:rsidRPr="00194DA1">
        <w:rPr>
          <w:color w:val="auto"/>
          <w:szCs w:val="20"/>
        </w:rPr>
        <w:t>lubelskie</w:t>
      </w:r>
      <w:r w:rsidR="00393686" w:rsidRPr="00194DA1">
        <w:rPr>
          <w:color w:val="auto"/>
          <w:szCs w:val="20"/>
        </w:rPr>
        <w:t xml:space="preserve">, powiat </w:t>
      </w:r>
      <w:r w:rsidR="008D05C3" w:rsidRPr="00194DA1">
        <w:rPr>
          <w:color w:val="auto"/>
          <w:szCs w:val="20"/>
        </w:rPr>
        <w:t>lubartowski</w:t>
      </w:r>
      <w:bookmarkEnd w:id="25"/>
      <w:r w:rsidR="00C40A9C" w:rsidRPr="00194DA1">
        <w:rPr>
          <w:color w:val="auto"/>
          <w:szCs w:val="20"/>
        </w:rPr>
        <w:t xml:space="preserve"> (Prognoza ludności na lata 2008-2035, Prognoza dla powiatów i miast na prawie powiatu oraz podregionów na lata 2011-2035; www.stat.gov.pl)</w:t>
      </w:r>
      <w:bookmarkEnd w:id="26"/>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7"/>
        <w:gridCol w:w="2075"/>
        <w:gridCol w:w="2126"/>
        <w:gridCol w:w="2052"/>
      </w:tblGrid>
      <w:tr w:rsidR="00393686" w:rsidRPr="008D666D" w:rsidTr="00480DC0">
        <w:trPr>
          <w:cantSplit/>
          <w:trHeight w:val="240"/>
        </w:trPr>
        <w:tc>
          <w:tcPr>
            <w:tcW w:w="2887" w:type="dxa"/>
            <w:vMerge w:val="restart"/>
            <w:shd w:val="clear" w:color="auto" w:fill="D9D9D9" w:themeFill="background1" w:themeFillShade="D9"/>
            <w:vAlign w:val="center"/>
          </w:tcPr>
          <w:p w:rsidR="00393686" w:rsidRPr="008D666D" w:rsidRDefault="00393686" w:rsidP="00CE4ABE">
            <w:pPr>
              <w:pStyle w:val="Tekstpodstawowy2"/>
              <w:spacing w:line="240" w:lineRule="auto"/>
              <w:jc w:val="center"/>
              <w:rPr>
                <w:rFonts w:ascii="Calibri" w:hAnsi="Calibri"/>
                <w:b/>
                <w:sz w:val="20"/>
                <w:szCs w:val="20"/>
              </w:rPr>
            </w:pPr>
            <w:r w:rsidRPr="008D666D">
              <w:rPr>
                <w:rFonts w:ascii="Calibri" w:hAnsi="Calibri"/>
                <w:b/>
                <w:sz w:val="20"/>
                <w:szCs w:val="20"/>
              </w:rPr>
              <w:t>Wyszczególnienie:</w:t>
            </w:r>
          </w:p>
        </w:tc>
        <w:tc>
          <w:tcPr>
            <w:tcW w:w="6253" w:type="dxa"/>
            <w:gridSpan w:val="3"/>
            <w:shd w:val="clear" w:color="auto" w:fill="D9D9D9" w:themeFill="background1" w:themeFillShade="D9"/>
          </w:tcPr>
          <w:p w:rsidR="00393686" w:rsidRPr="00A02C37" w:rsidRDefault="00393686" w:rsidP="00CE4ABE">
            <w:pPr>
              <w:pStyle w:val="Tekstpodstawowy2"/>
              <w:spacing w:line="240" w:lineRule="auto"/>
              <w:jc w:val="center"/>
              <w:rPr>
                <w:rFonts w:ascii="Calibri" w:hAnsi="Calibri"/>
                <w:b/>
                <w:sz w:val="20"/>
                <w:szCs w:val="20"/>
              </w:rPr>
            </w:pPr>
            <w:r w:rsidRPr="00A02C37">
              <w:rPr>
                <w:rFonts w:ascii="Calibri" w:hAnsi="Calibri"/>
                <w:b/>
                <w:sz w:val="20"/>
                <w:szCs w:val="20"/>
              </w:rPr>
              <w:t>Do roku:</w:t>
            </w:r>
          </w:p>
        </w:tc>
      </w:tr>
      <w:tr w:rsidR="00C40A9C" w:rsidRPr="008D666D" w:rsidTr="00480DC0">
        <w:trPr>
          <w:cantSplit/>
          <w:trHeight w:val="146"/>
        </w:trPr>
        <w:tc>
          <w:tcPr>
            <w:tcW w:w="2887" w:type="dxa"/>
            <w:vMerge/>
            <w:tcBorders>
              <w:bottom w:val="single" w:sz="4" w:space="0" w:color="auto"/>
            </w:tcBorders>
            <w:shd w:val="clear" w:color="auto" w:fill="D9D9D9" w:themeFill="background1" w:themeFillShade="D9"/>
          </w:tcPr>
          <w:p w:rsidR="00C40A9C" w:rsidRPr="008D666D" w:rsidRDefault="00C40A9C" w:rsidP="00CE4ABE">
            <w:pPr>
              <w:pStyle w:val="Tekstpodstawowy2"/>
              <w:spacing w:line="240" w:lineRule="auto"/>
              <w:rPr>
                <w:rFonts w:ascii="Calibri" w:hAnsi="Calibri"/>
                <w:b/>
                <w:sz w:val="20"/>
                <w:szCs w:val="20"/>
              </w:rPr>
            </w:pPr>
          </w:p>
        </w:tc>
        <w:tc>
          <w:tcPr>
            <w:tcW w:w="2075" w:type="dxa"/>
            <w:tcBorders>
              <w:bottom w:val="single" w:sz="4" w:space="0" w:color="auto"/>
            </w:tcBorders>
            <w:shd w:val="clear" w:color="auto" w:fill="D9D9D9" w:themeFill="background1" w:themeFillShade="D9"/>
          </w:tcPr>
          <w:p w:rsidR="00C40A9C" w:rsidRPr="008D666D" w:rsidRDefault="00C40A9C" w:rsidP="00C40A9C">
            <w:pPr>
              <w:pStyle w:val="Tekstpodstawowy2"/>
              <w:spacing w:line="240" w:lineRule="auto"/>
              <w:jc w:val="center"/>
              <w:rPr>
                <w:rFonts w:ascii="Calibri" w:hAnsi="Calibri"/>
                <w:b/>
                <w:bCs/>
                <w:sz w:val="20"/>
                <w:szCs w:val="20"/>
              </w:rPr>
            </w:pPr>
            <w:r w:rsidRPr="008D666D">
              <w:rPr>
                <w:rFonts w:ascii="Calibri" w:hAnsi="Calibri"/>
                <w:b/>
                <w:bCs/>
                <w:sz w:val="20"/>
                <w:szCs w:val="20"/>
              </w:rPr>
              <w:t>2020</w:t>
            </w:r>
          </w:p>
        </w:tc>
        <w:tc>
          <w:tcPr>
            <w:tcW w:w="2126" w:type="dxa"/>
            <w:tcBorders>
              <w:bottom w:val="single" w:sz="4" w:space="0" w:color="auto"/>
            </w:tcBorders>
            <w:shd w:val="clear" w:color="auto" w:fill="D9D9D9" w:themeFill="background1" w:themeFillShade="D9"/>
          </w:tcPr>
          <w:p w:rsidR="00C40A9C" w:rsidRPr="00A02C37" w:rsidRDefault="00C40A9C" w:rsidP="00C40A9C">
            <w:pPr>
              <w:pStyle w:val="Tekstpodstawowy2"/>
              <w:spacing w:line="240" w:lineRule="auto"/>
              <w:jc w:val="center"/>
              <w:rPr>
                <w:rFonts w:ascii="Calibri" w:hAnsi="Calibri"/>
                <w:b/>
                <w:bCs/>
                <w:sz w:val="20"/>
                <w:szCs w:val="20"/>
              </w:rPr>
            </w:pPr>
            <w:r w:rsidRPr="00A02C37">
              <w:rPr>
                <w:rFonts w:ascii="Calibri" w:hAnsi="Calibri"/>
                <w:b/>
                <w:bCs/>
                <w:sz w:val="20"/>
                <w:szCs w:val="20"/>
              </w:rPr>
              <w:t>2025</w:t>
            </w:r>
          </w:p>
        </w:tc>
        <w:tc>
          <w:tcPr>
            <w:tcW w:w="2052" w:type="dxa"/>
            <w:tcBorders>
              <w:bottom w:val="single" w:sz="4" w:space="0" w:color="auto"/>
            </w:tcBorders>
            <w:shd w:val="clear" w:color="auto" w:fill="D9D9D9" w:themeFill="background1" w:themeFillShade="D9"/>
          </w:tcPr>
          <w:p w:rsidR="00C40A9C" w:rsidRPr="00A02C37" w:rsidRDefault="00C40A9C" w:rsidP="00CE4ABE">
            <w:pPr>
              <w:pStyle w:val="Tekstpodstawowy2"/>
              <w:spacing w:line="240" w:lineRule="auto"/>
              <w:jc w:val="center"/>
              <w:rPr>
                <w:rFonts w:ascii="Calibri" w:hAnsi="Calibri"/>
                <w:b/>
                <w:bCs/>
                <w:sz w:val="20"/>
                <w:szCs w:val="20"/>
              </w:rPr>
            </w:pPr>
            <w:r w:rsidRPr="00A02C37">
              <w:rPr>
                <w:rFonts w:ascii="Calibri" w:hAnsi="Calibri"/>
                <w:b/>
                <w:bCs/>
                <w:sz w:val="20"/>
                <w:szCs w:val="20"/>
              </w:rPr>
              <w:t>2030</w:t>
            </w:r>
          </w:p>
        </w:tc>
      </w:tr>
      <w:tr w:rsidR="00C40A9C" w:rsidRPr="008D666D" w:rsidTr="00C40A9C">
        <w:trPr>
          <w:cantSplit/>
          <w:trHeight w:val="280"/>
        </w:trPr>
        <w:tc>
          <w:tcPr>
            <w:tcW w:w="2887" w:type="dxa"/>
            <w:vAlign w:val="center"/>
          </w:tcPr>
          <w:p w:rsidR="00C40A9C" w:rsidRPr="008D666D" w:rsidRDefault="008D05C3" w:rsidP="008D05C3">
            <w:pPr>
              <w:pStyle w:val="Tekstpodstawowy2"/>
              <w:spacing w:line="240" w:lineRule="auto"/>
              <w:jc w:val="center"/>
              <w:rPr>
                <w:rFonts w:ascii="Calibri" w:hAnsi="Calibri"/>
                <w:sz w:val="22"/>
                <w:szCs w:val="22"/>
              </w:rPr>
            </w:pPr>
            <w:r w:rsidRPr="008D666D">
              <w:rPr>
                <w:rFonts w:ascii="Calibri" w:hAnsi="Calibri"/>
                <w:sz w:val="22"/>
                <w:szCs w:val="22"/>
              </w:rPr>
              <w:t>Województwo lubelskie</w:t>
            </w:r>
            <w:r w:rsidR="00C40A9C" w:rsidRPr="008D666D">
              <w:rPr>
                <w:rFonts w:ascii="Calibri" w:hAnsi="Calibri"/>
                <w:sz w:val="22"/>
                <w:szCs w:val="22"/>
              </w:rPr>
              <w:t xml:space="preserve"> </w:t>
            </w:r>
          </w:p>
        </w:tc>
        <w:tc>
          <w:tcPr>
            <w:tcW w:w="2075" w:type="dxa"/>
          </w:tcPr>
          <w:p w:rsidR="00C40A9C" w:rsidRPr="008D666D" w:rsidRDefault="008D666D" w:rsidP="00CE4ABE">
            <w:pPr>
              <w:pStyle w:val="Tekstpodstawowy2"/>
              <w:spacing w:line="240" w:lineRule="auto"/>
              <w:jc w:val="center"/>
              <w:rPr>
                <w:rFonts w:ascii="Calibri" w:hAnsi="Calibri"/>
                <w:sz w:val="22"/>
                <w:szCs w:val="22"/>
              </w:rPr>
            </w:pPr>
            <w:r w:rsidRPr="008D666D">
              <w:rPr>
                <w:rFonts w:ascii="Calibri" w:hAnsi="Calibri"/>
                <w:sz w:val="22"/>
                <w:szCs w:val="22"/>
              </w:rPr>
              <w:t>2 063 046</w:t>
            </w:r>
          </w:p>
        </w:tc>
        <w:tc>
          <w:tcPr>
            <w:tcW w:w="2126" w:type="dxa"/>
          </w:tcPr>
          <w:p w:rsidR="00C40A9C" w:rsidRPr="00A02C37" w:rsidRDefault="008D666D" w:rsidP="00CE4ABE">
            <w:pPr>
              <w:pStyle w:val="Tekstpodstawowy2"/>
              <w:spacing w:line="240" w:lineRule="auto"/>
              <w:jc w:val="center"/>
              <w:rPr>
                <w:rFonts w:ascii="Calibri" w:hAnsi="Calibri"/>
                <w:sz w:val="22"/>
                <w:szCs w:val="22"/>
              </w:rPr>
            </w:pPr>
            <w:r w:rsidRPr="00A02C37">
              <w:rPr>
                <w:rFonts w:ascii="Calibri" w:hAnsi="Calibri"/>
                <w:sz w:val="22"/>
                <w:szCs w:val="22"/>
              </w:rPr>
              <w:t>2 011 897</w:t>
            </w:r>
          </w:p>
        </w:tc>
        <w:tc>
          <w:tcPr>
            <w:tcW w:w="2052" w:type="dxa"/>
          </w:tcPr>
          <w:p w:rsidR="00C40A9C" w:rsidRPr="00A02C37" w:rsidRDefault="00073FCF" w:rsidP="00CE4ABE">
            <w:pPr>
              <w:pStyle w:val="Tekstpodstawowy2"/>
              <w:spacing w:line="240" w:lineRule="auto"/>
              <w:jc w:val="center"/>
              <w:rPr>
                <w:rFonts w:ascii="Calibri" w:hAnsi="Calibri"/>
                <w:sz w:val="22"/>
                <w:szCs w:val="22"/>
              </w:rPr>
            </w:pPr>
            <w:r w:rsidRPr="00A02C37">
              <w:rPr>
                <w:rFonts w:ascii="Calibri" w:hAnsi="Calibri"/>
                <w:sz w:val="22"/>
                <w:szCs w:val="22"/>
              </w:rPr>
              <w:t>1</w:t>
            </w:r>
            <w:r w:rsidR="008D666D" w:rsidRPr="00A02C37">
              <w:rPr>
                <w:rFonts w:ascii="Calibri" w:hAnsi="Calibri"/>
                <w:sz w:val="22"/>
                <w:szCs w:val="22"/>
              </w:rPr>
              <w:t> 946 608</w:t>
            </w:r>
          </w:p>
        </w:tc>
      </w:tr>
      <w:tr w:rsidR="00C40A9C" w:rsidRPr="008D666D" w:rsidTr="00C40A9C">
        <w:trPr>
          <w:cantSplit/>
          <w:trHeight w:val="280"/>
        </w:trPr>
        <w:tc>
          <w:tcPr>
            <w:tcW w:w="2887" w:type="dxa"/>
            <w:vAlign w:val="center"/>
          </w:tcPr>
          <w:p w:rsidR="00C40A9C" w:rsidRPr="008D666D" w:rsidRDefault="008D666D" w:rsidP="008D666D">
            <w:pPr>
              <w:pStyle w:val="Tekstpodstawowy2"/>
              <w:spacing w:line="240" w:lineRule="auto"/>
              <w:jc w:val="right"/>
              <w:rPr>
                <w:rFonts w:ascii="Calibri" w:hAnsi="Calibri"/>
                <w:sz w:val="22"/>
                <w:szCs w:val="22"/>
              </w:rPr>
            </w:pPr>
            <w:r w:rsidRPr="008D666D">
              <w:rPr>
                <w:rFonts w:ascii="Calibri" w:hAnsi="Calibri"/>
                <w:sz w:val="22"/>
                <w:szCs w:val="22"/>
              </w:rPr>
              <w:t xml:space="preserve"> w tym miasta</w:t>
            </w:r>
          </w:p>
        </w:tc>
        <w:tc>
          <w:tcPr>
            <w:tcW w:w="2075" w:type="dxa"/>
          </w:tcPr>
          <w:p w:rsidR="00C40A9C" w:rsidRPr="008D666D" w:rsidRDefault="008D666D" w:rsidP="00CE4ABE">
            <w:pPr>
              <w:pStyle w:val="Tekstpodstawowy2"/>
              <w:spacing w:line="240" w:lineRule="auto"/>
              <w:jc w:val="center"/>
              <w:rPr>
                <w:rFonts w:ascii="Calibri" w:hAnsi="Calibri"/>
                <w:sz w:val="22"/>
                <w:szCs w:val="22"/>
              </w:rPr>
            </w:pPr>
            <w:r w:rsidRPr="008D666D">
              <w:rPr>
                <w:rFonts w:ascii="Calibri" w:hAnsi="Calibri"/>
                <w:sz w:val="22"/>
                <w:szCs w:val="22"/>
              </w:rPr>
              <w:t>946 980</w:t>
            </w:r>
          </w:p>
        </w:tc>
        <w:tc>
          <w:tcPr>
            <w:tcW w:w="2126" w:type="dxa"/>
          </w:tcPr>
          <w:p w:rsidR="00C40A9C" w:rsidRPr="00A02C37" w:rsidRDefault="008D666D" w:rsidP="00CE4ABE">
            <w:pPr>
              <w:pStyle w:val="Tekstpodstawowy2"/>
              <w:spacing w:line="240" w:lineRule="auto"/>
              <w:jc w:val="center"/>
              <w:rPr>
                <w:rFonts w:ascii="Calibri" w:hAnsi="Calibri"/>
                <w:sz w:val="22"/>
                <w:szCs w:val="22"/>
              </w:rPr>
            </w:pPr>
            <w:r w:rsidRPr="00A02C37">
              <w:rPr>
                <w:rFonts w:ascii="Calibri" w:hAnsi="Calibri"/>
                <w:sz w:val="22"/>
                <w:szCs w:val="22"/>
              </w:rPr>
              <w:t>918 293</w:t>
            </w:r>
          </w:p>
        </w:tc>
        <w:tc>
          <w:tcPr>
            <w:tcW w:w="2052" w:type="dxa"/>
          </w:tcPr>
          <w:p w:rsidR="00C40A9C" w:rsidRPr="00A02C37" w:rsidRDefault="008D666D" w:rsidP="00CE4ABE">
            <w:pPr>
              <w:pStyle w:val="Tekstpodstawowy2"/>
              <w:spacing w:line="240" w:lineRule="auto"/>
              <w:jc w:val="center"/>
              <w:rPr>
                <w:rFonts w:ascii="Calibri" w:hAnsi="Calibri"/>
                <w:sz w:val="22"/>
                <w:szCs w:val="22"/>
              </w:rPr>
            </w:pPr>
            <w:r w:rsidRPr="00A02C37">
              <w:rPr>
                <w:rFonts w:ascii="Calibri" w:hAnsi="Calibri"/>
                <w:sz w:val="22"/>
                <w:szCs w:val="22"/>
              </w:rPr>
              <w:t>881 524</w:t>
            </w:r>
          </w:p>
        </w:tc>
      </w:tr>
    </w:tbl>
    <w:p w:rsidR="00393686" w:rsidRPr="008D666D" w:rsidRDefault="00393686" w:rsidP="00CE4ABE">
      <w:pPr>
        <w:spacing w:line="240" w:lineRule="auto"/>
        <w:rPr>
          <w:rFonts w:ascii="Calibri" w:hAnsi="Calibri"/>
        </w:rPr>
      </w:pPr>
    </w:p>
    <w:p w:rsidR="00CD3E7E" w:rsidRPr="008D666D" w:rsidRDefault="00CD3E7E" w:rsidP="00CE4ABE">
      <w:pPr>
        <w:spacing w:line="240" w:lineRule="auto"/>
        <w:rPr>
          <w:rFonts w:ascii="Calibri" w:hAnsi="Calibri"/>
          <w:bCs/>
        </w:rPr>
      </w:pPr>
      <w:r w:rsidRPr="008D666D">
        <w:rPr>
          <w:rFonts w:ascii="Calibri" w:hAnsi="Calibri"/>
        </w:rPr>
        <w:t xml:space="preserve">Opierając się na powyższej prognozie, jak również na przedstawionych wyżej zmianach demograficznych </w:t>
      </w:r>
      <w:r w:rsidR="008D666D" w:rsidRPr="008D666D">
        <w:rPr>
          <w:rFonts w:ascii="Calibri" w:hAnsi="Calibri"/>
        </w:rPr>
        <w:t>miasta</w:t>
      </w:r>
      <w:r w:rsidR="00E72369" w:rsidRPr="008D666D">
        <w:rPr>
          <w:rFonts w:ascii="Calibri" w:hAnsi="Calibri"/>
        </w:rPr>
        <w:t xml:space="preserve"> </w:t>
      </w:r>
      <w:r w:rsidRPr="008D666D">
        <w:rPr>
          <w:rFonts w:ascii="Calibri" w:hAnsi="Calibri"/>
          <w:bCs/>
        </w:rPr>
        <w:t xml:space="preserve">sformułowano następującą prognozę ludności, która wykorzystana zostanie </w:t>
      </w:r>
      <w:r w:rsidRPr="008D666D">
        <w:rPr>
          <w:rFonts w:ascii="Calibri" w:hAnsi="Calibri"/>
        </w:rPr>
        <w:t>na potrzeby niniejszego opracowania</w:t>
      </w:r>
      <w:r w:rsidRPr="008D666D">
        <w:rPr>
          <w:rFonts w:ascii="Calibri" w:hAnsi="Calibri"/>
          <w:bCs/>
        </w:rPr>
        <w:t>:</w:t>
      </w:r>
    </w:p>
    <w:p w:rsidR="00480DC0" w:rsidRPr="00194DA1" w:rsidRDefault="00194DA1" w:rsidP="00194DA1">
      <w:pPr>
        <w:pStyle w:val="Legenda"/>
        <w:spacing w:line="240" w:lineRule="auto"/>
        <w:rPr>
          <w:color w:val="auto"/>
          <w:szCs w:val="20"/>
        </w:rPr>
      </w:pPr>
      <w:bookmarkStart w:id="27" w:name="_Toc382565907"/>
      <w:bookmarkStart w:id="28" w:name="_Toc423697748"/>
      <w:r w:rsidRPr="00194DA1">
        <w:rPr>
          <w:szCs w:val="20"/>
        </w:rPr>
        <w:t xml:space="preserve">Tabela </w:t>
      </w:r>
      <w:r w:rsidR="00D57140" w:rsidRPr="00194DA1">
        <w:rPr>
          <w:szCs w:val="20"/>
        </w:rPr>
        <w:fldChar w:fldCharType="begin"/>
      </w:r>
      <w:r w:rsidRPr="00194DA1">
        <w:rPr>
          <w:szCs w:val="20"/>
        </w:rPr>
        <w:instrText xml:space="preserve"> SEQ Tabela \* ARABIC </w:instrText>
      </w:r>
      <w:r w:rsidR="00D57140" w:rsidRPr="00194DA1">
        <w:rPr>
          <w:szCs w:val="20"/>
        </w:rPr>
        <w:fldChar w:fldCharType="separate"/>
      </w:r>
      <w:r w:rsidR="00C82C89">
        <w:rPr>
          <w:noProof/>
          <w:szCs w:val="20"/>
        </w:rPr>
        <w:t>4</w:t>
      </w:r>
      <w:r w:rsidR="00D57140" w:rsidRPr="00194DA1">
        <w:rPr>
          <w:szCs w:val="20"/>
        </w:rPr>
        <w:fldChar w:fldCharType="end"/>
      </w:r>
      <w:r w:rsidR="00DB14A2" w:rsidRPr="00194DA1">
        <w:rPr>
          <w:color w:val="auto"/>
          <w:szCs w:val="20"/>
        </w:rPr>
        <w:t>.</w:t>
      </w:r>
      <w:r w:rsidR="0020166B" w:rsidRPr="00194DA1">
        <w:rPr>
          <w:color w:val="auto"/>
          <w:szCs w:val="20"/>
        </w:rPr>
        <w:t xml:space="preserve"> Prognoza liczby ludności do 2030 roku –</w:t>
      </w:r>
      <w:r w:rsidR="00734077" w:rsidRPr="00194DA1">
        <w:rPr>
          <w:color w:val="auto"/>
          <w:szCs w:val="20"/>
        </w:rPr>
        <w:t xml:space="preserve"> </w:t>
      </w:r>
      <w:r w:rsidR="008D666D" w:rsidRPr="00194DA1">
        <w:rPr>
          <w:color w:val="auto"/>
          <w:szCs w:val="20"/>
        </w:rPr>
        <w:t xml:space="preserve">miasto </w:t>
      </w:r>
      <w:r w:rsidR="00C62AE6" w:rsidRPr="00194DA1">
        <w:rPr>
          <w:color w:val="auto"/>
          <w:szCs w:val="20"/>
        </w:rPr>
        <w:t>Lubartów</w:t>
      </w:r>
      <w:bookmarkEnd w:id="27"/>
      <w:r w:rsidR="00480DC0" w:rsidRPr="00194DA1">
        <w:rPr>
          <w:color w:val="auto"/>
          <w:szCs w:val="20"/>
        </w:rPr>
        <w:t xml:space="preserve"> (obliczenia własne – prognoza ma charakter szacunkowy)</w:t>
      </w:r>
      <w:bookmarkEnd w:id="28"/>
    </w:p>
    <w:tbl>
      <w:tblPr>
        <w:tblW w:w="91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2127"/>
        <w:gridCol w:w="2126"/>
        <w:gridCol w:w="2052"/>
      </w:tblGrid>
      <w:tr w:rsidR="0020166B" w:rsidRPr="008D666D" w:rsidTr="00480DC0">
        <w:trPr>
          <w:cantSplit/>
          <w:trHeight w:val="242"/>
        </w:trPr>
        <w:tc>
          <w:tcPr>
            <w:tcW w:w="2835" w:type="dxa"/>
            <w:vMerge w:val="restart"/>
            <w:shd w:val="clear" w:color="auto" w:fill="D9D9D9" w:themeFill="background1" w:themeFillShade="D9"/>
            <w:vAlign w:val="center"/>
          </w:tcPr>
          <w:p w:rsidR="0020166B" w:rsidRPr="008D666D" w:rsidRDefault="0020166B" w:rsidP="00CE4ABE">
            <w:pPr>
              <w:pStyle w:val="Tekstpodstawowy2"/>
              <w:spacing w:line="240" w:lineRule="auto"/>
              <w:jc w:val="center"/>
              <w:rPr>
                <w:rFonts w:ascii="Calibri" w:hAnsi="Calibri"/>
                <w:b/>
                <w:sz w:val="20"/>
                <w:szCs w:val="20"/>
              </w:rPr>
            </w:pPr>
            <w:r w:rsidRPr="008D666D">
              <w:rPr>
                <w:rFonts w:ascii="Calibri" w:hAnsi="Calibri"/>
                <w:b/>
                <w:sz w:val="20"/>
                <w:szCs w:val="20"/>
              </w:rPr>
              <w:t>Wyszczególnienie:</w:t>
            </w:r>
          </w:p>
        </w:tc>
        <w:tc>
          <w:tcPr>
            <w:tcW w:w="6305" w:type="dxa"/>
            <w:gridSpan w:val="3"/>
            <w:shd w:val="clear" w:color="auto" w:fill="D9D9D9" w:themeFill="background1" w:themeFillShade="D9"/>
          </w:tcPr>
          <w:p w:rsidR="0020166B" w:rsidRPr="008D666D" w:rsidRDefault="0020166B" w:rsidP="00CE4ABE">
            <w:pPr>
              <w:pStyle w:val="Tekstpodstawowy2"/>
              <w:spacing w:line="240" w:lineRule="auto"/>
              <w:jc w:val="center"/>
              <w:rPr>
                <w:rFonts w:ascii="Calibri" w:hAnsi="Calibri"/>
                <w:b/>
                <w:sz w:val="20"/>
                <w:szCs w:val="20"/>
              </w:rPr>
            </w:pPr>
            <w:r w:rsidRPr="008D666D">
              <w:rPr>
                <w:rFonts w:ascii="Calibri" w:hAnsi="Calibri"/>
                <w:b/>
                <w:sz w:val="20"/>
                <w:szCs w:val="20"/>
              </w:rPr>
              <w:t>Do roku:</w:t>
            </w:r>
          </w:p>
        </w:tc>
      </w:tr>
      <w:tr w:rsidR="00480DC0" w:rsidRPr="008D666D" w:rsidTr="00480DC0">
        <w:trPr>
          <w:cantSplit/>
          <w:trHeight w:val="240"/>
        </w:trPr>
        <w:tc>
          <w:tcPr>
            <w:tcW w:w="2835" w:type="dxa"/>
            <w:vMerge/>
            <w:shd w:val="clear" w:color="auto" w:fill="D9D9D9" w:themeFill="background1" w:themeFillShade="D9"/>
          </w:tcPr>
          <w:p w:rsidR="00480DC0" w:rsidRPr="008D666D" w:rsidRDefault="00480DC0" w:rsidP="00CE4ABE">
            <w:pPr>
              <w:pStyle w:val="Tekstpodstawowy2"/>
              <w:spacing w:line="240" w:lineRule="auto"/>
              <w:rPr>
                <w:rFonts w:ascii="Calibri" w:hAnsi="Calibri"/>
                <w:b/>
                <w:sz w:val="20"/>
                <w:szCs w:val="20"/>
              </w:rPr>
            </w:pPr>
          </w:p>
        </w:tc>
        <w:tc>
          <w:tcPr>
            <w:tcW w:w="2127" w:type="dxa"/>
            <w:shd w:val="clear" w:color="auto" w:fill="D9D9D9" w:themeFill="background1" w:themeFillShade="D9"/>
          </w:tcPr>
          <w:p w:rsidR="00480DC0" w:rsidRPr="008D666D" w:rsidRDefault="00480DC0" w:rsidP="00CE4ABE">
            <w:pPr>
              <w:pStyle w:val="Tekstpodstawowy2"/>
              <w:spacing w:line="240" w:lineRule="auto"/>
              <w:jc w:val="center"/>
              <w:rPr>
                <w:rFonts w:ascii="Calibri" w:hAnsi="Calibri"/>
                <w:b/>
                <w:bCs/>
                <w:sz w:val="20"/>
                <w:szCs w:val="20"/>
              </w:rPr>
            </w:pPr>
            <w:r w:rsidRPr="008D666D">
              <w:rPr>
                <w:rFonts w:ascii="Calibri" w:hAnsi="Calibri"/>
                <w:b/>
                <w:bCs/>
                <w:sz w:val="20"/>
                <w:szCs w:val="20"/>
              </w:rPr>
              <w:t>2020</w:t>
            </w:r>
          </w:p>
        </w:tc>
        <w:tc>
          <w:tcPr>
            <w:tcW w:w="2126" w:type="dxa"/>
            <w:shd w:val="clear" w:color="auto" w:fill="D9D9D9" w:themeFill="background1" w:themeFillShade="D9"/>
          </w:tcPr>
          <w:p w:rsidR="00480DC0" w:rsidRPr="008D666D" w:rsidRDefault="00480DC0" w:rsidP="00CE4ABE">
            <w:pPr>
              <w:pStyle w:val="Tekstpodstawowy2"/>
              <w:spacing w:line="240" w:lineRule="auto"/>
              <w:jc w:val="center"/>
              <w:rPr>
                <w:rFonts w:ascii="Calibri" w:hAnsi="Calibri"/>
                <w:b/>
                <w:bCs/>
                <w:sz w:val="20"/>
                <w:szCs w:val="20"/>
              </w:rPr>
            </w:pPr>
            <w:r w:rsidRPr="008D666D">
              <w:rPr>
                <w:rFonts w:ascii="Calibri" w:hAnsi="Calibri"/>
                <w:b/>
                <w:bCs/>
                <w:sz w:val="20"/>
                <w:szCs w:val="20"/>
              </w:rPr>
              <w:t>2025</w:t>
            </w:r>
          </w:p>
        </w:tc>
        <w:tc>
          <w:tcPr>
            <w:tcW w:w="2052" w:type="dxa"/>
            <w:shd w:val="clear" w:color="auto" w:fill="D9D9D9" w:themeFill="background1" w:themeFillShade="D9"/>
          </w:tcPr>
          <w:p w:rsidR="00480DC0" w:rsidRPr="008D666D" w:rsidRDefault="00480DC0" w:rsidP="00CE4ABE">
            <w:pPr>
              <w:pStyle w:val="Tekstpodstawowy2"/>
              <w:spacing w:line="240" w:lineRule="auto"/>
              <w:jc w:val="center"/>
              <w:rPr>
                <w:rFonts w:ascii="Calibri" w:hAnsi="Calibri"/>
                <w:b/>
                <w:bCs/>
                <w:sz w:val="20"/>
                <w:szCs w:val="20"/>
              </w:rPr>
            </w:pPr>
            <w:r w:rsidRPr="008D666D">
              <w:rPr>
                <w:rFonts w:ascii="Calibri" w:hAnsi="Calibri"/>
                <w:b/>
                <w:bCs/>
                <w:sz w:val="20"/>
                <w:szCs w:val="20"/>
              </w:rPr>
              <w:t>2030</w:t>
            </w:r>
          </w:p>
        </w:tc>
      </w:tr>
      <w:tr w:rsidR="00480DC0" w:rsidRPr="008D666D" w:rsidTr="00480DC0">
        <w:trPr>
          <w:cantSplit/>
          <w:trHeight w:val="301"/>
        </w:trPr>
        <w:tc>
          <w:tcPr>
            <w:tcW w:w="2835" w:type="dxa"/>
          </w:tcPr>
          <w:p w:rsidR="00480DC0" w:rsidRPr="008D666D" w:rsidRDefault="008D666D" w:rsidP="00CE4ABE">
            <w:pPr>
              <w:pStyle w:val="Tekstpodstawowy2"/>
              <w:spacing w:line="240" w:lineRule="auto"/>
              <w:jc w:val="center"/>
              <w:rPr>
                <w:rFonts w:ascii="Calibri" w:hAnsi="Calibri"/>
                <w:bCs/>
                <w:sz w:val="22"/>
                <w:szCs w:val="22"/>
              </w:rPr>
            </w:pPr>
            <w:r w:rsidRPr="008D666D">
              <w:rPr>
                <w:rFonts w:ascii="Calibri" w:hAnsi="Calibri"/>
                <w:bCs/>
                <w:sz w:val="22"/>
                <w:szCs w:val="22"/>
              </w:rPr>
              <w:t>Miasto</w:t>
            </w:r>
            <w:r w:rsidR="00480DC0" w:rsidRPr="008D666D">
              <w:rPr>
                <w:rFonts w:ascii="Calibri" w:hAnsi="Calibri"/>
                <w:bCs/>
                <w:sz w:val="22"/>
                <w:szCs w:val="22"/>
              </w:rPr>
              <w:t xml:space="preserve"> </w:t>
            </w:r>
            <w:r w:rsidR="00C62AE6" w:rsidRPr="008D666D">
              <w:rPr>
                <w:rFonts w:ascii="Calibri" w:hAnsi="Calibri"/>
                <w:bCs/>
                <w:sz w:val="22"/>
                <w:szCs w:val="22"/>
              </w:rPr>
              <w:t>Lubartów</w:t>
            </w:r>
          </w:p>
        </w:tc>
        <w:tc>
          <w:tcPr>
            <w:tcW w:w="2127" w:type="dxa"/>
          </w:tcPr>
          <w:p w:rsidR="00480DC0" w:rsidRPr="008D666D" w:rsidRDefault="008D666D" w:rsidP="00CE4ABE">
            <w:pPr>
              <w:pStyle w:val="Tekstpodstawowy2"/>
              <w:spacing w:line="240" w:lineRule="auto"/>
              <w:jc w:val="center"/>
              <w:rPr>
                <w:rFonts w:ascii="Calibri" w:hAnsi="Calibri"/>
                <w:sz w:val="22"/>
                <w:szCs w:val="22"/>
              </w:rPr>
            </w:pPr>
            <w:r w:rsidRPr="008D666D">
              <w:rPr>
                <w:rFonts w:ascii="Calibri" w:hAnsi="Calibri"/>
                <w:sz w:val="22"/>
                <w:szCs w:val="22"/>
              </w:rPr>
              <w:t>21 995</w:t>
            </w:r>
          </w:p>
        </w:tc>
        <w:tc>
          <w:tcPr>
            <w:tcW w:w="2126" w:type="dxa"/>
          </w:tcPr>
          <w:p w:rsidR="00480DC0" w:rsidRPr="008D666D" w:rsidRDefault="008D666D" w:rsidP="00CE4ABE">
            <w:pPr>
              <w:pStyle w:val="Tekstpodstawowy2"/>
              <w:spacing w:line="240" w:lineRule="auto"/>
              <w:jc w:val="center"/>
              <w:rPr>
                <w:rFonts w:ascii="Calibri" w:hAnsi="Calibri"/>
                <w:sz w:val="22"/>
                <w:szCs w:val="22"/>
              </w:rPr>
            </w:pPr>
            <w:r w:rsidRPr="008D666D">
              <w:rPr>
                <w:rFonts w:ascii="Calibri" w:hAnsi="Calibri"/>
                <w:sz w:val="22"/>
                <w:szCs w:val="22"/>
              </w:rPr>
              <w:t>21 328</w:t>
            </w:r>
          </w:p>
        </w:tc>
        <w:tc>
          <w:tcPr>
            <w:tcW w:w="2052" w:type="dxa"/>
          </w:tcPr>
          <w:p w:rsidR="00480DC0" w:rsidRPr="008D666D" w:rsidRDefault="008D666D" w:rsidP="00CE4ABE">
            <w:pPr>
              <w:pStyle w:val="Tekstpodstawowy2"/>
              <w:spacing w:line="240" w:lineRule="auto"/>
              <w:jc w:val="center"/>
              <w:rPr>
                <w:rFonts w:ascii="Calibri" w:hAnsi="Calibri"/>
                <w:sz w:val="22"/>
                <w:szCs w:val="22"/>
              </w:rPr>
            </w:pPr>
            <w:r w:rsidRPr="008D666D">
              <w:rPr>
                <w:rFonts w:ascii="Calibri" w:hAnsi="Calibri"/>
                <w:sz w:val="22"/>
                <w:szCs w:val="22"/>
              </w:rPr>
              <w:t>20 474</w:t>
            </w:r>
          </w:p>
        </w:tc>
      </w:tr>
    </w:tbl>
    <w:p w:rsidR="00142D59" w:rsidRPr="008D666D" w:rsidRDefault="00142D59" w:rsidP="00480DC0">
      <w:pPr>
        <w:spacing w:line="240" w:lineRule="auto"/>
        <w:rPr>
          <w:rFonts w:ascii="Calibri" w:hAnsi="Calibri"/>
        </w:rPr>
      </w:pPr>
    </w:p>
    <w:p w:rsidR="00CD3E7E" w:rsidRPr="00560DD4" w:rsidRDefault="00CD3E7E" w:rsidP="00CE4ABE">
      <w:pPr>
        <w:pStyle w:val="Nagwek2"/>
        <w:spacing w:line="240" w:lineRule="auto"/>
        <w:rPr>
          <w:rFonts w:ascii="Calibri" w:hAnsi="Calibri"/>
        </w:rPr>
      </w:pPr>
      <w:bookmarkStart w:id="29" w:name="_Toc420924179"/>
      <w:r w:rsidRPr="00560DD4">
        <w:rPr>
          <w:rFonts w:ascii="Calibri" w:hAnsi="Calibri"/>
        </w:rPr>
        <w:lastRenderedPageBreak/>
        <w:t xml:space="preserve">3. </w:t>
      </w:r>
      <w:r w:rsidR="00DE5CC7" w:rsidRPr="00560DD4">
        <w:rPr>
          <w:rFonts w:ascii="Calibri" w:hAnsi="Calibri"/>
        </w:rPr>
        <w:t>Infrastruktura budowlana</w:t>
      </w:r>
      <w:bookmarkEnd w:id="29"/>
    </w:p>
    <w:p w:rsidR="00676A4B" w:rsidRPr="00560DD4" w:rsidRDefault="00676A4B" w:rsidP="00CE4ABE">
      <w:pPr>
        <w:spacing w:line="240" w:lineRule="auto"/>
        <w:rPr>
          <w:rFonts w:ascii="Calibri" w:hAnsi="Calibri"/>
          <w:u w:val="single"/>
        </w:rPr>
      </w:pPr>
    </w:p>
    <w:p w:rsidR="00676A4B" w:rsidRPr="00BF4053" w:rsidRDefault="00B0089B" w:rsidP="00CE4ABE">
      <w:pPr>
        <w:spacing w:line="240" w:lineRule="auto"/>
        <w:rPr>
          <w:rFonts w:ascii="Calibri" w:hAnsi="Calibri"/>
        </w:rPr>
      </w:pPr>
      <w:r w:rsidRPr="00560DD4">
        <w:rPr>
          <w:rFonts w:ascii="Calibri" w:hAnsi="Calibri"/>
        </w:rPr>
        <w:t>Czynnikiem wpływającym na standard życia ludności danego obszaru są warunki mieszkaniowe.</w:t>
      </w:r>
      <w:r w:rsidR="00676A4B" w:rsidRPr="00560DD4">
        <w:rPr>
          <w:rFonts w:ascii="Calibri" w:hAnsi="Calibri"/>
        </w:rPr>
        <w:t xml:space="preserve"> Obiekty budowlane znajdujące się na terenie </w:t>
      </w:r>
      <w:r w:rsidR="00560DD4" w:rsidRPr="00560DD4">
        <w:rPr>
          <w:rFonts w:ascii="Calibri" w:hAnsi="Calibri"/>
        </w:rPr>
        <w:t xml:space="preserve">miasta </w:t>
      </w:r>
      <w:r w:rsidR="00676A4B" w:rsidRPr="00560DD4">
        <w:rPr>
          <w:rFonts w:ascii="Calibri" w:hAnsi="Calibri"/>
        </w:rPr>
        <w:t xml:space="preserve">różnią się wiekiem, </w:t>
      </w:r>
      <w:r w:rsidR="00676A4B" w:rsidRPr="008A056A">
        <w:rPr>
          <w:rFonts w:ascii="Calibri" w:hAnsi="Calibri"/>
        </w:rPr>
        <w:t xml:space="preserve">technologią wykonania, przeznaczeniem i wynikającą z powyższych parametrów </w:t>
      </w:r>
      <w:r w:rsidR="00676A4B" w:rsidRPr="00BF4053">
        <w:rPr>
          <w:rFonts w:ascii="Calibri" w:hAnsi="Calibri"/>
        </w:rPr>
        <w:t>energochłonnością. Spośród wszystkich budynków wyodrębniono podstawowe grupy obiektów: budynki mieszkalne, obiekty użyteczności publicznej, obiekty handlowe, usługowe i przemysłowe – podmioty gospodarcze.</w:t>
      </w:r>
    </w:p>
    <w:p w:rsidR="00676A4B" w:rsidRPr="00BF4053" w:rsidRDefault="00676A4B" w:rsidP="00CE4ABE">
      <w:pPr>
        <w:spacing w:line="240" w:lineRule="auto"/>
        <w:rPr>
          <w:rFonts w:ascii="Calibri" w:hAnsi="Calibri"/>
        </w:rPr>
      </w:pPr>
    </w:p>
    <w:p w:rsidR="00676A4B" w:rsidRPr="00BF4053" w:rsidRDefault="00676A4B" w:rsidP="00CE4ABE">
      <w:pPr>
        <w:spacing w:line="240" w:lineRule="auto"/>
        <w:rPr>
          <w:rFonts w:ascii="Calibri" w:hAnsi="Calibri"/>
          <w:u w:val="single"/>
        </w:rPr>
      </w:pPr>
      <w:r w:rsidRPr="00BF4053">
        <w:rPr>
          <w:rFonts w:ascii="Calibri" w:hAnsi="Calibri"/>
          <w:u w:val="single"/>
        </w:rPr>
        <w:t>Zabudowa mieszkaniowa</w:t>
      </w:r>
    </w:p>
    <w:p w:rsidR="008C6FC7" w:rsidRPr="00BF4053" w:rsidRDefault="008C6FC7" w:rsidP="008C6FC7">
      <w:pPr>
        <w:spacing w:line="240" w:lineRule="auto"/>
        <w:rPr>
          <w:rFonts w:ascii="Calibri" w:hAnsi="Calibri"/>
        </w:rPr>
      </w:pPr>
      <w:r w:rsidRPr="00BF4053">
        <w:rPr>
          <w:rFonts w:ascii="Calibri" w:hAnsi="Calibri"/>
        </w:rPr>
        <w:t>O</w:t>
      </w:r>
      <w:r w:rsidRPr="008C6FC7">
        <w:rPr>
          <w:rFonts w:ascii="Calibri" w:hAnsi="Calibri"/>
        </w:rPr>
        <w:t>becnie na rynku mieszkaniowym w Lubartowie występują następujące kategorie mieszkań:</w:t>
      </w:r>
    </w:p>
    <w:p w:rsidR="008C6FC7" w:rsidRPr="008C6FC7" w:rsidRDefault="008C6FC7" w:rsidP="008C6FC7">
      <w:pPr>
        <w:spacing w:line="240" w:lineRule="auto"/>
        <w:rPr>
          <w:rFonts w:ascii="Calibri" w:hAnsi="Calibri"/>
        </w:rPr>
      </w:pPr>
      <w:r>
        <w:rPr>
          <w:rFonts w:ascii="Calibri" w:hAnsi="Calibri"/>
        </w:rPr>
        <w:t xml:space="preserve">- </w:t>
      </w:r>
      <w:r w:rsidRPr="008C6FC7">
        <w:rPr>
          <w:rFonts w:ascii="Calibri" w:hAnsi="Calibri"/>
        </w:rPr>
        <w:t>mieszkania stanowiące mieszkaniowy zasób miasta (komunalne i socjalne),</w:t>
      </w:r>
    </w:p>
    <w:p w:rsidR="008C6FC7" w:rsidRPr="008C6FC7" w:rsidRDefault="008C6FC7" w:rsidP="008C6FC7">
      <w:pPr>
        <w:spacing w:line="240" w:lineRule="auto"/>
        <w:jc w:val="left"/>
        <w:rPr>
          <w:rFonts w:ascii="Calibri" w:hAnsi="Calibri"/>
        </w:rPr>
      </w:pPr>
      <w:r>
        <w:rPr>
          <w:rFonts w:ascii="Calibri" w:hAnsi="Calibri"/>
        </w:rPr>
        <w:t xml:space="preserve">- </w:t>
      </w:r>
      <w:r w:rsidRPr="008C6FC7">
        <w:rPr>
          <w:rFonts w:ascii="Calibri" w:hAnsi="Calibri"/>
        </w:rPr>
        <w:t>mieszkania własnościowe we wspólnotach mieszkaniowych (wykupione od miasta),</w:t>
      </w:r>
    </w:p>
    <w:p w:rsidR="008C6FC7" w:rsidRPr="008C6FC7" w:rsidRDefault="008C6FC7" w:rsidP="008C6FC7">
      <w:pPr>
        <w:spacing w:line="240" w:lineRule="auto"/>
        <w:jc w:val="left"/>
        <w:rPr>
          <w:rFonts w:ascii="Calibri" w:hAnsi="Calibri"/>
        </w:rPr>
      </w:pPr>
      <w:r w:rsidRPr="00BF4053">
        <w:rPr>
          <w:rFonts w:ascii="Calibri" w:hAnsi="Calibri"/>
        </w:rPr>
        <w:t xml:space="preserve">- </w:t>
      </w:r>
      <w:r w:rsidRPr="008C6FC7">
        <w:rPr>
          <w:rFonts w:ascii="Calibri" w:hAnsi="Calibri"/>
        </w:rPr>
        <w:t>mieszkania spółdzielcze z lokatorskim prawem do lokalu spółdzielczego,</w:t>
      </w:r>
    </w:p>
    <w:p w:rsidR="008C6FC7" w:rsidRPr="008C6FC7" w:rsidRDefault="008C6FC7" w:rsidP="008C6FC7">
      <w:pPr>
        <w:spacing w:line="240" w:lineRule="auto"/>
        <w:jc w:val="left"/>
        <w:rPr>
          <w:rFonts w:ascii="Calibri" w:hAnsi="Calibri"/>
        </w:rPr>
      </w:pPr>
      <w:r w:rsidRPr="00BF4053">
        <w:rPr>
          <w:rFonts w:ascii="Calibri" w:hAnsi="Calibri"/>
        </w:rPr>
        <w:t xml:space="preserve">- </w:t>
      </w:r>
      <w:r w:rsidRPr="008C6FC7">
        <w:rPr>
          <w:rFonts w:ascii="Calibri" w:hAnsi="Calibri"/>
        </w:rPr>
        <w:t>mieszkania spółdzielcze  z własnościowym prawem do lokalu spółdzielczego,</w:t>
      </w:r>
    </w:p>
    <w:p w:rsidR="008C6FC7" w:rsidRPr="008C6FC7" w:rsidRDefault="008C6FC7" w:rsidP="008C6FC7">
      <w:pPr>
        <w:spacing w:line="240" w:lineRule="auto"/>
        <w:jc w:val="left"/>
        <w:rPr>
          <w:rFonts w:ascii="Calibri" w:hAnsi="Calibri"/>
        </w:rPr>
      </w:pPr>
      <w:r w:rsidRPr="00BF4053">
        <w:rPr>
          <w:rFonts w:ascii="Calibri" w:hAnsi="Calibri"/>
        </w:rPr>
        <w:t xml:space="preserve">- </w:t>
      </w:r>
      <w:r w:rsidRPr="008C6FC7">
        <w:rPr>
          <w:rFonts w:ascii="Calibri" w:hAnsi="Calibri"/>
        </w:rPr>
        <w:t>mieszkania własnościowe w spółdzielni mieszkaniowej o wyodrębnionym prawie własności.</w:t>
      </w:r>
    </w:p>
    <w:p w:rsidR="008C6FC7" w:rsidRPr="008C6FC7" w:rsidRDefault="008C6FC7" w:rsidP="008C6FC7">
      <w:pPr>
        <w:spacing w:line="240" w:lineRule="auto"/>
        <w:jc w:val="left"/>
        <w:rPr>
          <w:rFonts w:ascii="Calibri" w:hAnsi="Calibri"/>
        </w:rPr>
      </w:pPr>
      <w:r w:rsidRPr="00BF4053">
        <w:rPr>
          <w:rFonts w:ascii="Calibri" w:hAnsi="Calibri"/>
        </w:rPr>
        <w:t xml:space="preserve">- </w:t>
      </w:r>
      <w:r w:rsidRPr="008C6FC7">
        <w:rPr>
          <w:rFonts w:ascii="Calibri" w:hAnsi="Calibri"/>
        </w:rPr>
        <w:t>domy jednorodzinne.</w:t>
      </w:r>
    </w:p>
    <w:p w:rsidR="008C6FC7" w:rsidRPr="00BF4053" w:rsidRDefault="008C6FC7" w:rsidP="008C6FC7">
      <w:pPr>
        <w:spacing w:line="240" w:lineRule="auto"/>
        <w:rPr>
          <w:rFonts w:ascii="Calibri" w:hAnsi="Calibri"/>
        </w:rPr>
      </w:pPr>
    </w:p>
    <w:p w:rsidR="00C858D6" w:rsidRPr="00BF4053" w:rsidRDefault="00C858D6" w:rsidP="00CE4ABE">
      <w:pPr>
        <w:spacing w:line="240" w:lineRule="auto"/>
        <w:rPr>
          <w:rFonts w:ascii="Calibri" w:hAnsi="Calibri"/>
          <w:highlight w:val="yellow"/>
        </w:rPr>
      </w:pPr>
      <w:r w:rsidRPr="00BF4053">
        <w:rPr>
          <w:rFonts w:ascii="Calibri" w:hAnsi="Calibri"/>
        </w:rPr>
        <w:t>Według danych Głównego Urzędu Statystycznego (</w:t>
      </w:r>
      <w:hyperlink r:id="rId16" w:history="1">
        <w:r w:rsidRPr="00BF4053">
          <w:rPr>
            <w:rFonts w:ascii="Calibri" w:hAnsi="Calibri"/>
          </w:rPr>
          <w:t>www.stat.gov.pl</w:t>
        </w:r>
      </w:hyperlink>
      <w:r w:rsidRPr="00BF4053">
        <w:rPr>
          <w:rFonts w:ascii="Calibri" w:hAnsi="Calibri"/>
        </w:rPr>
        <w:t xml:space="preserve">), stan na koniec </w:t>
      </w:r>
      <w:r w:rsidR="004712A9" w:rsidRPr="00BF4053">
        <w:rPr>
          <w:rFonts w:ascii="Calibri" w:hAnsi="Calibri"/>
        </w:rPr>
        <w:br/>
      </w:r>
      <w:r w:rsidRPr="00BF4053">
        <w:rPr>
          <w:rFonts w:ascii="Calibri" w:hAnsi="Calibri"/>
        </w:rPr>
        <w:t>201</w:t>
      </w:r>
      <w:r w:rsidR="00C176AE" w:rsidRPr="00BF4053">
        <w:rPr>
          <w:rFonts w:ascii="Calibri" w:hAnsi="Calibri"/>
        </w:rPr>
        <w:t>3</w:t>
      </w:r>
      <w:r w:rsidR="004712A9" w:rsidRPr="00BF4053">
        <w:rPr>
          <w:rFonts w:ascii="Calibri" w:hAnsi="Calibri"/>
        </w:rPr>
        <w:t xml:space="preserve"> </w:t>
      </w:r>
      <w:r w:rsidRPr="00BF4053">
        <w:rPr>
          <w:rFonts w:ascii="Calibri" w:hAnsi="Calibri"/>
        </w:rPr>
        <w:t xml:space="preserve">roku, na terenie </w:t>
      </w:r>
      <w:r w:rsidR="00641E78" w:rsidRPr="00BF4053">
        <w:rPr>
          <w:rFonts w:ascii="Calibri" w:hAnsi="Calibri"/>
        </w:rPr>
        <w:t>miasta</w:t>
      </w:r>
      <w:r w:rsidRPr="00BF4053">
        <w:rPr>
          <w:rFonts w:ascii="Calibri" w:hAnsi="Calibri"/>
        </w:rPr>
        <w:t xml:space="preserve"> </w:t>
      </w:r>
      <w:r w:rsidR="00C62AE6" w:rsidRPr="00BF4053">
        <w:rPr>
          <w:rFonts w:ascii="Calibri" w:hAnsi="Calibri"/>
        </w:rPr>
        <w:t>Lubartów</w:t>
      </w:r>
      <w:r w:rsidRPr="00BF4053">
        <w:rPr>
          <w:rFonts w:ascii="Calibri" w:hAnsi="Calibri"/>
        </w:rPr>
        <w:t xml:space="preserve"> </w:t>
      </w:r>
      <w:r w:rsidR="00C176AE" w:rsidRPr="00BF4053">
        <w:rPr>
          <w:rFonts w:ascii="Calibri" w:hAnsi="Calibri"/>
        </w:rPr>
        <w:t>znajdował</w:t>
      </w:r>
      <w:r w:rsidR="004712A9" w:rsidRPr="00BF4053">
        <w:rPr>
          <w:rFonts w:ascii="Calibri" w:hAnsi="Calibri"/>
        </w:rPr>
        <w:t>o</w:t>
      </w:r>
      <w:r w:rsidRPr="00BF4053">
        <w:rPr>
          <w:rFonts w:ascii="Calibri" w:hAnsi="Calibri"/>
        </w:rPr>
        <w:t xml:space="preserve"> się </w:t>
      </w:r>
      <w:r w:rsidR="004712A9" w:rsidRPr="00BF4053">
        <w:rPr>
          <w:rFonts w:ascii="Calibri" w:hAnsi="Calibri"/>
        </w:rPr>
        <w:t>7</w:t>
      </w:r>
      <w:r w:rsidR="00832C59" w:rsidRPr="00BF4053">
        <w:rPr>
          <w:rFonts w:ascii="Calibri" w:hAnsi="Calibri"/>
        </w:rPr>
        <w:t xml:space="preserve"> </w:t>
      </w:r>
      <w:r w:rsidR="004712A9" w:rsidRPr="00BF4053">
        <w:rPr>
          <w:rFonts w:ascii="Calibri" w:hAnsi="Calibri"/>
        </w:rPr>
        <w:t>711</w:t>
      </w:r>
      <w:r w:rsidRPr="00BF4053">
        <w:rPr>
          <w:rFonts w:ascii="Calibri" w:hAnsi="Calibri"/>
        </w:rPr>
        <w:t xml:space="preserve"> mieszka</w:t>
      </w:r>
      <w:r w:rsidR="004712A9" w:rsidRPr="00BF4053">
        <w:rPr>
          <w:rFonts w:ascii="Calibri" w:hAnsi="Calibri"/>
        </w:rPr>
        <w:t>ń</w:t>
      </w:r>
      <w:r w:rsidRPr="00BF4053">
        <w:rPr>
          <w:rFonts w:ascii="Calibri" w:hAnsi="Calibri"/>
        </w:rPr>
        <w:t xml:space="preserve">, o łącznej powierzchni użytkowej </w:t>
      </w:r>
      <w:r w:rsidR="004712A9" w:rsidRPr="00BF4053">
        <w:rPr>
          <w:rFonts w:ascii="Calibri" w:hAnsi="Calibri"/>
        </w:rPr>
        <w:t>560</w:t>
      </w:r>
      <w:r w:rsidR="00832C59" w:rsidRPr="00BF4053">
        <w:rPr>
          <w:rFonts w:ascii="Calibri" w:hAnsi="Calibri"/>
        </w:rPr>
        <w:t xml:space="preserve"> </w:t>
      </w:r>
      <w:r w:rsidR="004712A9" w:rsidRPr="00BF4053">
        <w:rPr>
          <w:rFonts w:ascii="Calibri" w:hAnsi="Calibri"/>
        </w:rPr>
        <w:t>889</w:t>
      </w:r>
      <w:r w:rsidRPr="00BF4053">
        <w:rPr>
          <w:rFonts w:ascii="Calibri" w:hAnsi="Calibri"/>
        </w:rPr>
        <w:t>m</w:t>
      </w:r>
      <w:r w:rsidRPr="00BF4053">
        <w:rPr>
          <w:rFonts w:ascii="Calibri" w:hAnsi="Calibri"/>
          <w:vertAlign w:val="superscript"/>
        </w:rPr>
        <w:t>2</w:t>
      </w:r>
      <w:r w:rsidRPr="00BF4053">
        <w:rPr>
          <w:rFonts w:ascii="Calibri" w:hAnsi="Calibri"/>
        </w:rPr>
        <w:t xml:space="preserve">. Średni metraż mieszkania kształtuje się na poziomie </w:t>
      </w:r>
      <w:r w:rsidR="00C176AE" w:rsidRPr="00BF4053">
        <w:rPr>
          <w:rFonts w:ascii="Calibri" w:hAnsi="Calibri"/>
        </w:rPr>
        <w:t>72</w:t>
      </w:r>
      <w:r w:rsidR="004712A9" w:rsidRPr="00BF4053">
        <w:rPr>
          <w:rFonts w:ascii="Calibri" w:hAnsi="Calibri"/>
        </w:rPr>
        <w:t>,7</w:t>
      </w:r>
      <w:r w:rsidRPr="00BF4053">
        <w:rPr>
          <w:rFonts w:ascii="Calibri" w:hAnsi="Calibri"/>
        </w:rPr>
        <w:t>m</w:t>
      </w:r>
      <w:r w:rsidRPr="00BF4053">
        <w:rPr>
          <w:rFonts w:ascii="Calibri" w:hAnsi="Calibri"/>
          <w:vertAlign w:val="superscript"/>
        </w:rPr>
        <w:t>2</w:t>
      </w:r>
      <w:r w:rsidRPr="00BF4053">
        <w:rPr>
          <w:rFonts w:ascii="Calibri" w:hAnsi="Calibri"/>
        </w:rPr>
        <w:t>.</w:t>
      </w:r>
    </w:p>
    <w:p w:rsidR="00C858D6" w:rsidRPr="009C3C43" w:rsidRDefault="00486EBC" w:rsidP="00590067">
      <w:pPr>
        <w:pStyle w:val="Legenda"/>
        <w:spacing w:line="240" w:lineRule="auto"/>
        <w:rPr>
          <w:color w:val="auto"/>
          <w:szCs w:val="20"/>
        </w:rPr>
      </w:pPr>
      <w:bookmarkStart w:id="30" w:name="_Toc372024414"/>
      <w:bookmarkStart w:id="31" w:name="_Toc423697749"/>
      <w:r w:rsidRPr="00BF4053">
        <w:rPr>
          <w:color w:val="auto"/>
          <w:szCs w:val="20"/>
        </w:rPr>
        <w:t xml:space="preserve">Tabela </w:t>
      </w:r>
      <w:r w:rsidR="00D57140" w:rsidRPr="00BF4053">
        <w:rPr>
          <w:color w:val="auto"/>
          <w:szCs w:val="20"/>
        </w:rPr>
        <w:fldChar w:fldCharType="begin"/>
      </w:r>
      <w:r w:rsidRPr="00BF4053">
        <w:rPr>
          <w:color w:val="auto"/>
          <w:szCs w:val="20"/>
        </w:rPr>
        <w:instrText xml:space="preserve"> SEQ Tabela \* ARABIC </w:instrText>
      </w:r>
      <w:r w:rsidR="00D57140" w:rsidRPr="00BF4053">
        <w:rPr>
          <w:color w:val="auto"/>
          <w:szCs w:val="20"/>
        </w:rPr>
        <w:fldChar w:fldCharType="separate"/>
      </w:r>
      <w:r w:rsidR="00C82C89">
        <w:rPr>
          <w:noProof/>
          <w:color w:val="auto"/>
          <w:szCs w:val="20"/>
        </w:rPr>
        <w:t>5</w:t>
      </w:r>
      <w:r w:rsidR="00D57140" w:rsidRPr="00BF4053">
        <w:rPr>
          <w:color w:val="auto"/>
          <w:szCs w:val="20"/>
        </w:rPr>
        <w:fldChar w:fldCharType="end"/>
      </w:r>
      <w:r w:rsidR="00C858D6" w:rsidRPr="00BF4053">
        <w:rPr>
          <w:color w:val="auto"/>
          <w:szCs w:val="20"/>
        </w:rPr>
        <w:t>. Sytuacja m</w:t>
      </w:r>
      <w:r w:rsidR="00C858D6" w:rsidRPr="009C3C43">
        <w:rPr>
          <w:color w:val="auto"/>
          <w:szCs w:val="20"/>
        </w:rPr>
        <w:t xml:space="preserve">ieszkaniowa w </w:t>
      </w:r>
      <w:r w:rsidR="004712A9" w:rsidRPr="009C3C43">
        <w:rPr>
          <w:color w:val="auto"/>
          <w:szCs w:val="20"/>
        </w:rPr>
        <w:t>mieście Lubartów</w:t>
      </w:r>
      <w:r w:rsidR="009D7503">
        <w:rPr>
          <w:color w:val="auto"/>
          <w:szCs w:val="20"/>
        </w:rPr>
        <w:t>, powiecie oraz województwie</w:t>
      </w:r>
      <w:r w:rsidR="004712A9" w:rsidRPr="009C3C43">
        <w:rPr>
          <w:color w:val="auto"/>
          <w:szCs w:val="20"/>
        </w:rPr>
        <w:t xml:space="preserve"> </w:t>
      </w:r>
      <w:r w:rsidR="00C858D6" w:rsidRPr="009C3C43">
        <w:rPr>
          <w:color w:val="auto"/>
          <w:szCs w:val="20"/>
        </w:rPr>
        <w:t>w ujęciu statystycznym</w:t>
      </w:r>
      <w:bookmarkEnd w:id="30"/>
      <w:r w:rsidR="00C858D6" w:rsidRPr="009C3C43">
        <w:rPr>
          <w:color w:val="auto"/>
          <w:szCs w:val="20"/>
        </w:rPr>
        <w:t xml:space="preserve"> </w:t>
      </w:r>
      <w:r w:rsidR="00361AA3" w:rsidRPr="009C3C43">
        <w:rPr>
          <w:color w:val="auto"/>
          <w:szCs w:val="20"/>
        </w:rPr>
        <w:t xml:space="preserve">(dane GUS – </w:t>
      </w:r>
      <w:hyperlink r:id="rId17" w:history="1">
        <w:r w:rsidR="00361AA3" w:rsidRPr="009C3C43">
          <w:rPr>
            <w:rStyle w:val="Hipercze"/>
            <w:color w:val="auto"/>
            <w:szCs w:val="20"/>
          </w:rPr>
          <w:t>www.stat.gov.pl</w:t>
        </w:r>
      </w:hyperlink>
      <w:r w:rsidR="00361AA3" w:rsidRPr="009C3C43">
        <w:rPr>
          <w:color w:val="auto"/>
          <w:szCs w:val="20"/>
        </w:rPr>
        <w:t>, obliczenia własne)</w:t>
      </w:r>
      <w:bookmarkEnd w:id="31"/>
    </w:p>
    <w:tbl>
      <w:tblPr>
        <w:tblStyle w:val="Tabela-Siatka"/>
        <w:tblW w:w="9498" w:type="dxa"/>
        <w:tblInd w:w="-34" w:type="dxa"/>
        <w:tblLayout w:type="fixed"/>
        <w:tblLook w:val="04A0" w:firstRow="1" w:lastRow="0" w:firstColumn="1" w:lastColumn="0" w:noHBand="0" w:noVBand="1"/>
      </w:tblPr>
      <w:tblGrid>
        <w:gridCol w:w="1843"/>
        <w:gridCol w:w="1418"/>
        <w:gridCol w:w="1417"/>
        <w:gridCol w:w="993"/>
        <w:gridCol w:w="1842"/>
        <w:gridCol w:w="1985"/>
      </w:tblGrid>
      <w:tr w:rsidR="00C858D6" w:rsidRPr="009C3C43" w:rsidTr="00A9481A">
        <w:trPr>
          <w:trHeight w:val="158"/>
        </w:trPr>
        <w:tc>
          <w:tcPr>
            <w:tcW w:w="1843" w:type="dxa"/>
            <w:vMerge w:val="restart"/>
            <w:shd w:val="clear" w:color="auto" w:fill="D9D9D9" w:themeFill="background1" w:themeFillShade="D9"/>
            <w:vAlign w:val="center"/>
          </w:tcPr>
          <w:p w:rsidR="00C858D6" w:rsidRPr="009C3C43" w:rsidRDefault="00C858D6" w:rsidP="00CE4ABE">
            <w:pPr>
              <w:spacing w:line="240" w:lineRule="auto"/>
              <w:rPr>
                <w:rFonts w:ascii="Calibri" w:hAnsi="Calibri"/>
                <w:b/>
                <w:sz w:val="20"/>
                <w:szCs w:val="20"/>
              </w:rPr>
            </w:pPr>
            <w:r w:rsidRPr="009C3C43">
              <w:rPr>
                <w:rFonts w:ascii="Calibri" w:hAnsi="Calibri"/>
                <w:b/>
                <w:sz w:val="20"/>
                <w:szCs w:val="20"/>
              </w:rPr>
              <w:t>Wyszczególnienie:</w:t>
            </w:r>
          </w:p>
        </w:tc>
        <w:tc>
          <w:tcPr>
            <w:tcW w:w="3828" w:type="dxa"/>
            <w:gridSpan w:val="3"/>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Przeciętna liczba:</w:t>
            </w:r>
          </w:p>
        </w:tc>
        <w:tc>
          <w:tcPr>
            <w:tcW w:w="3827" w:type="dxa"/>
            <w:gridSpan w:val="2"/>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Przeciętna powierzchnia użytkowa (w m</w:t>
            </w:r>
            <w:r w:rsidRPr="009C3C43">
              <w:rPr>
                <w:rFonts w:ascii="Calibri" w:hAnsi="Calibri"/>
                <w:b/>
                <w:sz w:val="20"/>
                <w:szCs w:val="20"/>
                <w:vertAlign w:val="superscript"/>
              </w:rPr>
              <w:t>2</w:t>
            </w:r>
            <w:r w:rsidRPr="009C3C43">
              <w:rPr>
                <w:rFonts w:ascii="Calibri" w:hAnsi="Calibri"/>
                <w:b/>
                <w:sz w:val="20"/>
                <w:szCs w:val="20"/>
              </w:rPr>
              <w:t>):</w:t>
            </w:r>
          </w:p>
        </w:tc>
      </w:tr>
      <w:tr w:rsidR="00C858D6" w:rsidRPr="009C3C43" w:rsidTr="00A9481A">
        <w:trPr>
          <w:trHeight w:val="157"/>
        </w:trPr>
        <w:tc>
          <w:tcPr>
            <w:tcW w:w="1843" w:type="dxa"/>
            <w:vMerge/>
            <w:shd w:val="clear" w:color="auto" w:fill="D9D9D9" w:themeFill="background1" w:themeFillShade="D9"/>
          </w:tcPr>
          <w:p w:rsidR="00C858D6" w:rsidRPr="009C3C43" w:rsidRDefault="00C858D6" w:rsidP="00CE4ABE">
            <w:pPr>
              <w:spacing w:line="240" w:lineRule="auto"/>
              <w:rPr>
                <w:rFonts w:ascii="Calibri" w:hAnsi="Calibri"/>
                <w:b/>
                <w:sz w:val="20"/>
                <w:szCs w:val="20"/>
              </w:rPr>
            </w:pPr>
          </w:p>
        </w:tc>
        <w:tc>
          <w:tcPr>
            <w:tcW w:w="1418" w:type="dxa"/>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izb w 1 mieszkaniu</w:t>
            </w:r>
          </w:p>
        </w:tc>
        <w:tc>
          <w:tcPr>
            <w:tcW w:w="1417" w:type="dxa"/>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osób w 1 mieszkaniu</w:t>
            </w:r>
          </w:p>
        </w:tc>
        <w:tc>
          <w:tcPr>
            <w:tcW w:w="993" w:type="dxa"/>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osób na 1 izbę</w:t>
            </w:r>
          </w:p>
        </w:tc>
        <w:tc>
          <w:tcPr>
            <w:tcW w:w="1842" w:type="dxa"/>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 xml:space="preserve">mieszkania </w:t>
            </w:r>
          </w:p>
        </w:tc>
        <w:tc>
          <w:tcPr>
            <w:tcW w:w="1985" w:type="dxa"/>
            <w:shd w:val="clear" w:color="auto" w:fill="D9D9D9" w:themeFill="background1" w:themeFillShade="D9"/>
            <w:vAlign w:val="center"/>
          </w:tcPr>
          <w:p w:rsidR="00C858D6" w:rsidRPr="009C3C43" w:rsidRDefault="00C858D6" w:rsidP="00CE4ABE">
            <w:pPr>
              <w:spacing w:line="240" w:lineRule="auto"/>
              <w:jc w:val="center"/>
              <w:rPr>
                <w:rFonts w:ascii="Calibri" w:hAnsi="Calibri"/>
                <w:b/>
                <w:sz w:val="20"/>
                <w:szCs w:val="20"/>
              </w:rPr>
            </w:pPr>
            <w:r w:rsidRPr="009C3C43">
              <w:rPr>
                <w:rFonts w:ascii="Calibri" w:hAnsi="Calibri"/>
                <w:b/>
                <w:sz w:val="20"/>
                <w:szCs w:val="20"/>
              </w:rPr>
              <w:t xml:space="preserve">na 1 osobę </w:t>
            </w:r>
          </w:p>
        </w:tc>
      </w:tr>
      <w:tr w:rsidR="00C858D6" w:rsidRPr="009C3C43" w:rsidTr="009D7503">
        <w:trPr>
          <w:trHeight w:val="288"/>
        </w:trPr>
        <w:tc>
          <w:tcPr>
            <w:tcW w:w="1843" w:type="dxa"/>
          </w:tcPr>
          <w:p w:rsidR="00C858D6" w:rsidRPr="009C3C43" w:rsidRDefault="009D7503" w:rsidP="004712A9">
            <w:pPr>
              <w:spacing w:line="240" w:lineRule="auto"/>
              <w:jc w:val="center"/>
              <w:rPr>
                <w:rFonts w:ascii="Calibri" w:hAnsi="Calibri"/>
                <w:sz w:val="22"/>
                <w:szCs w:val="22"/>
              </w:rPr>
            </w:pPr>
            <w:r>
              <w:rPr>
                <w:rFonts w:ascii="Calibri" w:hAnsi="Calibri"/>
                <w:sz w:val="22"/>
                <w:szCs w:val="22"/>
              </w:rPr>
              <w:t>m</w:t>
            </w:r>
            <w:r w:rsidR="004712A9" w:rsidRPr="009C3C43">
              <w:rPr>
                <w:rFonts w:ascii="Calibri" w:hAnsi="Calibri"/>
                <w:sz w:val="22"/>
                <w:szCs w:val="22"/>
              </w:rPr>
              <w:t xml:space="preserve">iasto </w:t>
            </w:r>
            <w:r w:rsidR="00C62AE6" w:rsidRPr="009C3C43">
              <w:rPr>
                <w:rFonts w:ascii="Calibri" w:hAnsi="Calibri"/>
                <w:sz w:val="22"/>
                <w:szCs w:val="22"/>
              </w:rPr>
              <w:t>Lubartów</w:t>
            </w:r>
            <w:r w:rsidR="00C858D6" w:rsidRPr="009C3C43">
              <w:rPr>
                <w:rFonts w:ascii="Calibri" w:hAnsi="Calibri"/>
                <w:sz w:val="22"/>
                <w:szCs w:val="22"/>
              </w:rPr>
              <w:t xml:space="preserve"> </w:t>
            </w:r>
          </w:p>
        </w:tc>
        <w:tc>
          <w:tcPr>
            <w:tcW w:w="1418" w:type="dxa"/>
            <w:vAlign w:val="center"/>
          </w:tcPr>
          <w:p w:rsidR="00C858D6" w:rsidRPr="009C3C43" w:rsidRDefault="004712A9" w:rsidP="00CE4ABE">
            <w:pPr>
              <w:spacing w:line="240" w:lineRule="auto"/>
              <w:jc w:val="center"/>
              <w:rPr>
                <w:rFonts w:ascii="Calibri" w:hAnsi="Calibri"/>
                <w:sz w:val="22"/>
                <w:szCs w:val="22"/>
              </w:rPr>
            </w:pPr>
            <w:r w:rsidRPr="009C3C43">
              <w:rPr>
                <w:rFonts w:ascii="Calibri" w:hAnsi="Calibri"/>
                <w:sz w:val="22"/>
                <w:szCs w:val="22"/>
              </w:rPr>
              <w:t>4,1</w:t>
            </w:r>
          </w:p>
        </w:tc>
        <w:tc>
          <w:tcPr>
            <w:tcW w:w="1417" w:type="dxa"/>
            <w:vAlign w:val="center"/>
          </w:tcPr>
          <w:p w:rsidR="00C858D6" w:rsidRPr="009C3C43" w:rsidRDefault="009C3C43" w:rsidP="00CE4ABE">
            <w:pPr>
              <w:spacing w:line="240" w:lineRule="auto"/>
              <w:jc w:val="center"/>
              <w:rPr>
                <w:rFonts w:ascii="Calibri" w:hAnsi="Calibri"/>
                <w:sz w:val="22"/>
                <w:szCs w:val="22"/>
              </w:rPr>
            </w:pPr>
            <w:r w:rsidRPr="009C3C43">
              <w:rPr>
                <w:rFonts w:ascii="Calibri" w:hAnsi="Calibri"/>
                <w:sz w:val="22"/>
                <w:szCs w:val="22"/>
              </w:rPr>
              <w:t>2,92</w:t>
            </w:r>
          </w:p>
        </w:tc>
        <w:tc>
          <w:tcPr>
            <w:tcW w:w="993" w:type="dxa"/>
            <w:vAlign w:val="center"/>
          </w:tcPr>
          <w:p w:rsidR="00C858D6" w:rsidRPr="009C3C43" w:rsidRDefault="004F701A" w:rsidP="004F701A">
            <w:pPr>
              <w:spacing w:line="240" w:lineRule="auto"/>
              <w:jc w:val="center"/>
              <w:rPr>
                <w:rFonts w:ascii="Calibri" w:hAnsi="Calibri"/>
                <w:sz w:val="22"/>
                <w:szCs w:val="22"/>
              </w:rPr>
            </w:pPr>
            <w:r>
              <w:rPr>
                <w:rFonts w:ascii="Calibri" w:hAnsi="Calibri"/>
                <w:sz w:val="22"/>
                <w:szCs w:val="22"/>
              </w:rPr>
              <w:t>0,7</w:t>
            </w:r>
          </w:p>
        </w:tc>
        <w:tc>
          <w:tcPr>
            <w:tcW w:w="1842" w:type="dxa"/>
            <w:vAlign w:val="center"/>
          </w:tcPr>
          <w:p w:rsidR="00C858D6" w:rsidRPr="009C3C43" w:rsidRDefault="00A9481A" w:rsidP="004712A9">
            <w:pPr>
              <w:spacing w:line="240" w:lineRule="auto"/>
              <w:jc w:val="center"/>
              <w:rPr>
                <w:rFonts w:ascii="Calibri" w:hAnsi="Calibri"/>
                <w:sz w:val="22"/>
                <w:szCs w:val="22"/>
              </w:rPr>
            </w:pPr>
            <w:r w:rsidRPr="009C3C43">
              <w:rPr>
                <w:rFonts w:ascii="Calibri" w:hAnsi="Calibri"/>
                <w:sz w:val="22"/>
                <w:szCs w:val="22"/>
              </w:rPr>
              <w:t>7</w:t>
            </w:r>
            <w:r w:rsidR="004712A9" w:rsidRPr="009C3C43">
              <w:rPr>
                <w:rFonts w:ascii="Calibri" w:hAnsi="Calibri"/>
                <w:sz w:val="22"/>
                <w:szCs w:val="22"/>
              </w:rPr>
              <w:t>2</w:t>
            </w:r>
            <w:r w:rsidRPr="009C3C43">
              <w:rPr>
                <w:rFonts w:ascii="Calibri" w:hAnsi="Calibri"/>
                <w:sz w:val="22"/>
                <w:szCs w:val="22"/>
              </w:rPr>
              <w:t>,7</w:t>
            </w:r>
          </w:p>
        </w:tc>
        <w:tc>
          <w:tcPr>
            <w:tcW w:w="1985" w:type="dxa"/>
            <w:vAlign w:val="center"/>
          </w:tcPr>
          <w:p w:rsidR="00C858D6" w:rsidRPr="009C3C43" w:rsidRDefault="00A9481A" w:rsidP="002B5D3B">
            <w:pPr>
              <w:spacing w:line="240" w:lineRule="auto"/>
              <w:jc w:val="center"/>
              <w:rPr>
                <w:rFonts w:ascii="Calibri" w:hAnsi="Calibri"/>
                <w:sz w:val="22"/>
                <w:szCs w:val="22"/>
              </w:rPr>
            </w:pPr>
            <w:r w:rsidRPr="009C3C43">
              <w:rPr>
                <w:rFonts w:ascii="Calibri" w:hAnsi="Calibri"/>
                <w:sz w:val="22"/>
                <w:szCs w:val="22"/>
              </w:rPr>
              <w:t>2</w:t>
            </w:r>
            <w:r w:rsidR="002B5D3B" w:rsidRPr="009C3C43">
              <w:rPr>
                <w:rFonts w:ascii="Calibri" w:hAnsi="Calibri"/>
                <w:sz w:val="22"/>
                <w:szCs w:val="22"/>
              </w:rPr>
              <w:t>4</w:t>
            </w:r>
            <w:r w:rsidRPr="009C3C43">
              <w:rPr>
                <w:rFonts w:ascii="Calibri" w:hAnsi="Calibri"/>
                <w:sz w:val="22"/>
                <w:szCs w:val="22"/>
              </w:rPr>
              <w:t>,9</w:t>
            </w:r>
          </w:p>
        </w:tc>
      </w:tr>
      <w:tr w:rsidR="009D7503" w:rsidRPr="009C3C43" w:rsidTr="00A9481A">
        <w:trPr>
          <w:trHeight w:val="141"/>
        </w:trPr>
        <w:tc>
          <w:tcPr>
            <w:tcW w:w="1843" w:type="dxa"/>
          </w:tcPr>
          <w:p w:rsidR="009D7503" w:rsidRPr="009C3C43" w:rsidRDefault="009D7503" w:rsidP="004712A9">
            <w:pPr>
              <w:spacing w:line="240" w:lineRule="auto"/>
              <w:jc w:val="center"/>
              <w:rPr>
                <w:rFonts w:ascii="Calibri" w:hAnsi="Calibri"/>
                <w:sz w:val="22"/>
                <w:szCs w:val="22"/>
              </w:rPr>
            </w:pPr>
            <w:r>
              <w:rPr>
                <w:rFonts w:ascii="Calibri" w:hAnsi="Calibri"/>
                <w:sz w:val="22"/>
                <w:szCs w:val="22"/>
              </w:rPr>
              <w:t>powiat lubartowski</w:t>
            </w:r>
          </w:p>
        </w:tc>
        <w:tc>
          <w:tcPr>
            <w:tcW w:w="1418" w:type="dxa"/>
            <w:vAlign w:val="center"/>
          </w:tcPr>
          <w:p w:rsidR="009D7503" w:rsidRPr="009C3C43" w:rsidRDefault="009D7503" w:rsidP="00CE4ABE">
            <w:pPr>
              <w:spacing w:line="240" w:lineRule="auto"/>
              <w:jc w:val="center"/>
              <w:rPr>
                <w:rFonts w:ascii="Calibri" w:hAnsi="Calibri"/>
                <w:sz w:val="22"/>
                <w:szCs w:val="22"/>
              </w:rPr>
            </w:pPr>
            <w:r>
              <w:rPr>
                <w:rFonts w:ascii="Calibri" w:hAnsi="Calibri"/>
                <w:sz w:val="22"/>
                <w:szCs w:val="22"/>
              </w:rPr>
              <w:t>3,9</w:t>
            </w:r>
          </w:p>
        </w:tc>
        <w:tc>
          <w:tcPr>
            <w:tcW w:w="1417" w:type="dxa"/>
            <w:vAlign w:val="center"/>
          </w:tcPr>
          <w:p w:rsidR="009D7503" w:rsidRPr="009C3C43" w:rsidRDefault="009D7503" w:rsidP="00CE4ABE">
            <w:pPr>
              <w:spacing w:line="240" w:lineRule="auto"/>
              <w:jc w:val="center"/>
              <w:rPr>
                <w:rFonts w:ascii="Calibri" w:hAnsi="Calibri"/>
                <w:sz w:val="22"/>
                <w:szCs w:val="22"/>
              </w:rPr>
            </w:pPr>
            <w:r>
              <w:rPr>
                <w:rFonts w:ascii="Calibri" w:hAnsi="Calibri"/>
                <w:sz w:val="22"/>
                <w:szCs w:val="22"/>
              </w:rPr>
              <w:t>3,32</w:t>
            </w:r>
          </w:p>
        </w:tc>
        <w:tc>
          <w:tcPr>
            <w:tcW w:w="993" w:type="dxa"/>
            <w:vAlign w:val="center"/>
          </w:tcPr>
          <w:p w:rsidR="009D7503" w:rsidRPr="009C3C43" w:rsidRDefault="004F701A" w:rsidP="009C3C43">
            <w:pPr>
              <w:spacing w:line="240" w:lineRule="auto"/>
              <w:jc w:val="center"/>
              <w:rPr>
                <w:rFonts w:ascii="Calibri" w:hAnsi="Calibri"/>
                <w:sz w:val="22"/>
                <w:szCs w:val="22"/>
              </w:rPr>
            </w:pPr>
            <w:r>
              <w:rPr>
                <w:rFonts w:ascii="Calibri" w:hAnsi="Calibri"/>
                <w:sz w:val="22"/>
                <w:szCs w:val="22"/>
              </w:rPr>
              <w:t>0,8</w:t>
            </w:r>
          </w:p>
        </w:tc>
        <w:tc>
          <w:tcPr>
            <w:tcW w:w="1842" w:type="dxa"/>
            <w:vAlign w:val="center"/>
          </w:tcPr>
          <w:p w:rsidR="009D7503" w:rsidRPr="009C3C43" w:rsidRDefault="009D7503" w:rsidP="004712A9">
            <w:pPr>
              <w:spacing w:line="240" w:lineRule="auto"/>
              <w:jc w:val="center"/>
              <w:rPr>
                <w:rFonts w:ascii="Calibri" w:hAnsi="Calibri"/>
                <w:sz w:val="22"/>
                <w:szCs w:val="22"/>
              </w:rPr>
            </w:pPr>
            <w:r>
              <w:rPr>
                <w:rFonts w:ascii="Calibri" w:hAnsi="Calibri"/>
                <w:sz w:val="22"/>
                <w:szCs w:val="22"/>
              </w:rPr>
              <w:t>82,2</w:t>
            </w:r>
          </w:p>
        </w:tc>
        <w:tc>
          <w:tcPr>
            <w:tcW w:w="1985" w:type="dxa"/>
            <w:vAlign w:val="center"/>
          </w:tcPr>
          <w:p w:rsidR="009D7503" w:rsidRPr="009C3C43" w:rsidRDefault="009D7503" w:rsidP="002B5D3B">
            <w:pPr>
              <w:spacing w:line="240" w:lineRule="auto"/>
              <w:jc w:val="center"/>
              <w:rPr>
                <w:rFonts w:ascii="Calibri" w:hAnsi="Calibri"/>
                <w:sz w:val="22"/>
                <w:szCs w:val="22"/>
              </w:rPr>
            </w:pPr>
            <w:r>
              <w:rPr>
                <w:rFonts w:ascii="Calibri" w:hAnsi="Calibri"/>
                <w:sz w:val="22"/>
                <w:szCs w:val="22"/>
              </w:rPr>
              <w:t>24,7</w:t>
            </w:r>
          </w:p>
        </w:tc>
      </w:tr>
      <w:tr w:rsidR="009D7503" w:rsidRPr="009C3C43" w:rsidTr="00A9481A">
        <w:trPr>
          <w:trHeight w:val="141"/>
        </w:trPr>
        <w:tc>
          <w:tcPr>
            <w:tcW w:w="1843" w:type="dxa"/>
          </w:tcPr>
          <w:p w:rsidR="009D7503" w:rsidRDefault="009D7503" w:rsidP="004712A9">
            <w:pPr>
              <w:spacing w:line="240" w:lineRule="auto"/>
              <w:jc w:val="center"/>
              <w:rPr>
                <w:rFonts w:ascii="Calibri" w:hAnsi="Calibri"/>
                <w:sz w:val="22"/>
                <w:szCs w:val="22"/>
              </w:rPr>
            </w:pPr>
            <w:r>
              <w:rPr>
                <w:rFonts w:ascii="Calibri" w:hAnsi="Calibri"/>
                <w:sz w:val="22"/>
                <w:szCs w:val="22"/>
              </w:rPr>
              <w:t xml:space="preserve">województwo lubelskie, </w:t>
            </w:r>
          </w:p>
          <w:p w:rsidR="009D7503" w:rsidRPr="009C3C43" w:rsidRDefault="009D7503" w:rsidP="004712A9">
            <w:pPr>
              <w:spacing w:line="240" w:lineRule="auto"/>
              <w:jc w:val="center"/>
              <w:rPr>
                <w:rFonts w:ascii="Calibri" w:hAnsi="Calibri"/>
                <w:sz w:val="22"/>
                <w:szCs w:val="22"/>
              </w:rPr>
            </w:pPr>
            <w:r>
              <w:rPr>
                <w:rFonts w:ascii="Calibri" w:hAnsi="Calibri"/>
                <w:sz w:val="22"/>
                <w:szCs w:val="22"/>
              </w:rPr>
              <w:t>w tym miasta</w:t>
            </w:r>
          </w:p>
        </w:tc>
        <w:tc>
          <w:tcPr>
            <w:tcW w:w="1418" w:type="dxa"/>
            <w:vAlign w:val="center"/>
          </w:tcPr>
          <w:p w:rsidR="009D7503" w:rsidRDefault="004F701A" w:rsidP="00CE4ABE">
            <w:pPr>
              <w:spacing w:line="240" w:lineRule="auto"/>
              <w:jc w:val="center"/>
              <w:rPr>
                <w:rFonts w:ascii="Calibri" w:hAnsi="Calibri"/>
                <w:sz w:val="22"/>
                <w:szCs w:val="22"/>
              </w:rPr>
            </w:pPr>
            <w:r>
              <w:rPr>
                <w:rFonts w:ascii="Calibri" w:hAnsi="Calibri"/>
                <w:sz w:val="22"/>
                <w:szCs w:val="22"/>
              </w:rPr>
              <w:t>3,8</w:t>
            </w:r>
          </w:p>
          <w:p w:rsidR="009D7503" w:rsidRPr="009C3C43" w:rsidRDefault="004F701A" w:rsidP="00CE4ABE">
            <w:pPr>
              <w:spacing w:line="240" w:lineRule="auto"/>
              <w:jc w:val="center"/>
              <w:rPr>
                <w:rFonts w:ascii="Calibri" w:hAnsi="Calibri"/>
                <w:sz w:val="22"/>
                <w:szCs w:val="22"/>
              </w:rPr>
            </w:pPr>
            <w:r>
              <w:rPr>
                <w:rFonts w:ascii="Calibri" w:hAnsi="Calibri"/>
                <w:sz w:val="22"/>
                <w:szCs w:val="22"/>
              </w:rPr>
              <w:t>3,7</w:t>
            </w:r>
          </w:p>
        </w:tc>
        <w:tc>
          <w:tcPr>
            <w:tcW w:w="1417" w:type="dxa"/>
            <w:vAlign w:val="center"/>
          </w:tcPr>
          <w:p w:rsidR="009D7503" w:rsidRDefault="004F701A" w:rsidP="00CE4ABE">
            <w:pPr>
              <w:spacing w:line="240" w:lineRule="auto"/>
              <w:jc w:val="center"/>
              <w:rPr>
                <w:rFonts w:ascii="Calibri" w:hAnsi="Calibri"/>
                <w:sz w:val="22"/>
                <w:szCs w:val="22"/>
              </w:rPr>
            </w:pPr>
            <w:r>
              <w:rPr>
                <w:rFonts w:ascii="Calibri" w:hAnsi="Calibri"/>
                <w:sz w:val="22"/>
                <w:szCs w:val="22"/>
              </w:rPr>
              <w:t>2,9</w:t>
            </w:r>
          </w:p>
          <w:p w:rsidR="009D7503" w:rsidRPr="009C3C43" w:rsidRDefault="004F701A" w:rsidP="00CE4ABE">
            <w:pPr>
              <w:spacing w:line="240" w:lineRule="auto"/>
              <w:jc w:val="center"/>
              <w:rPr>
                <w:rFonts w:ascii="Calibri" w:hAnsi="Calibri"/>
                <w:sz w:val="22"/>
                <w:szCs w:val="22"/>
              </w:rPr>
            </w:pPr>
            <w:r>
              <w:rPr>
                <w:rFonts w:ascii="Calibri" w:hAnsi="Calibri"/>
                <w:sz w:val="22"/>
                <w:szCs w:val="22"/>
              </w:rPr>
              <w:t>2,6</w:t>
            </w:r>
          </w:p>
        </w:tc>
        <w:tc>
          <w:tcPr>
            <w:tcW w:w="993" w:type="dxa"/>
            <w:vAlign w:val="center"/>
          </w:tcPr>
          <w:p w:rsidR="009D7503" w:rsidRDefault="004F701A" w:rsidP="009C3C43">
            <w:pPr>
              <w:spacing w:line="240" w:lineRule="auto"/>
              <w:jc w:val="center"/>
              <w:rPr>
                <w:rFonts w:ascii="Calibri" w:hAnsi="Calibri"/>
                <w:sz w:val="22"/>
                <w:szCs w:val="22"/>
              </w:rPr>
            </w:pPr>
            <w:r>
              <w:rPr>
                <w:rFonts w:ascii="Calibri" w:hAnsi="Calibri"/>
                <w:sz w:val="22"/>
                <w:szCs w:val="22"/>
              </w:rPr>
              <w:t>0,7</w:t>
            </w:r>
          </w:p>
          <w:p w:rsidR="009D7503" w:rsidRPr="009C3C43" w:rsidRDefault="004F701A" w:rsidP="009C3C43">
            <w:pPr>
              <w:spacing w:line="240" w:lineRule="auto"/>
              <w:jc w:val="center"/>
              <w:rPr>
                <w:rFonts w:ascii="Calibri" w:hAnsi="Calibri"/>
                <w:sz w:val="22"/>
                <w:szCs w:val="22"/>
              </w:rPr>
            </w:pPr>
            <w:r>
              <w:rPr>
                <w:rFonts w:ascii="Calibri" w:hAnsi="Calibri"/>
                <w:sz w:val="22"/>
                <w:szCs w:val="22"/>
              </w:rPr>
              <w:t>0,7</w:t>
            </w:r>
          </w:p>
        </w:tc>
        <w:tc>
          <w:tcPr>
            <w:tcW w:w="1842" w:type="dxa"/>
            <w:vAlign w:val="center"/>
          </w:tcPr>
          <w:p w:rsidR="009D7503" w:rsidRDefault="004F701A" w:rsidP="004712A9">
            <w:pPr>
              <w:spacing w:line="240" w:lineRule="auto"/>
              <w:jc w:val="center"/>
              <w:rPr>
                <w:rFonts w:ascii="Calibri" w:hAnsi="Calibri"/>
                <w:sz w:val="22"/>
                <w:szCs w:val="22"/>
              </w:rPr>
            </w:pPr>
            <w:r>
              <w:rPr>
                <w:rFonts w:ascii="Calibri" w:hAnsi="Calibri"/>
                <w:sz w:val="22"/>
                <w:szCs w:val="22"/>
              </w:rPr>
              <w:t>76,4</w:t>
            </w:r>
          </w:p>
          <w:p w:rsidR="009D7503" w:rsidRPr="009C3C43" w:rsidRDefault="004F701A" w:rsidP="004712A9">
            <w:pPr>
              <w:spacing w:line="240" w:lineRule="auto"/>
              <w:jc w:val="center"/>
              <w:rPr>
                <w:rFonts w:ascii="Calibri" w:hAnsi="Calibri"/>
                <w:sz w:val="22"/>
                <w:szCs w:val="22"/>
              </w:rPr>
            </w:pPr>
            <w:r>
              <w:rPr>
                <w:rFonts w:ascii="Calibri" w:hAnsi="Calibri"/>
                <w:sz w:val="22"/>
                <w:szCs w:val="22"/>
              </w:rPr>
              <w:t>65,3</w:t>
            </w:r>
          </w:p>
        </w:tc>
        <w:tc>
          <w:tcPr>
            <w:tcW w:w="1985" w:type="dxa"/>
            <w:vAlign w:val="center"/>
          </w:tcPr>
          <w:p w:rsidR="009D7503" w:rsidRDefault="004F701A" w:rsidP="002B5D3B">
            <w:pPr>
              <w:spacing w:line="240" w:lineRule="auto"/>
              <w:jc w:val="center"/>
              <w:rPr>
                <w:rFonts w:ascii="Calibri" w:hAnsi="Calibri"/>
                <w:sz w:val="22"/>
                <w:szCs w:val="22"/>
              </w:rPr>
            </w:pPr>
            <w:r>
              <w:rPr>
                <w:rFonts w:ascii="Calibri" w:hAnsi="Calibri"/>
                <w:sz w:val="22"/>
                <w:szCs w:val="22"/>
              </w:rPr>
              <w:t>26,6</w:t>
            </w:r>
          </w:p>
          <w:p w:rsidR="009D7503" w:rsidRPr="009C3C43" w:rsidRDefault="004F701A" w:rsidP="002B5D3B">
            <w:pPr>
              <w:spacing w:line="240" w:lineRule="auto"/>
              <w:jc w:val="center"/>
              <w:rPr>
                <w:rFonts w:ascii="Calibri" w:hAnsi="Calibri"/>
                <w:sz w:val="22"/>
                <w:szCs w:val="22"/>
              </w:rPr>
            </w:pPr>
            <w:r>
              <w:rPr>
                <w:rFonts w:ascii="Calibri" w:hAnsi="Calibri"/>
                <w:sz w:val="22"/>
                <w:szCs w:val="22"/>
              </w:rPr>
              <w:t>24,9</w:t>
            </w:r>
          </w:p>
        </w:tc>
      </w:tr>
    </w:tbl>
    <w:p w:rsidR="00C858D6" w:rsidRPr="009C3C43" w:rsidRDefault="00C858D6" w:rsidP="00CE4ABE">
      <w:pPr>
        <w:spacing w:line="240" w:lineRule="auto"/>
        <w:rPr>
          <w:rFonts w:ascii="Calibri" w:hAnsi="Calibri"/>
          <w:sz w:val="18"/>
          <w:szCs w:val="18"/>
        </w:rPr>
      </w:pPr>
    </w:p>
    <w:p w:rsidR="004F701A" w:rsidRPr="00637956" w:rsidRDefault="004F701A" w:rsidP="004F701A">
      <w:pPr>
        <w:spacing w:line="240" w:lineRule="auto"/>
        <w:rPr>
          <w:rFonts w:ascii="Calibri" w:hAnsi="Calibri"/>
          <w:szCs w:val="20"/>
        </w:rPr>
      </w:pPr>
      <w:r w:rsidRPr="004F701A">
        <w:rPr>
          <w:rFonts w:ascii="Calibri" w:hAnsi="Calibri"/>
          <w:szCs w:val="20"/>
        </w:rPr>
        <w:t xml:space="preserve">Sytuacja mieszkaniowa na terenie miasta w ujęciu statystycznym przedstawia się następująco: na jedno mieszkanie o średnim metrażu </w:t>
      </w:r>
      <w:r>
        <w:rPr>
          <w:rFonts w:ascii="Calibri" w:hAnsi="Calibri"/>
          <w:szCs w:val="20"/>
        </w:rPr>
        <w:t>72,7</w:t>
      </w:r>
      <w:r w:rsidRPr="004F701A">
        <w:rPr>
          <w:rFonts w:ascii="Calibri" w:hAnsi="Calibri"/>
          <w:szCs w:val="20"/>
        </w:rPr>
        <w:t>m</w:t>
      </w:r>
      <w:r w:rsidRPr="004F701A">
        <w:rPr>
          <w:rFonts w:ascii="Calibri" w:hAnsi="Calibri"/>
          <w:szCs w:val="20"/>
          <w:vertAlign w:val="superscript"/>
        </w:rPr>
        <w:t>2</w:t>
      </w:r>
      <w:r w:rsidRPr="004F701A">
        <w:rPr>
          <w:rFonts w:ascii="Calibri" w:hAnsi="Calibri"/>
          <w:szCs w:val="20"/>
        </w:rPr>
        <w:t xml:space="preserve"> przypadają przeciętnie 2,</w:t>
      </w:r>
      <w:r>
        <w:rPr>
          <w:rFonts w:ascii="Calibri" w:hAnsi="Calibri"/>
          <w:szCs w:val="20"/>
        </w:rPr>
        <w:t>92</w:t>
      </w:r>
      <w:r w:rsidRPr="004F701A">
        <w:rPr>
          <w:rFonts w:ascii="Calibri" w:hAnsi="Calibri"/>
          <w:szCs w:val="20"/>
        </w:rPr>
        <w:t xml:space="preserve"> osoby</w:t>
      </w:r>
      <w:r>
        <w:rPr>
          <w:rFonts w:ascii="Calibri" w:hAnsi="Calibri"/>
          <w:sz w:val="26"/>
          <w:szCs w:val="20"/>
        </w:rPr>
        <w:t>;</w:t>
      </w:r>
      <w:r w:rsidRPr="004F701A">
        <w:rPr>
          <w:rFonts w:ascii="Calibri" w:hAnsi="Calibri"/>
          <w:sz w:val="26"/>
          <w:szCs w:val="20"/>
        </w:rPr>
        <w:t xml:space="preserve"> w</w:t>
      </w:r>
      <w:r w:rsidRPr="004F701A">
        <w:rPr>
          <w:rFonts w:ascii="Calibri" w:hAnsi="Calibri"/>
          <w:szCs w:val="20"/>
        </w:rPr>
        <w:t xml:space="preserve"> skład jednego mieszkania wchodzą średnio </w:t>
      </w:r>
      <w:r>
        <w:rPr>
          <w:rFonts w:ascii="Calibri" w:hAnsi="Calibri"/>
          <w:szCs w:val="20"/>
        </w:rPr>
        <w:t>4,1</w:t>
      </w:r>
      <w:r w:rsidRPr="004F701A">
        <w:rPr>
          <w:rFonts w:ascii="Calibri" w:hAnsi="Calibri"/>
          <w:szCs w:val="20"/>
        </w:rPr>
        <w:t xml:space="preserve"> izby, co daje wartość 0,7 osoby na jedną izbę. Statystyczny mieszkaniec ma do swojej dyspozycji 24,</w:t>
      </w:r>
      <w:r>
        <w:rPr>
          <w:rFonts w:ascii="Calibri" w:hAnsi="Calibri"/>
          <w:szCs w:val="20"/>
        </w:rPr>
        <w:t>9</w:t>
      </w:r>
      <w:r w:rsidRPr="004F701A">
        <w:rPr>
          <w:rFonts w:ascii="Calibri" w:hAnsi="Calibri"/>
          <w:szCs w:val="20"/>
        </w:rPr>
        <w:t>m</w:t>
      </w:r>
      <w:r w:rsidRPr="004F701A">
        <w:rPr>
          <w:rFonts w:ascii="Calibri" w:hAnsi="Calibri"/>
          <w:szCs w:val="20"/>
          <w:vertAlign w:val="superscript"/>
        </w:rPr>
        <w:t>2</w:t>
      </w:r>
      <w:r w:rsidRPr="004F701A">
        <w:rPr>
          <w:rFonts w:ascii="Calibri" w:hAnsi="Calibri"/>
          <w:szCs w:val="20"/>
        </w:rPr>
        <w:t xml:space="preserve"> powierzchni m</w:t>
      </w:r>
      <w:r w:rsidRPr="00637956">
        <w:rPr>
          <w:rFonts w:ascii="Calibri" w:hAnsi="Calibri"/>
          <w:szCs w:val="20"/>
        </w:rPr>
        <w:t xml:space="preserve">ieszkaniowej. Z przedstawionych danych wynika, że na terenie Lubartowa standardy zaspokajania potrzeb w zakresie mieszkalnictwa są </w:t>
      </w:r>
      <w:r w:rsidR="00637956" w:rsidRPr="00637956">
        <w:rPr>
          <w:rFonts w:ascii="Calibri" w:hAnsi="Calibri"/>
          <w:szCs w:val="20"/>
        </w:rPr>
        <w:t xml:space="preserve">podobne do standardów w miastach </w:t>
      </w:r>
      <w:r w:rsidRPr="00637956">
        <w:rPr>
          <w:rFonts w:ascii="Calibri" w:hAnsi="Calibri"/>
          <w:szCs w:val="20"/>
        </w:rPr>
        <w:t xml:space="preserve">województwa lubelskiego. </w:t>
      </w:r>
    </w:p>
    <w:p w:rsidR="004F701A" w:rsidRPr="00637956" w:rsidRDefault="004F701A" w:rsidP="00A51D38">
      <w:pPr>
        <w:spacing w:line="240" w:lineRule="auto"/>
        <w:rPr>
          <w:rFonts w:ascii="Calibri" w:hAnsi="Calibri"/>
          <w:highlight w:val="yellow"/>
        </w:rPr>
      </w:pPr>
    </w:p>
    <w:p w:rsidR="0027554C" w:rsidRDefault="00637956" w:rsidP="00637956">
      <w:pPr>
        <w:spacing w:line="240" w:lineRule="auto"/>
        <w:rPr>
          <w:rFonts w:ascii="Calibri" w:hAnsi="Calibri"/>
          <w:szCs w:val="20"/>
        </w:rPr>
      </w:pPr>
      <w:r w:rsidRPr="00637956">
        <w:rPr>
          <w:rFonts w:ascii="Calibri" w:eastAsia="MSTT31f16d5a04o187074S00" w:hAnsi="Calibri"/>
        </w:rPr>
        <w:t xml:space="preserve">Stan techniczny zasobów mieszkaniowych w dużej mierze zależy od struktur </w:t>
      </w:r>
      <w:r w:rsidRPr="00637956">
        <w:rPr>
          <w:rFonts w:ascii="Calibri" w:eastAsia="MSTT31f16d5a04o187074S00" w:hAnsi="Calibri"/>
          <w:szCs w:val="20"/>
        </w:rPr>
        <w:t>własnościowych. Dane dotyczące z</w:t>
      </w:r>
      <w:r w:rsidRPr="00637956">
        <w:rPr>
          <w:rFonts w:ascii="Calibri" w:hAnsi="Calibri"/>
          <w:szCs w:val="20"/>
        </w:rPr>
        <w:t>asobów mieszkaniowych z uwzględnieniem form własności w latach 2005-2007 pokazano w tabeli:</w:t>
      </w:r>
    </w:p>
    <w:p w:rsidR="0027554C" w:rsidRDefault="0027554C">
      <w:pPr>
        <w:spacing w:line="240" w:lineRule="auto"/>
        <w:jc w:val="left"/>
        <w:rPr>
          <w:rFonts w:ascii="Calibri" w:hAnsi="Calibri"/>
          <w:szCs w:val="20"/>
        </w:rPr>
      </w:pPr>
      <w:r>
        <w:rPr>
          <w:rFonts w:ascii="Calibri" w:hAnsi="Calibri"/>
          <w:szCs w:val="20"/>
        </w:rPr>
        <w:br w:type="page"/>
      </w:r>
    </w:p>
    <w:p w:rsidR="00637956" w:rsidRPr="00637956" w:rsidRDefault="00637956" w:rsidP="00637956">
      <w:pPr>
        <w:pStyle w:val="Legenda"/>
        <w:spacing w:line="240" w:lineRule="auto"/>
        <w:rPr>
          <w:bCs/>
          <w:color w:val="auto"/>
          <w:sz w:val="26"/>
          <w:szCs w:val="20"/>
        </w:rPr>
      </w:pPr>
      <w:bookmarkStart w:id="32" w:name="_Toc423697750"/>
      <w:r>
        <w:lastRenderedPageBreak/>
        <w:t xml:space="preserve">Tabela </w:t>
      </w:r>
      <w:r w:rsidR="008061CF">
        <w:fldChar w:fldCharType="begin"/>
      </w:r>
      <w:r w:rsidR="008061CF">
        <w:instrText xml:space="preserve"> SEQ Tabela \* ARABIC </w:instrText>
      </w:r>
      <w:r w:rsidR="008061CF">
        <w:fldChar w:fldCharType="separate"/>
      </w:r>
      <w:r w:rsidR="00C82C89">
        <w:rPr>
          <w:noProof/>
        </w:rPr>
        <w:t>6</w:t>
      </w:r>
      <w:r w:rsidR="008061CF">
        <w:rPr>
          <w:noProof/>
        </w:rPr>
        <w:fldChar w:fldCharType="end"/>
      </w:r>
      <w:r>
        <w:t>. Zasoby mieszkaniowe miasta z uwzględnieniem form własności w latach 2005-2007 (</w:t>
      </w:r>
      <w:r w:rsidRPr="009C3C43">
        <w:rPr>
          <w:color w:val="auto"/>
          <w:szCs w:val="20"/>
        </w:rPr>
        <w:t xml:space="preserve">dane GUS – </w:t>
      </w:r>
      <w:hyperlink r:id="rId18" w:history="1">
        <w:r w:rsidRPr="009C3C43">
          <w:rPr>
            <w:rStyle w:val="Hipercze"/>
            <w:color w:val="auto"/>
            <w:szCs w:val="20"/>
          </w:rPr>
          <w:t>www.stat.gov.pl</w:t>
        </w:r>
      </w:hyperlink>
      <w:r>
        <w:t>)</w:t>
      </w:r>
      <w:bookmarkEnd w:id="32"/>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1560"/>
        <w:gridCol w:w="992"/>
        <w:gridCol w:w="1559"/>
        <w:gridCol w:w="2410"/>
      </w:tblGrid>
      <w:tr w:rsidR="00637956" w:rsidRPr="00637956" w:rsidTr="00637956">
        <w:tc>
          <w:tcPr>
            <w:tcW w:w="2943" w:type="dxa"/>
            <w:shd w:val="clear" w:color="auto" w:fill="D9D9D9" w:themeFill="background1" w:themeFillShade="D9"/>
            <w:vAlign w:val="center"/>
          </w:tcPr>
          <w:p w:rsidR="00637956" w:rsidRPr="00637956" w:rsidRDefault="00637956" w:rsidP="00637956">
            <w:pPr>
              <w:spacing w:line="240" w:lineRule="auto"/>
              <w:jc w:val="center"/>
              <w:rPr>
                <w:rFonts w:ascii="Calibri" w:hAnsi="Calibri"/>
                <w:b/>
                <w:bCs/>
                <w:sz w:val="20"/>
                <w:szCs w:val="20"/>
              </w:rPr>
            </w:pPr>
            <w:r w:rsidRPr="00637956">
              <w:rPr>
                <w:rFonts w:ascii="Calibri" w:hAnsi="Calibri"/>
                <w:b/>
                <w:bCs/>
                <w:sz w:val="20"/>
                <w:szCs w:val="20"/>
              </w:rPr>
              <w:t>Wyszczególnienie/Właściciel</w:t>
            </w:r>
          </w:p>
        </w:tc>
        <w:tc>
          <w:tcPr>
            <w:tcW w:w="1560" w:type="dxa"/>
            <w:shd w:val="clear" w:color="auto" w:fill="D9D9D9" w:themeFill="background1" w:themeFillShade="D9"/>
            <w:vAlign w:val="center"/>
          </w:tcPr>
          <w:p w:rsidR="00637956" w:rsidRPr="00637956" w:rsidRDefault="00637956" w:rsidP="00637956">
            <w:pPr>
              <w:spacing w:line="240" w:lineRule="auto"/>
              <w:jc w:val="center"/>
              <w:rPr>
                <w:rFonts w:ascii="Calibri" w:hAnsi="Calibri"/>
                <w:b/>
                <w:bCs/>
                <w:sz w:val="20"/>
                <w:szCs w:val="20"/>
              </w:rPr>
            </w:pPr>
            <w:r>
              <w:rPr>
                <w:rFonts w:ascii="Calibri" w:hAnsi="Calibri"/>
                <w:b/>
                <w:bCs/>
                <w:sz w:val="20"/>
                <w:szCs w:val="20"/>
              </w:rPr>
              <w:t>Mieszkania</w:t>
            </w:r>
          </w:p>
        </w:tc>
        <w:tc>
          <w:tcPr>
            <w:tcW w:w="992" w:type="dxa"/>
            <w:shd w:val="clear" w:color="auto" w:fill="D9D9D9" w:themeFill="background1" w:themeFillShade="D9"/>
            <w:vAlign w:val="center"/>
          </w:tcPr>
          <w:p w:rsidR="00637956" w:rsidRPr="00637956" w:rsidRDefault="00637956" w:rsidP="00637956">
            <w:pPr>
              <w:spacing w:line="240" w:lineRule="auto"/>
              <w:jc w:val="center"/>
              <w:rPr>
                <w:rFonts w:ascii="Calibri" w:hAnsi="Calibri"/>
                <w:b/>
                <w:bCs/>
                <w:sz w:val="20"/>
                <w:szCs w:val="20"/>
              </w:rPr>
            </w:pPr>
            <w:r>
              <w:rPr>
                <w:rFonts w:ascii="Calibri" w:hAnsi="Calibri"/>
                <w:b/>
                <w:bCs/>
                <w:sz w:val="20"/>
                <w:szCs w:val="20"/>
              </w:rPr>
              <w:t>Izby</w:t>
            </w:r>
          </w:p>
        </w:tc>
        <w:tc>
          <w:tcPr>
            <w:tcW w:w="1559" w:type="dxa"/>
            <w:shd w:val="clear" w:color="auto" w:fill="D9D9D9" w:themeFill="background1" w:themeFillShade="D9"/>
            <w:vAlign w:val="center"/>
          </w:tcPr>
          <w:p w:rsidR="00637956" w:rsidRPr="00637956" w:rsidRDefault="00637956" w:rsidP="00637956">
            <w:pPr>
              <w:spacing w:line="240" w:lineRule="auto"/>
              <w:jc w:val="center"/>
              <w:rPr>
                <w:rFonts w:ascii="Calibri" w:hAnsi="Calibri"/>
                <w:b/>
                <w:bCs/>
                <w:sz w:val="20"/>
                <w:szCs w:val="20"/>
              </w:rPr>
            </w:pPr>
            <w:r w:rsidRPr="00637956">
              <w:rPr>
                <w:rFonts w:ascii="Calibri" w:hAnsi="Calibri"/>
                <w:b/>
                <w:bCs/>
                <w:sz w:val="20"/>
                <w:szCs w:val="20"/>
              </w:rPr>
              <w:t xml:space="preserve">Pow. użytkowa </w:t>
            </w:r>
          </w:p>
          <w:p w:rsidR="00637956" w:rsidRPr="00637956" w:rsidRDefault="00637956" w:rsidP="00637956">
            <w:pPr>
              <w:spacing w:line="240" w:lineRule="auto"/>
              <w:jc w:val="center"/>
              <w:rPr>
                <w:rFonts w:ascii="Calibri" w:hAnsi="Calibri"/>
                <w:b/>
                <w:bCs/>
                <w:sz w:val="20"/>
                <w:szCs w:val="20"/>
              </w:rPr>
            </w:pPr>
            <w:r w:rsidRPr="00637956">
              <w:rPr>
                <w:rFonts w:ascii="Calibri" w:hAnsi="Calibri"/>
                <w:b/>
                <w:bCs/>
                <w:sz w:val="20"/>
                <w:szCs w:val="20"/>
              </w:rPr>
              <w:t>(w m</w:t>
            </w:r>
            <w:r w:rsidRPr="00637956">
              <w:rPr>
                <w:rFonts w:ascii="Calibri" w:hAnsi="Calibri"/>
                <w:b/>
                <w:bCs/>
                <w:sz w:val="20"/>
                <w:szCs w:val="20"/>
                <w:vertAlign w:val="superscript"/>
              </w:rPr>
              <w:t>2</w:t>
            </w:r>
            <w:r>
              <w:rPr>
                <w:rFonts w:ascii="Calibri" w:hAnsi="Calibri"/>
                <w:b/>
                <w:bCs/>
                <w:sz w:val="20"/>
                <w:szCs w:val="20"/>
              </w:rPr>
              <w:t>)</w:t>
            </w:r>
          </w:p>
        </w:tc>
        <w:tc>
          <w:tcPr>
            <w:tcW w:w="2410" w:type="dxa"/>
            <w:shd w:val="clear" w:color="auto" w:fill="D9D9D9" w:themeFill="background1" w:themeFillShade="D9"/>
            <w:vAlign w:val="center"/>
          </w:tcPr>
          <w:p w:rsidR="00637956" w:rsidRPr="00637956" w:rsidRDefault="00637956" w:rsidP="00637956">
            <w:pPr>
              <w:spacing w:line="240" w:lineRule="auto"/>
              <w:jc w:val="center"/>
              <w:rPr>
                <w:rFonts w:ascii="Calibri" w:hAnsi="Calibri"/>
                <w:b/>
                <w:bCs/>
                <w:sz w:val="20"/>
                <w:szCs w:val="20"/>
              </w:rPr>
            </w:pPr>
            <w:r w:rsidRPr="00637956">
              <w:rPr>
                <w:rFonts w:ascii="Calibri" w:hAnsi="Calibri"/>
                <w:b/>
                <w:bCs/>
                <w:sz w:val="20"/>
                <w:szCs w:val="20"/>
              </w:rPr>
              <w:t>Przeciętna pow. użytkowa mieszkania (w m</w:t>
            </w:r>
            <w:r w:rsidRPr="00637956">
              <w:rPr>
                <w:rFonts w:ascii="Calibri" w:hAnsi="Calibri"/>
                <w:b/>
                <w:bCs/>
                <w:sz w:val="20"/>
                <w:szCs w:val="20"/>
                <w:vertAlign w:val="superscript"/>
              </w:rPr>
              <w:t>2</w:t>
            </w:r>
            <w:r>
              <w:rPr>
                <w:rFonts w:ascii="Calibri" w:hAnsi="Calibri"/>
                <w:b/>
                <w:bCs/>
                <w:sz w:val="20"/>
                <w:szCs w:val="20"/>
              </w:rPr>
              <w:t>)</w:t>
            </w:r>
          </w:p>
        </w:tc>
      </w:tr>
      <w:tr w:rsidR="00637956" w:rsidRPr="00637956" w:rsidTr="008D3DBC">
        <w:tc>
          <w:tcPr>
            <w:tcW w:w="9464" w:type="dxa"/>
            <w:gridSpan w:val="5"/>
          </w:tcPr>
          <w:p w:rsidR="00637956" w:rsidRPr="00637956" w:rsidRDefault="00637956" w:rsidP="00637956">
            <w:pPr>
              <w:spacing w:line="240" w:lineRule="auto"/>
              <w:jc w:val="center"/>
              <w:rPr>
                <w:rFonts w:ascii="Calibri" w:hAnsi="Calibri"/>
                <w:b/>
                <w:bCs/>
                <w:sz w:val="22"/>
                <w:szCs w:val="22"/>
              </w:rPr>
            </w:pPr>
            <w:r w:rsidRPr="00637956">
              <w:rPr>
                <w:rFonts w:ascii="Calibri" w:hAnsi="Calibri"/>
                <w:b/>
                <w:bCs/>
                <w:sz w:val="22"/>
                <w:szCs w:val="22"/>
              </w:rPr>
              <w:t>2005</w:t>
            </w:r>
            <w:r>
              <w:rPr>
                <w:rFonts w:ascii="Calibri" w:hAnsi="Calibri"/>
                <w:b/>
                <w:bCs/>
                <w:sz w:val="22"/>
                <w:szCs w:val="22"/>
              </w:rPr>
              <w:t xml:space="preserve"> rok</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Miasto</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399</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1189</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17 601</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44,1</w:t>
            </w:r>
          </w:p>
        </w:tc>
      </w:tr>
      <w:tr w:rsidR="00637956" w:rsidRPr="00637956" w:rsidTr="008D3DBC">
        <w:tc>
          <w:tcPr>
            <w:tcW w:w="2943" w:type="dxa"/>
          </w:tcPr>
          <w:p w:rsidR="00637956" w:rsidRPr="00637956" w:rsidRDefault="00227BA1" w:rsidP="00637956">
            <w:pPr>
              <w:spacing w:line="240" w:lineRule="auto"/>
              <w:rPr>
                <w:rFonts w:ascii="Calibri" w:hAnsi="Calibri"/>
                <w:bCs/>
                <w:sz w:val="22"/>
                <w:szCs w:val="22"/>
              </w:rPr>
            </w:pPr>
            <w:r>
              <w:rPr>
                <w:rFonts w:ascii="Calibri" w:hAnsi="Calibri"/>
                <w:bCs/>
                <w:sz w:val="22"/>
                <w:szCs w:val="22"/>
              </w:rPr>
              <w:t>Spółdzielnie mieszkaniowe</w:t>
            </w:r>
          </w:p>
        </w:tc>
        <w:tc>
          <w:tcPr>
            <w:tcW w:w="156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3 360</w:t>
            </w:r>
          </w:p>
        </w:tc>
        <w:tc>
          <w:tcPr>
            <w:tcW w:w="992"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11 909</w:t>
            </w:r>
          </w:p>
        </w:tc>
        <w:tc>
          <w:tcPr>
            <w:tcW w:w="1559"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171 805</w:t>
            </w:r>
          </w:p>
        </w:tc>
        <w:tc>
          <w:tcPr>
            <w:tcW w:w="241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51,1</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Zakłady pracy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88</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253</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1 108</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46,7</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Osoby fizyczne</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3 424</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15 851</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311 807</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91,1</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Pozostałe podmioty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12</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35</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604</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50,3</w:t>
            </w:r>
          </w:p>
        </w:tc>
      </w:tr>
      <w:tr w:rsidR="00637956" w:rsidRPr="00637956" w:rsidTr="008D3DBC">
        <w:tc>
          <w:tcPr>
            <w:tcW w:w="9464" w:type="dxa"/>
            <w:gridSpan w:val="5"/>
          </w:tcPr>
          <w:p w:rsidR="00637956" w:rsidRPr="00637956" w:rsidRDefault="00637956" w:rsidP="00637956">
            <w:pPr>
              <w:spacing w:line="240" w:lineRule="auto"/>
              <w:jc w:val="center"/>
              <w:rPr>
                <w:rFonts w:ascii="Calibri" w:hAnsi="Calibri"/>
                <w:b/>
                <w:bCs/>
                <w:sz w:val="22"/>
                <w:szCs w:val="22"/>
              </w:rPr>
            </w:pPr>
            <w:r w:rsidRPr="00637956">
              <w:rPr>
                <w:rFonts w:ascii="Calibri" w:hAnsi="Calibri"/>
                <w:b/>
                <w:bCs/>
                <w:sz w:val="22"/>
                <w:szCs w:val="22"/>
              </w:rPr>
              <w:t>2006</w:t>
            </w:r>
            <w:r w:rsidRPr="00227BA1">
              <w:rPr>
                <w:rFonts w:ascii="Calibri" w:hAnsi="Calibri"/>
                <w:b/>
                <w:bCs/>
                <w:sz w:val="22"/>
                <w:szCs w:val="22"/>
              </w:rPr>
              <w:t xml:space="preserve"> rok</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Miasto</w:t>
            </w:r>
          </w:p>
        </w:tc>
        <w:tc>
          <w:tcPr>
            <w:tcW w:w="1560" w:type="dxa"/>
          </w:tcPr>
          <w:p w:rsidR="00637956" w:rsidRPr="00637956" w:rsidRDefault="00227BA1" w:rsidP="00637956">
            <w:pPr>
              <w:spacing w:line="240" w:lineRule="auto"/>
              <w:jc w:val="center"/>
              <w:rPr>
                <w:rFonts w:ascii="Calibri" w:hAnsi="Calibri"/>
                <w:bCs/>
                <w:sz w:val="22"/>
                <w:szCs w:val="22"/>
              </w:rPr>
            </w:pPr>
            <w:r w:rsidRPr="00227BA1">
              <w:rPr>
                <w:rFonts w:ascii="Calibri" w:hAnsi="Calibri"/>
                <w:bCs/>
                <w:sz w:val="22"/>
                <w:szCs w:val="22"/>
              </w:rPr>
              <w:t>399</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1189</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17 601</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44,1</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Spółdzielnia mieszkaniowa</w:t>
            </w:r>
          </w:p>
        </w:tc>
        <w:tc>
          <w:tcPr>
            <w:tcW w:w="156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3 360</w:t>
            </w:r>
          </w:p>
        </w:tc>
        <w:tc>
          <w:tcPr>
            <w:tcW w:w="992"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11 909</w:t>
            </w:r>
          </w:p>
        </w:tc>
        <w:tc>
          <w:tcPr>
            <w:tcW w:w="1559"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171 805</w:t>
            </w:r>
          </w:p>
        </w:tc>
        <w:tc>
          <w:tcPr>
            <w:tcW w:w="241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51,1</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Zakłady pracy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88</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253</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1 108</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46,7</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Osoby fizyczne</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3 457</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16 061</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317 289</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91,8</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Pozostałe podmioty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12</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35</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604</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50,3</w:t>
            </w:r>
          </w:p>
        </w:tc>
      </w:tr>
      <w:tr w:rsidR="00637956" w:rsidRPr="00637956" w:rsidTr="008D3DBC">
        <w:tc>
          <w:tcPr>
            <w:tcW w:w="9464" w:type="dxa"/>
            <w:gridSpan w:val="5"/>
          </w:tcPr>
          <w:p w:rsidR="00637956" w:rsidRPr="00637956" w:rsidRDefault="00637956" w:rsidP="00637956">
            <w:pPr>
              <w:spacing w:line="240" w:lineRule="auto"/>
              <w:jc w:val="center"/>
              <w:rPr>
                <w:rFonts w:ascii="Calibri" w:hAnsi="Calibri"/>
                <w:b/>
                <w:bCs/>
                <w:sz w:val="22"/>
                <w:szCs w:val="22"/>
              </w:rPr>
            </w:pPr>
            <w:r w:rsidRPr="00637956">
              <w:rPr>
                <w:rFonts w:ascii="Calibri" w:hAnsi="Calibri"/>
                <w:b/>
                <w:bCs/>
                <w:sz w:val="22"/>
                <w:szCs w:val="22"/>
              </w:rPr>
              <w:t>2007</w:t>
            </w:r>
            <w:r w:rsidRPr="00227BA1">
              <w:rPr>
                <w:rFonts w:ascii="Calibri" w:hAnsi="Calibri"/>
                <w:b/>
                <w:bCs/>
                <w:sz w:val="22"/>
                <w:szCs w:val="22"/>
              </w:rPr>
              <w:t xml:space="preserve"> rok</w:t>
            </w:r>
          </w:p>
        </w:tc>
      </w:tr>
      <w:tr w:rsidR="00637956" w:rsidRPr="00637956" w:rsidTr="00227BA1">
        <w:trPr>
          <w:trHeight w:val="91"/>
        </w:trPr>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Miasto</w:t>
            </w:r>
          </w:p>
        </w:tc>
        <w:tc>
          <w:tcPr>
            <w:tcW w:w="1560" w:type="dxa"/>
          </w:tcPr>
          <w:p w:rsidR="00637956" w:rsidRPr="00637956" w:rsidRDefault="00227BA1" w:rsidP="00637956">
            <w:pPr>
              <w:spacing w:line="240" w:lineRule="auto"/>
              <w:jc w:val="center"/>
              <w:rPr>
                <w:rFonts w:ascii="Calibri" w:hAnsi="Calibri"/>
                <w:bCs/>
                <w:sz w:val="22"/>
                <w:szCs w:val="22"/>
              </w:rPr>
            </w:pPr>
            <w:r w:rsidRPr="00227BA1">
              <w:rPr>
                <w:rFonts w:ascii="Calibri" w:hAnsi="Calibri"/>
                <w:bCs/>
                <w:sz w:val="22"/>
                <w:szCs w:val="22"/>
              </w:rPr>
              <w:t>386</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1150</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17 104</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44,3</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Spółdzielnia mieszkaniowa</w:t>
            </w:r>
          </w:p>
        </w:tc>
        <w:tc>
          <w:tcPr>
            <w:tcW w:w="156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2 337</w:t>
            </w:r>
          </w:p>
        </w:tc>
        <w:tc>
          <w:tcPr>
            <w:tcW w:w="992"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8 283</w:t>
            </w:r>
          </w:p>
        </w:tc>
        <w:tc>
          <w:tcPr>
            <w:tcW w:w="1559"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125 686</w:t>
            </w:r>
          </w:p>
        </w:tc>
        <w:tc>
          <w:tcPr>
            <w:tcW w:w="241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53,8</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Zakłady pracy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86</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247</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4 012</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46,6</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Osoby fizyczne</w:t>
            </w:r>
          </w:p>
        </w:tc>
        <w:tc>
          <w:tcPr>
            <w:tcW w:w="156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4 536</w:t>
            </w:r>
          </w:p>
        </w:tc>
        <w:tc>
          <w:tcPr>
            <w:tcW w:w="992"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19 989</w:t>
            </w:r>
          </w:p>
        </w:tc>
        <w:tc>
          <w:tcPr>
            <w:tcW w:w="1559"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370 821</w:t>
            </w:r>
          </w:p>
        </w:tc>
        <w:tc>
          <w:tcPr>
            <w:tcW w:w="2410" w:type="dxa"/>
            <w:vAlign w:val="center"/>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81,7</w:t>
            </w:r>
          </w:p>
        </w:tc>
      </w:tr>
      <w:tr w:rsidR="00637956" w:rsidRPr="00637956" w:rsidTr="008D3DBC">
        <w:tc>
          <w:tcPr>
            <w:tcW w:w="2943" w:type="dxa"/>
          </w:tcPr>
          <w:p w:rsidR="00637956" w:rsidRPr="00637956" w:rsidRDefault="00637956" w:rsidP="00637956">
            <w:pPr>
              <w:spacing w:line="240" w:lineRule="auto"/>
              <w:rPr>
                <w:rFonts w:ascii="Calibri" w:hAnsi="Calibri"/>
                <w:bCs/>
                <w:sz w:val="22"/>
                <w:szCs w:val="22"/>
              </w:rPr>
            </w:pPr>
            <w:r w:rsidRPr="00637956">
              <w:rPr>
                <w:rFonts w:ascii="Calibri" w:hAnsi="Calibri"/>
                <w:bCs/>
                <w:sz w:val="22"/>
                <w:szCs w:val="22"/>
              </w:rPr>
              <w:t>Pozostałe podmioty</w:t>
            </w:r>
          </w:p>
        </w:tc>
        <w:tc>
          <w:tcPr>
            <w:tcW w:w="156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12</w:t>
            </w:r>
          </w:p>
        </w:tc>
        <w:tc>
          <w:tcPr>
            <w:tcW w:w="992"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35</w:t>
            </w:r>
          </w:p>
        </w:tc>
        <w:tc>
          <w:tcPr>
            <w:tcW w:w="1559"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604</w:t>
            </w:r>
          </w:p>
        </w:tc>
        <w:tc>
          <w:tcPr>
            <w:tcW w:w="2410" w:type="dxa"/>
          </w:tcPr>
          <w:p w:rsidR="00637956" w:rsidRPr="00637956" w:rsidRDefault="00227BA1" w:rsidP="00637956">
            <w:pPr>
              <w:spacing w:line="240" w:lineRule="auto"/>
              <w:jc w:val="center"/>
              <w:rPr>
                <w:rFonts w:ascii="Calibri" w:hAnsi="Calibri"/>
                <w:bCs/>
                <w:sz w:val="22"/>
                <w:szCs w:val="22"/>
              </w:rPr>
            </w:pPr>
            <w:r>
              <w:rPr>
                <w:rFonts w:ascii="Calibri" w:hAnsi="Calibri"/>
                <w:bCs/>
                <w:sz w:val="22"/>
                <w:szCs w:val="22"/>
              </w:rPr>
              <w:t>50,3</w:t>
            </w:r>
          </w:p>
        </w:tc>
      </w:tr>
    </w:tbl>
    <w:p w:rsidR="0027554C" w:rsidRDefault="0027554C" w:rsidP="00605E80">
      <w:pPr>
        <w:spacing w:line="240" w:lineRule="auto"/>
        <w:rPr>
          <w:rFonts w:ascii="Calibri" w:hAnsi="Calibri"/>
          <w:szCs w:val="20"/>
        </w:rPr>
      </w:pPr>
    </w:p>
    <w:p w:rsidR="00AA01D1" w:rsidRDefault="00AA01D1" w:rsidP="00605E80">
      <w:pPr>
        <w:spacing w:line="240" w:lineRule="auto"/>
        <w:rPr>
          <w:rFonts w:ascii="Calibri" w:eastAsia="TimesNewRoman" w:hAnsi="Calibri"/>
          <w:snapToGrid w:val="0"/>
          <w:szCs w:val="20"/>
        </w:rPr>
      </w:pPr>
      <w:r w:rsidRPr="00AA01D1">
        <w:rPr>
          <w:rFonts w:ascii="Calibri" w:hAnsi="Calibri"/>
          <w:szCs w:val="20"/>
        </w:rPr>
        <w:t xml:space="preserve">Z analizy struktury własnościowej mieszkań </w:t>
      </w:r>
      <w:r>
        <w:rPr>
          <w:rFonts w:ascii="Calibri" w:hAnsi="Calibri"/>
          <w:szCs w:val="20"/>
        </w:rPr>
        <w:t>w latach 2005-2007</w:t>
      </w:r>
      <w:r w:rsidRPr="00AA01D1">
        <w:rPr>
          <w:rFonts w:ascii="Calibri" w:hAnsi="Calibri"/>
          <w:szCs w:val="20"/>
        </w:rPr>
        <w:t>wynika, że</w:t>
      </w:r>
      <w:r>
        <w:rPr>
          <w:rFonts w:ascii="Calibri" w:hAnsi="Calibri"/>
          <w:szCs w:val="20"/>
        </w:rPr>
        <w:t xml:space="preserve"> około 62% ogółu mieszkań to mieszkania należące do osób fizycznych. </w:t>
      </w:r>
      <w:r w:rsidRPr="00AA01D1">
        <w:rPr>
          <w:rFonts w:ascii="Calibri" w:hAnsi="Calibri"/>
          <w:snapToGrid w:val="0"/>
          <w:szCs w:val="20"/>
        </w:rPr>
        <w:t>Zwiększenie udziału mieszkań w grupie osób fizycznych zaobserwowane na przełomie okresu 2006</w:t>
      </w:r>
      <w:r>
        <w:rPr>
          <w:rFonts w:ascii="Calibri" w:hAnsi="Calibri"/>
          <w:snapToGrid w:val="0"/>
          <w:szCs w:val="20"/>
        </w:rPr>
        <w:t>/</w:t>
      </w:r>
      <w:r w:rsidRPr="00AA01D1">
        <w:rPr>
          <w:rFonts w:ascii="Calibri" w:hAnsi="Calibri"/>
          <w:snapToGrid w:val="0"/>
          <w:szCs w:val="20"/>
        </w:rPr>
        <w:t>2007 wynika przede wszystkim ze sprzedaży lokali mieszkalnych w</w:t>
      </w:r>
      <w:r>
        <w:rPr>
          <w:rFonts w:ascii="Calibri" w:hAnsi="Calibri"/>
          <w:snapToGrid w:val="0"/>
          <w:szCs w:val="20"/>
        </w:rPr>
        <w:t xml:space="preserve"> </w:t>
      </w:r>
      <w:r w:rsidRPr="00AA01D1">
        <w:rPr>
          <w:rFonts w:ascii="Calibri" w:hAnsi="Calibri"/>
          <w:snapToGrid w:val="0"/>
          <w:szCs w:val="20"/>
        </w:rPr>
        <w:t>zasobach spółdzie</w:t>
      </w:r>
      <w:r>
        <w:rPr>
          <w:rFonts w:ascii="Calibri" w:hAnsi="Calibri"/>
          <w:snapToGrid w:val="0"/>
          <w:szCs w:val="20"/>
        </w:rPr>
        <w:t>lni mieszkaniowych. D</w:t>
      </w:r>
      <w:r w:rsidRPr="00AA01D1">
        <w:rPr>
          <w:rFonts w:ascii="Calibri" w:eastAsia="TimesNewRoman" w:hAnsi="Calibri"/>
          <w:snapToGrid w:val="0"/>
          <w:szCs w:val="20"/>
        </w:rPr>
        <w:t>rugą grup</w:t>
      </w:r>
      <w:r>
        <w:rPr>
          <w:rFonts w:ascii="Calibri" w:eastAsia="TimesNewRoman" w:hAnsi="Calibri"/>
          <w:snapToGrid w:val="0"/>
          <w:szCs w:val="20"/>
        </w:rPr>
        <w:t>ę</w:t>
      </w:r>
      <w:r w:rsidRPr="00AA01D1">
        <w:rPr>
          <w:rFonts w:ascii="Calibri" w:eastAsia="TimesNewRoman" w:hAnsi="Calibri"/>
          <w:snapToGrid w:val="0"/>
          <w:szCs w:val="20"/>
        </w:rPr>
        <w:t xml:space="preserve"> pod względem liczebności w strukturze własności </w:t>
      </w:r>
      <w:r>
        <w:rPr>
          <w:rFonts w:ascii="Calibri" w:eastAsia="TimesNewRoman" w:hAnsi="Calibri"/>
          <w:snapToGrid w:val="0"/>
          <w:szCs w:val="20"/>
        </w:rPr>
        <w:t xml:space="preserve">stanowiły </w:t>
      </w:r>
      <w:r w:rsidRPr="00AA01D1">
        <w:rPr>
          <w:rFonts w:ascii="Calibri" w:eastAsia="TimesNewRoman" w:hAnsi="Calibri"/>
          <w:snapToGrid w:val="0"/>
          <w:szCs w:val="20"/>
        </w:rPr>
        <w:t>zasoby spółdziel</w:t>
      </w:r>
      <w:r>
        <w:rPr>
          <w:rFonts w:ascii="Calibri" w:eastAsia="TimesNewRoman" w:hAnsi="Calibri"/>
          <w:snapToGrid w:val="0"/>
          <w:szCs w:val="20"/>
        </w:rPr>
        <w:t xml:space="preserve">ni mieszkaniowych (około 32%). Natomiast około 5% substancji mieszkaniowej stanowią mieszkania i lokale należące do </w:t>
      </w:r>
      <w:r w:rsidR="00605E80">
        <w:rPr>
          <w:rFonts w:ascii="Calibri" w:eastAsia="TimesNewRoman" w:hAnsi="Calibri"/>
          <w:snapToGrid w:val="0"/>
          <w:szCs w:val="20"/>
        </w:rPr>
        <w:t>miasta.</w:t>
      </w:r>
      <w:r>
        <w:rPr>
          <w:rFonts w:ascii="Calibri" w:eastAsia="TimesNewRoman" w:hAnsi="Calibri"/>
          <w:snapToGrid w:val="0"/>
          <w:szCs w:val="20"/>
        </w:rPr>
        <w:t xml:space="preserve"> </w:t>
      </w:r>
    </w:p>
    <w:p w:rsidR="00605E80" w:rsidRDefault="00605E80" w:rsidP="0028157C">
      <w:pPr>
        <w:pStyle w:val="Legenda"/>
        <w:spacing w:line="240" w:lineRule="auto"/>
      </w:pPr>
      <w:bookmarkStart w:id="33" w:name="_Toc423697779"/>
      <w:r>
        <w:t xml:space="preserve">Wykres </w:t>
      </w:r>
      <w:r w:rsidR="008061CF">
        <w:fldChar w:fldCharType="begin"/>
      </w:r>
      <w:r w:rsidR="008061CF">
        <w:instrText xml:space="preserve"> SEQ Wykres \* ARABIC </w:instrText>
      </w:r>
      <w:r w:rsidR="008061CF">
        <w:fldChar w:fldCharType="separate"/>
      </w:r>
      <w:r>
        <w:rPr>
          <w:noProof/>
        </w:rPr>
        <w:t>3</w:t>
      </w:r>
      <w:r w:rsidR="008061CF">
        <w:rPr>
          <w:noProof/>
        </w:rPr>
        <w:fldChar w:fldCharType="end"/>
      </w:r>
      <w:r>
        <w:t>. Podział substancji mieszkaniowej według własności w 2007 roku (opracowanie własne wg danych GUS)</w:t>
      </w:r>
      <w:bookmarkEnd w:id="33"/>
      <w:r>
        <w:t xml:space="preserve"> </w:t>
      </w:r>
    </w:p>
    <w:p w:rsidR="0027554C" w:rsidRDefault="0027554C" w:rsidP="0027554C">
      <w:pPr>
        <w:rPr>
          <w:rFonts w:eastAsia="TimesNewRoman"/>
        </w:rPr>
      </w:pPr>
      <w:r w:rsidRPr="0027554C">
        <w:rPr>
          <w:rFonts w:eastAsia="TimesNewRoman"/>
          <w:noProof/>
        </w:rPr>
        <w:drawing>
          <wp:anchor distT="0" distB="0" distL="114300" distR="114300" simplePos="0" relativeHeight="251731968" behindDoc="0" locked="0" layoutInCell="1" allowOverlap="1">
            <wp:simplePos x="0" y="0"/>
            <wp:positionH relativeFrom="column">
              <wp:posOffset>38100</wp:posOffset>
            </wp:positionH>
            <wp:positionV relativeFrom="paragraph">
              <wp:posOffset>86995</wp:posOffset>
            </wp:positionV>
            <wp:extent cx="4785995" cy="2561590"/>
            <wp:effectExtent l="0" t="0" r="0" b="0"/>
            <wp:wrapSquare wrapText="bothSides"/>
            <wp:docPr id="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27554C" w:rsidRDefault="0027554C" w:rsidP="0027554C">
      <w:pPr>
        <w:rPr>
          <w:rFonts w:eastAsia="TimesNewRoman"/>
        </w:rPr>
      </w:pPr>
    </w:p>
    <w:p w:rsidR="00AA01D1" w:rsidRDefault="0028157C" w:rsidP="00AA01D1">
      <w:pPr>
        <w:spacing w:line="240" w:lineRule="auto"/>
        <w:rPr>
          <w:rFonts w:ascii="Calibri" w:hAnsi="Calibri"/>
          <w:szCs w:val="20"/>
        </w:rPr>
      </w:pPr>
      <w:r>
        <w:rPr>
          <w:rFonts w:ascii="Calibri" w:hAnsi="Calibri"/>
          <w:szCs w:val="20"/>
        </w:rPr>
        <w:lastRenderedPageBreak/>
        <w:t>Zasób mieszkaniowy Lubartowa według „Programu gospodarowania mieszkaniowym zasobem gminy miasto Lubartów na lata 2013-2017” (stan na dzień 30.06.2012r. ze zm.) przedstawiał się następująco:</w:t>
      </w:r>
    </w:p>
    <w:p w:rsidR="003E6A7C" w:rsidRPr="003E6A7C" w:rsidRDefault="00981DAC" w:rsidP="00946E0C">
      <w:pPr>
        <w:pStyle w:val="Akapitzlist"/>
        <w:numPr>
          <w:ilvl w:val="0"/>
          <w:numId w:val="76"/>
        </w:numPr>
        <w:spacing w:line="240" w:lineRule="auto"/>
        <w:rPr>
          <w:rFonts w:ascii="Calibri" w:hAnsi="Calibri"/>
          <w:szCs w:val="20"/>
        </w:rPr>
      </w:pPr>
      <w:r>
        <w:rPr>
          <w:rFonts w:ascii="Calibri" w:hAnsi="Calibri"/>
          <w:sz w:val="24"/>
        </w:rPr>
        <w:t>5</w:t>
      </w:r>
      <w:r w:rsidR="003E6A7C">
        <w:rPr>
          <w:rFonts w:ascii="Calibri" w:hAnsi="Calibri"/>
          <w:sz w:val="24"/>
        </w:rPr>
        <w:t>4</w:t>
      </w:r>
      <w:r w:rsidR="0028157C">
        <w:rPr>
          <w:rFonts w:ascii="Calibri" w:hAnsi="Calibri"/>
          <w:sz w:val="24"/>
        </w:rPr>
        <w:t xml:space="preserve"> lokal</w:t>
      </w:r>
      <w:r w:rsidR="003E6A7C">
        <w:rPr>
          <w:rFonts w:ascii="Calibri" w:hAnsi="Calibri"/>
          <w:sz w:val="24"/>
        </w:rPr>
        <w:t>e komunaln</w:t>
      </w:r>
      <w:r>
        <w:rPr>
          <w:rFonts w:ascii="Calibri" w:hAnsi="Calibri"/>
          <w:sz w:val="24"/>
        </w:rPr>
        <w:t>e</w:t>
      </w:r>
      <w:r w:rsidR="003E6A7C">
        <w:rPr>
          <w:rFonts w:ascii="Calibri" w:hAnsi="Calibri"/>
          <w:sz w:val="24"/>
        </w:rPr>
        <w:t xml:space="preserve"> o łącznej powierzchni </w:t>
      </w:r>
      <w:r>
        <w:rPr>
          <w:rFonts w:ascii="Calibri" w:hAnsi="Calibri"/>
          <w:sz w:val="24"/>
        </w:rPr>
        <w:t>2 245,01</w:t>
      </w:r>
      <w:r w:rsidR="003E6A7C">
        <w:rPr>
          <w:rFonts w:ascii="Calibri" w:hAnsi="Calibri"/>
          <w:sz w:val="24"/>
        </w:rPr>
        <w:t>m</w:t>
      </w:r>
      <w:r w:rsidR="003E6A7C">
        <w:rPr>
          <w:rFonts w:ascii="Calibri" w:hAnsi="Calibri"/>
          <w:sz w:val="24"/>
          <w:vertAlign w:val="superscript"/>
        </w:rPr>
        <w:t>2</w:t>
      </w:r>
      <w:r w:rsidR="003E6A7C">
        <w:rPr>
          <w:rFonts w:ascii="Calibri" w:hAnsi="Calibri"/>
          <w:sz w:val="24"/>
        </w:rPr>
        <w:t>,</w:t>
      </w:r>
    </w:p>
    <w:p w:rsidR="0028157C" w:rsidRPr="003E6A7C" w:rsidRDefault="003E6A7C" w:rsidP="00946E0C">
      <w:pPr>
        <w:pStyle w:val="Akapitzlist"/>
        <w:numPr>
          <w:ilvl w:val="0"/>
          <w:numId w:val="76"/>
        </w:numPr>
        <w:spacing w:line="240" w:lineRule="auto"/>
        <w:rPr>
          <w:rFonts w:ascii="Calibri" w:hAnsi="Calibri"/>
          <w:szCs w:val="20"/>
        </w:rPr>
      </w:pPr>
      <w:r>
        <w:rPr>
          <w:rFonts w:ascii="Calibri" w:hAnsi="Calibri"/>
          <w:sz w:val="24"/>
        </w:rPr>
        <w:t>33 lokale socjalne o łącznej powierzchni 1 110,49m</w:t>
      </w:r>
      <w:r>
        <w:rPr>
          <w:rFonts w:ascii="Calibri" w:hAnsi="Calibri"/>
          <w:sz w:val="24"/>
          <w:vertAlign w:val="superscript"/>
        </w:rPr>
        <w:t>2</w:t>
      </w:r>
      <w:r>
        <w:rPr>
          <w:rFonts w:ascii="Calibri" w:hAnsi="Calibri"/>
          <w:sz w:val="24"/>
        </w:rPr>
        <w:t>,</w:t>
      </w:r>
    </w:p>
    <w:p w:rsidR="00AA01D1" w:rsidRPr="003E6A7C" w:rsidRDefault="003E6A7C" w:rsidP="00946E0C">
      <w:pPr>
        <w:pStyle w:val="Akapitzlist"/>
        <w:numPr>
          <w:ilvl w:val="0"/>
          <w:numId w:val="76"/>
        </w:numPr>
        <w:spacing w:line="240" w:lineRule="auto"/>
        <w:rPr>
          <w:rFonts w:ascii="Calibri" w:hAnsi="Calibri"/>
          <w:szCs w:val="20"/>
        </w:rPr>
      </w:pPr>
      <w:r w:rsidRPr="003E6A7C">
        <w:rPr>
          <w:rFonts w:ascii="Calibri" w:hAnsi="Calibri"/>
          <w:sz w:val="24"/>
        </w:rPr>
        <w:t xml:space="preserve">185 lokali mieszkalnych </w:t>
      </w:r>
      <w:r>
        <w:rPr>
          <w:rFonts w:ascii="Calibri" w:hAnsi="Calibri"/>
          <w:sz w:val="24"/>
        </w:rPr>
        <w:t xml:space="preserve">będących w nieruchomościach wspólnot mieszkaniowych </w:t>
      </w:r>
      <w:r>
        <w:rPr>
          <w:rFonts w:ascii="Calibri" w:hAnsi="Calibri"/>
          <w:sz w:val="24"/>
        </w:rPr>
        <w:br/>
        <w:t>o łącznej powierzchni 8 514,42m</w:t>
      </w:r>
      <w:r>
        <w:rPr>
          <w:rFonts w:ascii="Calibri" w:hAnsi="Calibri"/>
          <w:sz w:val="24"/>
          <w:vertAlign w:val="superscript"/>
        </w:rPr>
        <w:t>2</w:t>
      </w:r>
      <w:r>
        <w:rPr>
          <w:rFonts w:ascii="Calibri" w:hAnsi="Calibri"/>
          <w:sz w:val="24"/>
        </w:rPr>
        <w:t>, w tym 3 lokale socjalne (ul. Lipowa 1 lokal nr 11, ul. Kościuszki 28A lokal nr 1 oraz ul. Kościuszki 28C lokal nr 1) o łącznej powierzchni 67,99m</w:t>
      </w:r>
      <w:r>
        <w:rPr>
          <w:rFonts w:ascii="Calibri" w:hAnsi="Calibri"/>
          <w:sz w:val="24"/>
          <w:vertAlign w:val="superscript"/>
        </w:rPr>
        <w:t>2</w:t>
      </w:r>
      <w:r w:rsidR="008D3DBC">
        <w:rPr>
          <w:rFonts w:ascii="Calibri" w:hAnsi="Calibri"/>
          <w:sz w:val="24"/>
        </w:rPr>
        <w:t>.</w:t>
      </w:r>
    </w:p>
    <w:p w:rsidR="00AA01D1" w:rsidRPr="00605E80" w:rsidRDefault="008D3DBC" w:rsidP="008D3DBC">
      <w:pPr>
        <w:pStyle w:val="Legenda"/>
        <w:spacing w:line="240" w:lineRule="auto"/>
        <w:rPr>
          <w:szCs w:val="20"/>
        </w:rPr>
      </w:pPr>
      <w:bookmarkStart w:id="34" w:name="_Toc423697751"/>
      <w:r>
        <w:t xml:space="preserve">Tabela </w:t>
      </w:r>
      <w:r w:rsidR="008061CF">
        <w:fldChar w:fldCharType="begin"/>
      </w:r>
      <w:r w:rsidR="008061CF">
        <w:instrText xml:space="preserve"> SEQ Tabela \* ARABIC </w:instrText>
      </w:r>
      <w:r w:rsidR="008061CF">
        <w:fldChar w:fldCharType="separate"/>
      </w:r>
      <w:r w:rsidR="00C82C89">
        <w:rPr>
          <w:noProof/>
        </w:rPr>
        <w:t>7</w:t>
      </w:r>
      <w:r w:rsidR="008061CF">
        <w:rPr>
          <w:noProof/>
        </w:rPr>
        <w:fldChar w:fldCharType="end"/>
      </w:r>
      <w:r>
        <w:t>. Wykaz nieruchomości mieszkaniowego zasobu miasta Lubartów (Program gospodarowania mieszkaniowym zasobem gminy miasto Lubartów na lata 2013-2017</w:t>
      </w:r>
      <w:r w:rsidR="00903BEE">
        <w:t>;</w:t>
      </w:r>
      <w:r w:rsidR="00903BEE" w:rsidRPr="00903BEE">
        <w:t xml:space="preserve"> </w:t>
      </w:r>
      <w:r w:rsidR="00903BEE">
        <w:t>stan na dzień 30.06.2012r. ze zm.)</w:t>
      </w:r>
      <w:bookmarkEnd w:id="34"/>
    </w:p>
    <w:tbl>
      <w:tblPr>
        <w:tblStyle w:val="Tabela-Siatka"/>
        <w:tblW w:w="9286" w:type="dxa"/>
        <w:tblLook w:val="04A0" w:firstRow="1" w:lastRow="0" w:firstColumn="1" w:lastColumn="0" w:noHBand="0" w:noVBand="1"/>
      </w:tblPr>
      <w:tblGrid>
        <w:gridCol w:w="497"/>
        <w:gridCol w:w="1852"/>
        <w:gridCol w:w="1421"/>
        <w:gridCol w:w="939"/>
        <w:gridCol w:w="1594"/>
        <w:gridCol w:w="1570"/>
        <w:gridCol w:w="1413"/>
      </w:tblGrid>
      <w:tr w:rsidR="00623712" w:rsidTr="00623712">
        <w:tc>
          <w:tcPr>
            <w:tcW w:w="497" w:type="dxa"/>
            <w:vMerge w:val="restart"/>
            <w:vAlign w:val="center"/>
          </w:tcPr>
          <w:p w:rsidR="00623712" w:rsidRPr="008D3DBC" w:rsidRDefault="00623712" w:rsidP="00B735A6">
            <w:pPr>
              <w:spacing w:line="240" w:lineRule="auto"/>
              <w:jc w:val="center"/>
              <w:rPr>
                <w:rFonts w:ascii="Calibri" w:hAnsi="Calibri"/>
                <w:b/>
                <w:sz w:val="20"/>
                <w:szCs w:val="20"/>
              </w:rPr>
            </w:pPr>
            <w:r>
              <w:rPr>
                <w:rFonts w:ascii="Calibri" w:hAnsi="Calibri"/>
                <w:b/>
                <w:sz w:val="20"/>
                <w:szCs w:val="20"/>
              </w:rPr>
              <w:t>Lp.</w:t>
            </w:r>
          </w:p>
        </w:tc>
        <w:tc>
          <w:tcPr>
            <w:tcW w:w="1852" w:type="dxa"/>
            <w:vMerge w:val="restart"/>
            <w:vAlign w:val="center"/>
          </w:tcPr>
          <w:p w:rsidR="00623712" w:rsidRPr="008D3DBC" w:rsidRDefault="00623712" w:rsidP="00B735A6">
            <w:pPr>
              <w:spacing w:line="240" w:lineRule="auto"/>
              <w:jc w:val="center"/>
              <w:rPr>
                <w:rFonts w:ascii="Calibri" w:hAnsi="Calibri"/>
                <w:b/>
                <w:sz w:val="20"/>
                <w:szCs w:val="20"/>
              </w:rPr>
            </w:pPr>
            <w:r>
              <w:rPr>
                <w:rFonts w:ascii="Calibri" w:hAnsi="Calibri"/>
                <w:b/>
                <w:sz w:val="20"/>
                <w:szCs w:val="20"/>
              </w:rPr>
              <w:t>Adres budynku</w:t>
            </w:r>
          </w:p>
        </w:tc>
        <w:tc>
          <w:tcPr>
            <w:tcW w:w="1421" w:type="dxa"/>
            <w:vMerge w:val="restart"/>
            <w:vAlign w:val="center"/>
          </w:tcPr>
          <w:p w:rsidR="00623712" w:rsidRPr="008D3DBC" w:rsidRDefault="00623712" w:rsidP="00B735A6">
            <w:pPr>
              <w:spacing w:line="240" w:lineRule="auto"/>
              <w:jc w:val="center"/>
              <w:rPr>
                <w:rFonts w:ascii="Calibri" w:hAnsi="Calibri"/>
                <w:b/>
                <w:sz w:val="20"/>
                <w:szCs w:val="20"/>
              </w:rPr>
            </w:pPr>
            <w:r>
              <w:rPr>
                <w:rFonts w:ascii="Calibri" w:hAnsi="Calibri"/>
                <w:b/>
                <w:sz w:val="20"/>
                <w:szCs w:val="20"/>
              </w:rPr>
              <w:t>Pow. użytkowa ogółem (m</w:t>
            </w:r>
            <w:r>
              <w:rPr>
                <w:rFonts w:ascii="Calibri" w:hAnsi="Calibri"/>
                <w:b/>
                <w:sz w:val="20"/>
                <w:szCs w:val="20"/>
                <w:vertAlign w:val="superscript"/>
              </w:rPr>
              <w:t>2</w:t>
            </w:r>
            <w:r>
              <w:rPr>
                <w:rFonts w:ascii="Calibri" w:hAnsi="Calibri"/>
                <w:b/>
                <w:sz w:val="20"/>
                <w:szCs w:val="20"/>
              </w:rPr>
              <w:t>)</w:t>
            </w:r>
          </w:p>
        </w:tc>
        <w:tc>
          <w:tcPr>
            <w:tcW w:w="939" w:type="dxa"/>
            <w:vMerge w:val="restart"/>
          </w:tcPr>
          <w:p w:rsidR="00623712" w:rsidRDefault="00623712" w:rsidP="00B735A6">
            <w:pPr>
              <w:spacing w:line="240" w:lineRule="auto"/>
              <w:jc w:val="center"/>
              <w:rPr>
                <w:rFonts w:ascii="Calibri" w:hAnsi="Calibri"/>
                <w:b/>
                <w:sz w:val="20"/>
                <w:szCs w:val="20"/>
              </w:rPr>
            </w:pPr>
            <w:r>
              <w:rPr>
                <w:rFonts w:ascii="Calibri" w:hAnsi="Calibri"/>
                <w:b/>
                <w:sz w:val="20"/>
                <w:szCs w:val="20"/>
              </w:rPr>
              <w:t>Liczba lokali</w:t>
            </w:r>
          </w:p>
        </w:tc>
        <w:tc>
          <w:tcPr>
            <w:tcW w:w="3164" w:type="dxa"/>
            <w:gridSpan w:val="2"/>
            <w:vAlign w:val="center"/>
          </w:tcPr>
          <w:p w:rsidR="00623712" w:rsidRPr="00B735A6" w:rsidRDefault="00623712" w:rsidP="00B735A6">
            <w:pPr>
              <w:spacing w:line="240" w:lineRule="auto"/>
              <w:jc w:val="center"/>
              <w:rPr>
                <w:rFonts w:ascii="Calibri" w:hAnsi="Calibri"/>
                <w:b/>
                <w:sz w:val="20"/>
                <w:szCs w:val="20"/>
              </w:rPr>
            </w:pPr>
            <w:r>
              <w:rPr>
                <w:rFonts w:ascii="Calibri" w:hAnsi="Calibri"/>
                <w:b/>
                <w:sz w:val="20"/>
                <w:szCs w:val="20"/>
              </w:rPr>
              <w:t>Liczba lokali/powierzchnia (m</w:t>
            </w:r>
            <w:r>
              <w:rPr>
                <w:rFonts w:ascii="Calibri" w:hAnsi="Calibri"/>
                <w:b/>
                <w:sz w:val="20"/>
                <w:szCs w:val="20"/>
                <w:vertAlign w:val="superscript"/>
              </w:rPr>
              <w:t>2</w:t>
            </w:r>
            <w:r>
              <w:rPr>
                <w:rFonts w:ascii="Calibri" w:hAnsi="Calibri"/>
                <w:b/>
                <w:sz w:val="20"/>
                <w:szCs w:val="20"/>
              </w:rPr>
              <w:t>)</w:t>
            </w:r>
          </w:p>
        </w:tc>
        <w:tc>
          <w:tcPr>
            <w:tcW w:w="1413" w:type="dxa"/>
            <w:vMerge w:val="restart"/>
          </w:tcPr>
          <w:p w:rsidR="00623712" w:rsidRDefault="00623712" w:rsidP="00B735A6">
            <w:pPr>
              <w:spacing w:line="240" w:lineRule="auto"/>
              <w:jc w:val="center"/>
              <w:rPr>
                <w:rFonts w:ascii="Calibri" w:hAnsi="Calibri"/>
                <w:b/>
                <w:sz w:val="20"/>
                <w:szCs w:val="20"/>
              </w:rPr>
            </w:pPr>
            <w:r>
              <w:rPr>
                <w:rFonts w:ascii="Calibri" w:hAnsi="Calibri"/>
                <w:b/>
                <w:sz w:val="20"/>
                <w:szCs w:val="20"/>
              </w:rPr>
              <w:t>Stan techniczny</w:t>
            </w:r>
          </w:p>
        </w:tc>
      </w:tr>
      <w:tr w:rsidR="00623712" w:rsidTr="00623712">
        <w:tc>
          <w:tcPr>
            <w:tcW w:w="497" w:type="dxa"/>
            <w:vMerge/>
            <w:vAlign w:val="center"/>
          </w:tcPr>
          <w:p w:rsidR="00623712" w:rsidRDefault="00623712" w:rsidP="00B735A6">
            <w:pPr>
              <w:spacing w:line="240" w:lineRule="auto"/>
              <w:jc w:val="center"/>
              <w:rPr>
                <w:rFonts w:ascii="Calibri" w:hAnsi="Calibri"/>
                <w:b/>
                <w:sz w:val="20"/>
                <w:szCs w:val="20"/>
              </w:rPr>
            </w:pPr>
          </w:p>
        </w:tc>
        <w:tc>
          <w:tcPr>
            <w:tcW w:w="1852" w:type="dxa"/>
            <w:vMerge/>
            <w:vAlign w:val="center"/>
          </w:tcPr>
          <w:p w:rsidR="00623712" w:rsidRDefault="00623712" w:rsidP="00B735A6">
            <w:pPr>
              <w:spacing w:line="240" w:lineRule="auto"/>
              <w:jc w:val="center"/>
              <w:rPr>
                <w:rFonts w:ascii="Calibri" w:hAnsi="Calibri"/>
                <w:b/>
                <w:sz w:val="20"/>
                <w:szCs w:val="20"/>
              </w:rPr>
            </w:pPr>
          </w:p>
        </w:tc>
        <w:tc>
          <w:tcPr>
            <w:tcW w:w="1421" w:type="dxa"/>
            <w:vMerge/>
            <w:vAlign w:val="center"/>
          </w:tcPr>
          <w:p w:rsidR="00623712" w:rsidRDefault="00623712" w:rsidP="00B735A6">
            <w:pPr>
              <w:spacing w:line="240" w:lineRule="auto"/>
              <w:jc w:val="center"/>
              <w:rPr>
                <w:rFonts w:ascii="Calibri" w:hAnsi="Calibri"/>
                <w:b/>
                <w:sz w:val="20"/>
                <w:szCs w:val="20"/>
              </w:rPr>
            </w:pPr>
          </w:p>
        </w:tc>
        <w:tc>
          <w:tcPr>
            <w:tcW w:w="939" w:type="dxa"/>
            <w:vMerge/>
          </w:tcPr>
          <w:p w:rsidR="00623712" w:rsidRDefault="00623712" w:rsidP="00B735A6">
            <w:pPr>
              <w:spacing w:line="240" w:lineRule="auto"/>
              <w:jc w:val="center"/>
              <w:rPr>
                <w:rFonts w:ascii="Calibri" w:hAnsi="Calibri"/>
                <w:b/>
                <w:sz w:val="20"/>
                <w:szCs w:val="20"/>
              </w:rPr>
            </w:pPr>
          </w:p>
        </w:tc>
        <w:tc>
          <w:tcPr>
            <w:tcW w:w="1594" w:type="dxa"/>
            <w:vAlign w:val="center"/>
          </w:tcPr>
          <w:p w:rsidR="00623712" w:rsidRDefault="00623712" w:rsidP="00B735A6">
            <w:pPr>
              <w:spacing w:line="240" w:lineRule="auto"/>
              <w:jc w:val="center"/>
              <w:rPr>
                <w:rFonts w:ascii="Calibri" w:hAnsi="Calibri"/>
                <w:b/>
                <w:sz w:val="20"/>
                <w:szCs w:val="20"/>
              </w:rPr>
            </w:pPr>
            <w:r>
              <w:rPr>
                <w:rFonts w:ascii="Calibri" w:hAnsi="Calibri"/>
                <w:b/>
                <w:sz w:val="20"/>
                <w:szCs w:val="20"/>
              </w:rPr>
              <w:t>lokale komunalne</w:t>
            </w:r>
          </w:p>
        </w:tc>
        <w:tc>
          <w:tcPr>
            <w:tcW w:w="1570" w:type="dxa"/>
            <w:vAlign w:val="center"/>
          </w:tcPr>
          <w:p w:rsidR="00623712" w:rsidRPr="008D3DBC" w:rsidRDefault="00623712" w:rsidP="00B735A6">
            <w:pPr>
              <w:spacing w:line="240" w:lineRule="auto"/>
              <w:jc w:val="center"/>
              <w:rPr>
                <w:rFonts w:ascii="Calibri" w:hAnsi="Calibri"/>
                <w:b/>
                <w:sz w:val="20"/>
                <w:szCs w:val="20"/>
              </w:rPr>
            </w:pPr>
            <w:r>
              <w:rPr>
                <w:rFonts w:ascii="Calibri" w:hAnsi="Calibri"/>
                <w:b/>
                <w:sz w:val="20"/>
                <w:szCs w:val="20"/>
              </w:rPr>
              <w:t>lokale socjalne</w:t>
            </w:r>
          </w:p>
        </w:tc>
        <w:tc>
          <w:tcPr>
            <w:tcW w:w="1413" w:type="dxa"/>
            <w:vMerge/>
            <w:vAlign w:val="center"/>
          </w:tcPr>
          <w:p w:rsidR="00623712" w:rsidRDefault="00623712" w:rsidP="00623712">
            <w:pPr>
              <w:spacing w:line="240" w:lineRule="auto"/>
              <w:jc w:val="center"/>
              <w:rPr>
                <w:rFonts w:ascii="Calibri" w:hAnsi="Calibri"/>
                <w:b/>
                <w:sz w:val="20"/>
                <w:szCs w:val="20"/>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1.</w:t>
            </w:r>
          </w:p>
        </w:tc>
        <w:tc>
          <w:tcPr>
            <w:tcW w:w="1852" w:type="dxa"/>
          </w:tcPr>
          <w:p w:rsidR="00623712" w:rsidRPr="008D3DBC" w:rsidRDefault="00623712" w:rsidP="008D3DBC">
            <w:pPr>
              <w:spacing w:line="240" w:lineRule="auto"/>
              <w:rPr>
                <w:rFonts w:ascii="Calibri" w:hAnsi="Calibri"/>
                <w:sz w:val="22"/>
                <w:szCs w:val="22"/>
              </w:rPr>
            </w:pPr>
            <w:r>
              <w:rPr>
                <w:rFonts w:ascii="Calibri" w:hAnsi="Calibri"/>
                <w:sz w:val="22"/>
                <w:szCs w:val="22"/>
              </w:rPr>
              <w:t>Słowackiego 30</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599,76</w:t>
            </w:r>
          </w:p>
        </w:tc>
        <w:tc>
          <w:tcPr>
            <w:tcW w:w="939" w:type="dxa"/>
          </w:tcPr>
          <w:p w:rsidR="00623712" w:rsidRDefault="00623712" w:rsidP="00B735A6">
            <w:pPr>
              <w:spacing w:line="240" w:lineRule="auto"/>
              <w:jc w:val="center"/>
              <w:rPr>
                <w:rFonts w:ascii="Calibri" w:hAnsi="Calibri"/>
                <w:sz w:val="22"/>
                <w:szCs w:val="22"/>
              </w:rPr>
            </w:pPr>
            <w:r>
              <w:rPr>
                <w:rFonts w:ascii="Calibri" w:hAnsi="Calibri"/>
                <w:sz w:val="22"/>
                <w:szCs w:val="22"/>
              </w:rPr>
              <w:t>14</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10/443,03</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4/156,73</w:t>
            </w:r>
          </w:p>
        </w:tc>
        <w:tc>
          <w:tcPr>
            <w:tcW w:w="1413" w:type="dxa"/>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dobry</w:t>
            </w: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2.</w:t>
            </w:r>
          </w:p>
        </w:tc>
        <w:tc>
          <w:tcPr>
            <w:tcW w:w="1852" w:type="dxa"/>
          </w:tcPr>
          <w:p w:rsidR="00623712" w:rsidRPr="008D3DBC" w:rsidRDefault="00623712" w:rsidP="008D3DBC">
            <w:pPr>
              <w:spacing w:line="240" w:lineRule="auto"/>
              <w:rPr>
                <w:rFonts w:ascii="Calibri" w:hAnsi="Calibri"/>
                <w:sz w:val="22"/>
                <w:szCs w:val="22"/>
              </w:rPr>
            </w:pPr>
            <w:r>
              <w:rPr>
                <w:rFonts w:ascii="Calibri" w:hAnsi="Calibri"/>
                <w:sz w:val="22"/>
                <w:szCs w:val="22"/>
              </w:rPr>
              <w:t>Sławińskiego 1A</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151,95</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6</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2/53,81</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4/98,14</w:t>
            </w:r>
          </w:p>
        </w:tc>
        <w:tc>
          <w:tcPr>
            <w:tcW w:w="1413" w:type="dxa"/>
            <w:vMerge w:val="restart"/>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dobry</w:t>
            </w: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3.</w:t>
            </w:r>
          </w:p>
        </w:tc>
        <w:tc>
          <w:tcPr>
            <w:tcW w:w="1852" w:type="dxa"/>
          </w:tcPr>
          <w:p w:rsidR="00623712" w:rsidRPr="008D3DBC" w:rsidRDefault="00623712" w:rsidP="00B02FAA">
            <w:pPr>
              <w:spacing w:line="240" w:lineRule="auto"/>
              <w:rPr>
                <w:rFonts w:ascii="Calibri" w:hAnsi="Calibri"/>
                <w:sz w:val="22"/>
                <w:szCs w:val="22"/>
              </w:rPr>
            </w:pPr>
            <w:r>
              <w:rPr>
                <w:rFonts w:ascii="Calibri" w:hAnsi="Calibri"/>
                <w:sz w:val="22"/>
                <w:szCs w:val="22"/>
              </w:rPr>
              <w:t>Sławińskiego 1B</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192,66</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7</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7/192,66</w:t>
            </w:r>
          </w:p>
        </w:tc>
        <w:tc>
          <w:tcPr>
            <w:tcW w:w="1413" w:type="dxa"/>
            <w:vMerge/>
            <w:vAlign w:val="center"/>
          </w:tcPr>
          <w:p w:rsidR="00623712" w:rsidRDefault="00623712" w:rsidP="00623712">
            <w:pPr>
              <w:spacing w:line="240" w:lineRule="auto"/>
              <w:jc w:val="center"/>
              <w:rPr>
                <w:rFonts w:ascii="Calibri" w:hAnsi="Calibri"/>
                <w:sz w:val="22"/>
                <w:szCs w:val="22"/>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4.</w:t>
            </w:r>
          </w:p>
        </w:tc>
        <w:tc>
          <w:tcPr>
            <w:tcW w:w="1852" w:type="dxa"/>
          </w:tcPr>
          <w:p w:rsidR="00623712" w:rsidRPr="008D3DBC" w:rsidRDefault="00623712" w:rsidP="00B02FAA">
            <w:pPr>
              <w:spacing w:line="240" w:lineRule="auto"/>
              <w:rPr>
                <w:rFonts w:ascii="Calibri" w:hAnsi="Calibri"/>
                <w:sz w:val="22"/>
                <w:szCs w:val="22"/>
              </w:rPr>
            </w:pPr>
            <w:r>
              <w:rPr>
                <w:rFonts w:ascii="Calibri" w:hAnsi="Calibri"/>
                <w:sz w:val="22"/>
                <w:szCs w:val="22"/>
              </w:rPr>
              <w:t>Sławińskiego 1C</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406,75</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11</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6/232,59</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5/174,16</w:t>
            </w:r>
          </w:p>
        </w:tc>
        <w:tc>
          <w:tcPr>
            <w:tcW w:w="1413" w:type="dxa"/>
            <w:vMerge/>
            <w:vAlign w:val="center"/>
          </w:tcPr>
          <w:p w:rsidR="00623712" w:rsidRDefault="00623712" w:rsidP="00623712">
            <w:pPr>
              <w:spacing w:line="240" w:lineRule="auto"/>
              <w:jc w:val="center"/>
              <w:rPr>
                <w:rFonts w:ascii="Calibri" w:hAnsi="Calibri"/>
                <w:sz w:val="22"/>
                <w:szCs w:val="22"/>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5.</w:t>
            </w:r>
          </w:p>
        </w:tc>
        <w:tc>
          <w:tcPr>
            <w:tcW w:w="1852" w:type="dxa"/>
          </w:tcPr>
          <w:p w:rsidR="00623712" w:rsidRPr="008D3DBC" w:rsidRDefault="00623712" w:rsidP="00B02FAA">
            <w:pPr>
              <w:spacing w:line="240" w:lineRule="auto"/>
              <w:rPr>
                <w:rFonts w:ascii="Calibri" w:hAnsi="Calibri"/>
                <w:sz w:val="22"/>
                <w:szCs w:val="22"/>
              </w:rPr>
            </w:pPr>
            <w:r>
              <w:rPr>
                <w:rFonts w:ascii="Calibri" w:hAnsi="Calibri"/>
                <w:sz w:val="22"/>
                <w:szCs w:val="22"/>
              </w:rPr>
              <w:t>Sławińskiego 1D</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125,42</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4</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1/28,34</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3/97,08</w:t>
            </w:r>
          </w:p>
        </w:tc>
        <w:tc>
          <w:tcPr>
            <w:tcW w:w="1413" w:type="dxa"/>
            <w:vMerge/>
            <w:vAlign w:val="center"/>
          </w:tcPr>
          <w:p w:rsidR="00623712" w:rsidRDefault="00623712" w:rsidP="00623712">
            <w:pPr>
              <w:spacing w:line="240" w:lineRule="auto"/>
              <w:jc w:val="center"/>
              <w:rPr>
                <w:rFonts w:ascii="Calibri" w:hAnsi="Calibri"/>
                <w:sz w:val="22"/>
                <w:szCs w:val="22"/>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6.</w:t>
            </w:r>
          </w:p>
        </w:tc>
        <w:tc>
          <w:tcPr>
            <w:tcW w:w="1852" w:type="dxa"/>
          </w:tcPr>
          <w:p w:rsidR="00623712" w:rsidRPr="008D3DBC" w:rsidRDefault="00623712" w:rsidP="00B02FAA">
            <w:pPr>
              <w:spacing w:line="240" w:lineRule="auto"/>
              <w:rPr>
                <w:rFonts w:ascii="Calibri" w:hAnsi="Calibri"/>
                <w:sz w:val="22"/>
                <w:szCs w:val="22"/>
              </w:rPr>
            </w:pPr>
            <w:r>
              <w:rPr>
                <w:rFonts w:ascii="Calibri" w:hAnsi="Calibri"/>
                <w:sz w:val="22"/>
                <w:szCs w:val="22"/>
              </w:rPr>
              <w:t>Sławińskiego 1E</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231,83</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5</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5/231,83</w:t>
            </w:r>
          </w:p>
        </w:tc>
        <w:tc>
          <w:tcPr>
            <w:tcW w:w="1413" w:type="dxa"/>
            <w:vMerge/>
            <w:vAlign w:val="center"/>
          </w:tcPr>
          <w:p w:rsidR="00623712" w:rsidRDefault="00623712" w:rsidP="00623712">
            <w:pPr>
              <w:spacing w:line="240" w:lineRule="auto"/>
              <w:jc w:val="center"/>
              <w:rPr>
                <w:rFonts w:ascii="Calibri" w:hAnsi="Calibri"/>
                <w:sz w:val="22"/>
                <w:szCs w:val="22"/>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sidRPr="008D3DBC">
              <w:rPr>
                <w:rFonts w:ascii="Calibri" w:hAnsi="Calibri"/>
                <w:sz w:val="22"/>
                <w:szCs w:val="22"/>
              </w:rPr>
              <w:t>7.</w:t>
            </w:r>
          </w:p>
        </w:tc>
        <w:tc>
          <w:tcPr>
            <w:tcW w:w="1852" w:type="dxa"/>
          </w:tcPr>
          <w:p w:rsidR="00623712" w:rsidRPr="008D3DBC" w:rsidRDefault="00623712" w:rsidP="00B735A6">
            <w:pPr>
              <w:spacing w:line="240" w:lineRule="auto"/>
              <w:rPr>
                <w:rFonts w:ascii="Calibri" w:hAnsi="Calibri"/>
                <w:sz w:val="22"/>
                <w:szCs w:val="22"/>
              </w:rPr>
            </w:pPr>
            <w:r>
              <w:rPr>
                <w:rFonts w:ascii="Calibri" w:hAnsi="Calibri"/>
                <w:sz w:val="22"/>
                <w:szCs w:val="22"/>
              </w:rPr>
              <w:t>Sławińskiego 1F</w:t>
            </w:r>
          </w:p>
        </w:tc>
        <w:tc>
          <w:tcPr>
            <w:tcW w:w="1421"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85,37</w:t>
            </w:r>
          </w:p>
        </w:tc>
        <w:tc>
          <w:tcPr>
            <w:tcW w:w="939"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2</w:t>
            </w:r>
          </w:p>
        </w:tc>
        <w:tc>
          <w:tcPr>
            <w:tcW w:w="1594"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w:t>
            </w:r>
          </w:p>
        </w:tc>
        <w:tc>
          <w:tcPr>
            <w:tcW w:w="1570" w:type="dxa"/>
          </w:tcPr>
          <w:p w:rsidR="00623712" w:rsidRPr="008D3DBC" w:rsidRDefault="00623712" w:rsidP="00B735A6">
            <w:pPr>
              <w:spacing w:line="240" w:lineRule="auto"/>
              <w:jc w:val="center"/>
              <w:rPr>
                <w:rFonts w:ascii="Calibri" w:hAnsi="Calibri"/>
                <w:sz w:val="22"/>
                <w:szCs w:val="22"/>
              </w:rPr>
            </w:pPr>
            <w:r>
              <w:rPr>
                <w:rFonts w:ascii="Calibri" w:hAnsi="Calibri"/>
                <w:sz w:val="22"/>
                <w:szCs w:val="22"/>
              </w:rPr>
              <w:t>2/85,37</w:t>
            </w:r>
          </w:p>
        </w:tc>
        <w:tc>
          <w:tcPr>
            <w:tcW w:w="1413" w:type="dxa"/>
            <w:vMerge/>
            <w:vAlign w:val="center"/>
          </w:tcPr>
          <w:p w:rsidR="00623712" w:rsidRDefault="00623712" w:rsidP="00623712">
            <w:pPr>
              <w:spacing w:line="240" w:lineRule="auto"/>
              <w:jc w:val="center"/>
              <w:rPr>
                <w:rFonts w:ascii="Calibri" w:hAnsi="Calibri"/>
                <w:sz w:val="22"/>
                <w:szCs w:val="22"/>
              </w:rPr>
            </w:pP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Pr>
                <w:rFonts w:ascii="Calibri" w:hAnsi="Calibri"/>
                <w:sz w:val="22"/>
                <w:szCs w:val="22"/>
              </w:rPr>
              <w:t>8.</w:t>
            </w:r>
          </w:p>
        </w:tc>
        <w:tc>
          <w:tcPr>
            <w:tcW w:w="1852" w:type="dxa"/>
          </w:tcPr>
          <w:p w:rsidR="00623712" w:rsidRDefault="00623712" w:rsidP="00B735A6">
            <w:pPr>
              <w:spacing w:line="240" w:lineRule="auto"/>
              <w:rPr>
                <w:rFonts w:ascii="Calibri" w:hAnsi="Calibri"/>
                <w:sz w:val="22"/>
                <w:szCs w:val="22"/>
              </w:rPr>
            </w:pPr>
            <w:r>
              <w:rPr>
                <w:rFonts w:ascii="Calibri" w:hAnsi="Calibri"/>
                <w:sz w:val="22"/>
                <w:szCs w:val="22"/>
              </w:rPr>
              <w:t>Wieniawskiego 22</w:t>
            </w:r>
          </w:p>
        </w:tc>
        <w:tc>
          <w:tcPr>
            <w:tcW w:w="1421" w:type="dxa"/>
          </w:tcPr>
          <w:p w:rsidR="00623712" w:rsidRDefault="00623712" w:rsidP="00B735A6">
            <w:pPr>
              <w:spacing w:line="240" w:lineRule="auto"/>
              <w:jc w:val="center"/>
              <w:rPr>
                <w:rFonts w:ascii="Calibri" w:hAnsi="Calibri"/>
                <w:sz w:val="22"/>
                <w:szCs w:val="22"/>
              </w:rPr>
            </w:pPr>
            <w:r>
              <w:rPr>
                <w:rFonts w:ascii="Calibri" w:hAnsi="Calibri"/>
                <w:sz w:val="22"/>
                <w:szCs w:val="22"/>
              </w:rPr>
              <w:t>188,1</w:t>
            </w:r>
          </w:p>
        </w:tc>
        <w:tc>
          <w:tcPr>
            <w:tcW w:w="939" w:type="dxa"/>
          </w:tcPr>
          <w:p w:rsidR="00623712" w:rsidRDefault="00623712" w:rsidP="00B735A6">
            <w:pPr>
              <w:spacing w:line="240" w:lineRule="auto"/>
              <w:jc w:val="center"/>
              <w:rPr>
                <w:rFonts w:ascii="Calibri" w:hAnsi="Calibri"/>
                <w:sz w:val="22"/>
                <w:szCs w:val="22"/>
              </w:rPr>
            </w:pPr>
            <w:r>
              <w:rPr>
                <w:rFonts w:ascii="Calibri" w:hAnsi="Calibri"/>
                <w:sz w:val="22"/>
                <w:szCs w:val="22"/>
              </w:rPr>
              <w:t>6</w:t>
            </w:r>
          </w:p>
        </w:tc>
        <w:tc>
          <w:tcPr>
            <w:tcW w:w="1594" w:type="dxa"/>
          </w:tcPr>
          <w:p w:rsidR="00623712" w:rsidRDefault="00623712" w:rsidP="00B735A6">
            <w:pPr>
              <w:spacing w:line="240" w:lineRule="auto"/>
              <w:jc w:val="center"/>
              <w:rPr>
                <w:rFonts w:ascii="Calibri" w:hAnsi="Calibri"/>
                <w:sz w:val="22"/>
                <w:szCs w:val="22"/>
              </w:rPr>
            </w:pPr>
            <w:r>
              <w:rPr>
                <w:rFonts w:ascii="Calibri" w:hAnsi="Calibri"/>
                <w:sz w:val="22"/>
                <w:szCs w:val="22"/>
              </w:rPr>
              <w:t>6/188,1</w:t>
            </w:r>
          </w:p>
        </w:tc>
        <w:tc>
          <w:tcPr>
            <w:tcW w:w="1570" w:type="dxa"/>
          </w:tcPr>
          <w:p w:rsidR="00623712" w:rsidRDefault="00623712" w:rsidP="00B735A6">
            <w:pPr>
              <w:spacing w:line="240" w:lineRule="auto"/>
              <w:jc w:val="center"/>
              <w:rPr>
                <w:rFonts w:ascii="Calibri" w:hAnsi="Calibri"/>
                <w:sz w:val="22"/>
                <w:szCs w:val="22"/>
              </w:rPr>
            </w:pPr>
            <w:r>
              <w:rPr>
                <w:rFonts w:ascii="Calibri" w:hAnsi="Calibri"/>
                <w:sz w:val="22"/>
                <w:szCs w:val="22"/>
              </w:rPr>
              <w:t>-</w:t>
            </w:r>
          </w:p>
        </w:tc>
        <w:tc>
          <w:tcPr>
            <w:tcW w:w="1413" w:type="dxa"/>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średni</w:t>
            </w: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Pr>
                <w:rFonts w:ascii="Calibri" w:hAnsi="Calibri"/>
                <w:sz w:val="22"/>
                <w:szCs w:val="22"/>
              </w:rPr>
              <w:t>9.</w:t>
            </w:r>
          </w:p>
        </w:tc>
        <w:tc>
          <w:tcPr>
            <w:tcW w:w="1852" w:type="dxa"/>
          </w:tcPr>
          <w:p w:rsidR="00623712" w:rsidRDefault="00623712" w:rsidP="00B735A6">
            <w:pPr>
              <w:spacing w:line="240" w:lineRule="auto"/>
              <w:rPr>
                <w:rFonts w:ascii="Calibri" w:hAnsi="Calibri"/>
                <w:sz w:val="22"/>
                <w:szCs w:val="22"/>
              </w:rPr>
            </w:pPr>
            <w:r>
              <w:rPr>
                <w:rFonts w:ascii="Calibri" w:hAnsi="Calibri"/>
                <w:sz w:val="22"/>
                <w:szCs w:val="22"/>
              </w:rPr>
              <w:t>Kręta 3</w:t>
            </w:r>
          </w:p>
        </w:tc>
        <w:tc>
          <w:tcPr>
            <w:tcW w:w="1421" w:type="dxa"/>
          </w:tcPr>
          <w:p w:rsidR="00623712" w:rsidRDefault="00623712" w:rsidP="00B735A6">
            <w:pPr>
              <w:spacing w:line="240" w:lineRule="auto"/>
              <w:jc w:val="center"/>
              <w:rPr>
                <w:rFonts w:ascii="Calibri" w:hAnsi="Calibri"/>
                <w:sz w:val="22"/>
                <w:szCs w:val="22"/>
              </w:rPr>
            </w:pPr>
            <w:r>
              <w:rPr>
                <w:rFonts w:ascii="Calibri" w:hAnsi="Calibri"/>
                <w:sz w:val="22"/>
                <w:szCs w:val="22"/>
              </w:rPr>
              <w:t>93,26</w:t>
            </w:r>
          </w:p>
        </w:tc>
        <w:tc>
          <w:tcPr>
            <w:tcW w:w="939" w:type="dxa"/>
          </w:tcPr>
          <w:p w:rsidR="00623712" w:rsidRDefault="00623712" w:rsidP="00B735A6">
            <w:pPr>
              <w:spacing w:line="240" w:lineRule="auto"/>
              <w:jc w:val="center"/>
              <w:rPr>
                <w:rFonts w:ascii="Calibri" w:hAnsi="Calibri"/>
                <w:sz w:val="22"/>
                <w:szCs w:val="22"/>
              </w:rPr>
            </w:pPr>
            <w:r>
              <w:rPr>
                <w:rFonts w:ascii="Calibri" w:hAnsi="Calibri"/>
                <w:sz w:val="22"/>
                <w:szCs w:val="22"/>
              </w:rPr>
              <w:t>3</w:t>
            </w:r>
          </w:p>
        </w:tc>
        <w:tc>
          <w:tcPr>
            <w:tcW w:w="1594" w:type="dxa"/>
          </w:tcPr>
          <w:p w:rsidR="00623712" w:rsidRDefault="00623712" w:rsidP="00B735A6">
            <w:pPr>
              <w:spacing w:line="240" w:lineRule="auto"/>
              <w:jc w:val="center"/>
              <w:rPr>
                <w:rFonts w:ascii="Calibri" w:hAnsi="Calibri"/>
                <w:sz w:val="22"/>
                <w:szCs w:val="22"/>
              </w:rPr>
            </w:pPr>
            <w:r>
              <w:rPr>
                <w:rFonts w:ascii="Calibri" w:hAnsi="Calibri"/>
                <w:sz w:val="22"/>
                <w:szCs w:val="22"/>
              </w:rPr>
              <w:t>3/93,26</w:t>
            </w:r>
          </w:p>
        </w:tc>
        <w:tc>
          <w:tcPr>
            <w:tcW w:w="1570" w:type="dxa"/>
          </w:tcPr>
          <w:p w:rsidR="00623712" w:rsidRDefault="00623712" w:rsidP="00B735A6">
            <w:pPr>
              <w:spacing w:line="240" w:lineRule="auto"/>
              <w:jc w:val="center"/>
              <w:rPr>
                <w:rFonts w:ascii="Calibri" w:hAnsi="Calibri"/>
                <w:sz w:val="22"/>
                <w:szCs w:val="22"/>
              </w:rPr>
            </w:pPr>
            <w:r>
              <w:rPr>
                <w:rFonts w:ascii="Calibri" w:hAnsi="Calibri"/>
                <w:sz w:val="22"/>
                <w:szCs w:val="22"/>
              </w:rPr>
              <w:t>-</w:t>
            </w:r>
          </w:p>
        </w:tc>
        <w:tc>
          <w:tcPr>
            <w:tcW w:w="1413" w:type="dxa"/>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średni</w:t>
            </w: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Pr>
                <w:rFonts w:ascii="Calibri" w:hAnsi="Calibri"/>
                <w:sz w:val="22"/>
                <w:szCs w:val="22"/>
              </w:rPr>
              <w:t>10.</w:t>
            </w:r>
          </w:p>
        </w:tc>
        <w:tc>
          <w:tcPr>
            <w:tcW w:w="1852" w:type="dxa"/>
          </w:tcPr>
          <w:p w:rsidR="00623712" w:rsidRDefault="00623712" w:rsidP="00B735A6">
            <w:pPr>
              <w:spacing w:line="240" w:lineRule="auto"/>
              <w:rPr>
                <w:rFonts w:ascii="Calibri" w:hAnsi="Calibri"/>
                <w:sz w:val="22"/>
                <w:szCs w:val="22"/>
              </w:rPr>
            </w:pPr>
            <w:r>
              <w:rPr>
                <w:rFonts w:ascii="Calibri" w:hAnsi="Calibri"/>
                <w:sz w:val="22"/>
                <w:szCs w:val="22"/>
              </w:rPr>
              <w:t>Szaniawskiego 6</w:t>
            </w:r>
          </w:p>
        </w:tc>
        <w:tc>
          <w:tcPr>
            <w:tcW w:w="1421" w:type="dxa"/>
          </w:tcPr>
          <w:p w:rsidR="00623712" w:rsidRDefault="00623712" w:rsidP="00B02FAA">
            <w:pPr>
              <w:spacing w:line="240" w:lineRule="auto"/>
              <w:jc w:val="center"/>
              <w:rPr>
                <w:rFonts w:ascii="Calibri" w:hAnsi="Calibri"/>
                <w:sz w:val="22"/>
                <w:szCs w:val="22"/>
              </w:rPr>
            </w:pPr>
            <w:r>
              <w:rPr>
                <w:rFonts w:ascii="Calibri" w:hAnsi="Calibri"/>
                <w:sz w:val="22"/>
                <w:szCs w:val="22"/>
              </w:rPr>
              <w:t>184</w:t>
            </w:r>
          </w:p>
        </w:tc>
        <w:tc>
          <w:tcPr>
            <w:tcW w:w="939" w:type="dxa"/>
          </w:tcPr>
          <w:p w:rsidR="00623712" w:rsidRDefault="00623712" w:rsidP="00B02FAA">
            <w:pPr>
              <w:spacing w:line="240" w:lineRule="auto"/>
              <w:jc w:val="center"/>
              <w:rPr>
                <w:rFonts w:ascii="Calibri" w:hAnsi="Calibri"/>
                <w:sz w:val="22"/>
                <w:szCs w:val="22"/>
              </w:rPr>
            </w:pPr>
            <w:r>
              <w:rPr>
                <w:rFonts w:ascii="Calibri" w:hAnsi="Calibri"/>
                <w:sz w:val="22"/>
                <w:szCs w:val="22"/>
              </w:rPr>
              <w:t>5</w:t>
            </w:r>
          </w:p>
        </w:tc>
        <w:tc>
          <w:tcPr>
            <w:tcW w:w="1594" w:type="dxa"/>
          </w:tcPr>
          <w:p w:rsidR="00623712" w:rsidRDefault="00623712" w:rsidP="00B02FAA">
            <w:pPr>
              <w:spacing w:line="240" w:lineRule="auto"/>
              <w:jc w:val="center"/>
              <w:rPr>
                <w:rFonts w:ascii="Calibri" w:hAnsi="Calibri"/>
                <w:sz w:val="22"/>
                <w:szCs w:val="22"/>
              </w:rPr>
            </w:pPr>
            <w:r>
              <w:rPr>
                <w:rFonts w:ascii="Calibri" w:hAnsi="Calibri"/>
                <w:sz w:val="22"/>
                <w:szCs w:val="22"/>
              </w:rPr>
              <w:t>2/75,33</w:t>
            </w:r>
          </w:p>
        </w:tc>
        <w:tc>
          <w:tcPr>
            <w:tcW w:w="1570" w:type="dxa"/>
          </w:tcPr>
          <w:p w:rsidR="00623712" w:rsidRDefault="00623712" w:rsidP="00B02FAA">
            <w:pPr>
              <w:spacing w:line="240" w:lineRule="auto"/>
              <w:jc w:val="center"/>
              <w:rPr>
                <w:rFonts w:ascii="Calibri" w:hAnsi="Calibri"/>
                <w:sz w:val="22"/>
                <w:szCs w:val="22"/>
              </w:rPr>
            </w:pPr>
            <w:r>
              <w:rPr>
                <w:rFonts w:ascii="Calibri" w:hAnsi="Calibri"/>
                <w:sz w:val="22"/>
                <w:szCs w:val="22"/>
              </w:rPr>
              <w:t>3/108,67</w:t>
            </w:r>
          </w:p>
        </w:tc>
        <w:tc>
          <w:tcPr>
            <w:tcW w:w="1413" w:type="dxa"/>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średni</w:t>
            </w:r>
          </w:p>
        </w:tc>
      </w:tr>
      <w:tr w:rsidR="00623712" w:rsidTr="00623712">
        <w:tc>
          <w:tcPr>
            <w:tcW w:w="497" w:type="dxa"/>
          </w:tcPr>
          <w:p w:rsidR="00623712" w:rsidRDefault="00623712" w:rsidP="008D3DBC">
            <w:pPr>
              <w:spacing w:line="240" w:lineRule="auto"/>
              <w:jc w:val="center"/>
              <w:rPr>
                <w:rFonts w:ascii="Calibri" w:hAnsi="Calibri"/>
                <w:sz w:val="22"/>
                <w:szCs w:val="22"/>
              </w:rPr>
            </w:pPr>
            <w:r>
              <w:rPr>
                <w:rFonts w:ascii="Calibri" w:hAnsi="Calibri"/>
                <w:sz w:val="22"/>
                <w:szCs w:val="22"/>
              </w:rPr>
              <w:t>11.</w:t>
            </w:r>
          </w:p>
        </w:tc>
        <w:tc>
          <w:tcPr>
            <w:tcW w:w="1852" w:type="dxa"/>
          </w:tcPr>
          <w:p w:rsidR="00623712" w:rsidRDefault="00623712" w:rsidP="00B735A6">
            <w:pPr>
              <w:spacing w:line="240" w:lineRule="auto"/>
              <w:rPr>
                <w:rFonts w:ascii="Calibri" w:hAnsi="Calibri"/>
                <w:sz w:val="22"/>
                <w:szCs w:val="22"/>
              </w:rPr>
            </w:pPr>
            <w:r>
              <w:rPr>
                <w:rFonts w:ascii="Calibri" w:hAnsi="Calibri"/>
                <w:sz w:val="22"/>
                <w:szCs w:val="22"/>
              </w:rPr>
              <w:t>1-go Maja 35B</w:t>
            </w:r>
          </w:p>
        </w:tc>
        <w:tc>
          <w:tcPr>
            <w:tcW w:w="1421" w:type="dxa"/>
          </w:tcPr>
          <w:p w:rsidR="00623712" w:rsidRDefault="00623712" w:rsidP="00B02FAA">
            <w:pPr>
              <w:spacing w:line="240" w:lineRule="auto"/>
              <w:jc w:val="center"/>
              <w:rPr>
                <w:rFonts w:ascii="Calibri" w:hAnsi="Calibri"/>
                <w:sz w:val="22"/>
                <w:szCs w:val="22"/>
              </w:rPr>
            </w:pPr>
            <w:r>
              <w:rPr>
                <w:rFonts w:ascii="Calibri" w:hAnsi="Calibri"/>
                <w:sz w:val="22"/>
                <w:szCs w:val="22"/>
              </w:rPr>
              <w:t>108,49</w:t>
            </w:r>
          </w:p>
        </w:tc>
        <w:tc>
          <w:tcPr>
            <w:tcW w:w="939" w:type="dxa"/>
          </w:tcPr>
          <w:p w:rsidR="00623712" w:rsidRDefault="00623712" w:rsidP="00B02FAA">
            <w:pPr>
              <w:spacing w:line="240" w:lineRule="auto"/>
              <w:jc w:val="center"/>
              <w:rPr>
                <w:rFonts w:ascii="Calibri" w:hAnsi="Calibri"/>
                <w:sz w:val="22"/>
                <w:szCs w:val="22"/>
              </w:rPr>
            </w:pPr>
            <w:r>
              <w:rPr>
                <w:rFonts w:ascii="Calibri" w:hAnsi="Calibri"/>
                <w:sz w:val="22"/>
                <w:szCs w:val="22"/>
              </w:rPr>
              <w:t>2</w:t>
            </w:r>
          </w:p>
        </w:tc>
        <w:tc>
          <w:tcPr>
            <w:tcW w:w="1594" w:type="dxa"/>
          </w:tcPr>
          <w:p w:rsidR="00623712" w:rsidRDefault="00623712" w:rsidP="00B02FAA">
            <w:pPr>
              <w:spacing w:line="240" w:lineRule="auto"/>
              <w:jc w:val="center"/>
              <w:rPr>
                <w:rFonts w:ascii="Calibri" w:hAnsi="Calibri"/>
                <w:sz w:val="22"/>
                <w:szCs w:val="22"/>
              </w:rPr>
            </w:pPr>
            <w:r>
              <w:rPr>
                <w:rFonts w:ascii="Calibri" w:hAnsi="Calibri"/>
                <w:sz w:val="22"/>
                <w:szCs w:val="22"/>
              </w:rPr>
              <w:t>2/108,49</w:t>
            </w:r>
          </w:p>
        </w:tc>
        <w:tc>
          <w:tcPr>
            <w:tcW w:w="1570" w:type="dxa"/>
          </w:tcPr>
          <w:p w:rsidR="00623712" w:rsidRDefault="00623712" w:rsidP="00B02FAA">
            <w:pPr>
              <w:spacing w:line="240" w:lineRule="auto"/>
              <w:jc w:val="center"/>
              <w:rPr>
                <w:rFonts w:ascii="Calibri" w:hAnsi="Calibri"/>
                <w:sz w:val="22"/>
                <w:szCs w:val="22"/>
              </w:rPr>
            </w:pPr>
            <w:r>
              <w:rPr>
                <w:rFonts w:ascii="Calibri" w:hAnsi="Calibri"/>
                <w:sz w:val="22"/>
                <w:szCs w:val="22"/>
              </w:rPr>
              <w:t>-</w:t>
            </w:r>
          </w:p>
        </w:tc>
        <w:tc>
          <w:tcPr>
            <w:tcW w:w="1413" w:type="dxa"/>
            <w:vAlign w:val="center"/>
          </w:tcPr>
          <w:p w:rsidR="00623712" w:rsidRDefault="00623712" w:rsidP="00623712">
            <w:pPr>
              <w:spacing w:line="240" w:lineRule="auto"/>
              <w:jc w:val="center"/>
              <w:rPr>
                <w:rFonts w:ascii="Calibri" w:hAnsi="Calibri"/>
                <w:sz w:val="22"/>
                <w:szCs w:val="22"/>
              </w:rPr>
            </w:pPr>
            <w:r>
              <w:rPr>
                <w:rFonts w:ascii="Calibri" w:hAnsi="Calibri"/>
                <w:sz w:val="22"/>
                <w:szCs w:val="22"/>
              </w:rPr>
              <w:t>dobry</w:t>
            </w:r>
          </w:p>
        </w:tc>
      </w:tr>
      <w:tr w:rsidR="00623712" w:rsidTr="00623712">
        <w:tc>
          <w:tcPr>
            <w:tcW w:w="497" w:type="dxa"/>
          </w:tcPr>
          <w:p w:rsidR="00623712" w:rsidRPr="008D3DBC" w:rsidRDefault="00623712" w:rsidP="008D3DBC">
            <w:pPr>
              <w:spacing w:line="240" w:lineRule="auto"/>
              <w:jc w:val="center"/>
              <w:rPr>
                <w:rFonts w:ascii="Calibri" w:hAnsi="Calibri"/>
                <w:sz w:val="22"/>
                <w:szCs w:val="22"/>
              </w:rPr>
            </w:pPr>
            <w:r>
              <w:rPr>
                <w:rFonts w:ascii="Calibri" w:hAnsi="Calibri"/>
                <w:sz w:val="22"/>
                <w:szCs w:val="22"/>
              </w:rPr>
              <w:t>12.</w:t>
            </w:r>
          </w:p>
        </w:tc>
        <w:tc>
          <w:tcPr>
            <w:tcW w:w="1852" w:type="dxa"/>
          </w:tcPr>
          <w:p w:rsidR="00623712" w:rsidRDefault="00623712" w:rsidP="00B735A6">
            <w:pPr>
              <w:spacing w:line="240" w:lineRule="auto"/>
              <w:rPr>
                <w:rFonts w:ascii="Calibri" w:hAnsi="Calibri"/>
                <w:sz w:val="22"/>
                <w:szCs w:val="22"/>
              </w:rPr>
            </w:pPr>
            <w:r>
              <w:rPr>
                <w:rFonts w:ascii="Calibri" w:hAnsi="Calibri"/>
                <w:sz w:val="22"/>
                <w:szCs w:val="22"/>
              </w:rPr>
              <w:t>Lubelska 107</w:t>
            </w:r>
          </w:p>
        </w:tc>
        <w:tc>
          <w:tcPr>
            <w:tcW w:w="1421" w:type="dxa"/>
          </w:tcPr>
          <w:p w:rsidR="00623712" w:rsidRDefault="00623712" w:rsidP="00B735A6">
            <w:pPr>
              <w:spacing w:line="240" w:lineRule="auto"/>
              <w:jc w:val="center"/>
              <w:rPr>
                <w:rFonts w:ascii="Calibri" w:hAnsi="Calibri"/>
                <w:sz w:val="22"/>
                <w:szCs w:val="22"/>
              </w:rPr>
            </w:pPr>
            <w:r>
              <w:rPr>
                <w:rFonts w:ascii="Calibri" w:hAnsi="Calibri"/>
                <w:sz w:val="22"/>
                <w:szCs w:val="22"/>
              </w:rPr>
              <w:t>500,18</w:t>
            </w:r>
          </w:p>
        </w:tc>
        <w:tc>
          <w:tcPr>
            <w:tcW w:w="939" w:type="dxa"/>
          </w:tcPr>
          <w:p w:rsidR="00623712" w:rsidRDefault="00623712" w:rsidP="00B735A6">
            <w:pPr>
              <w:spacing w:line="240" w:lineRule="auto"/>
              <w:jc w:val="center"/>
              <w:rPr>
                <w:rFonts w:ascii="Calibri" w:hAnsi="Calibri"/>
                <w:sz w:val="22"/>
                <w:szCs w:val="22"/>
              </w:rPr>
            </w:pPr>
            <w:r>
              <w:rPr>
                <w:rFonts w:ascii="Calibri" w:hAnsi="Calibri"/>
                <w:sz w:val="22"/>
                <w:szCs w:val="22"/>
              </w:rPr>
              <w:t>12</w:t>
            </w:r>
          </w:p>
        </w:tc>
        <w:tc>
          <w:tcPr>
            <w:tcW w:w="1594" w:type="dxa"/>
          </w:tcPr>
          <w:p w:rsidR="00623712" w:rsidRDefault="00623712" w:rsidP="00B735A6">
            <w:pPr>
              <w:spacing w:line="240" w:lineRule="auto"/>
              <w:jc w:val="center"/>
              <w:rPr>
                <w:rFonts w:ascii="Calibri" w:hAnsi="Calibri"/>
                <w:sz w:val="22"/>
                <w:szCs w:val="22"/>
              </w:rPr>
            </w:pPr>
            <w:r>
              <w:rPr>
                <w:rFonts w:ascii="Calibri" w:hAnsi="Calibri"/>
                <w:sz w:val="22"/>
                <w:szCs w:val="22"/>
              </w:rPr>
              <w:t>12/500,18</w:t>
            </w:r>
          </w:p>
        </w:tc>
        <w:tc>
          <w:tcPr>
            <w:tcW w:w="1570" w:type="dxa"/>
          </w:tcPr>
          <w:p w:rsidR="00623712" w:rsidRDefault="00623712" w:rsidP="00B735A6">
            <w:pPr>
              <w:spacing w:line="240" w:lineRule="auto"/>
              <w:jc w:val="center"/>
              <w:rPr>
                <w:rFonts w:ascii="Calibri" w:hAnsi="Calibri"/>
                <w:sz w:val="22"/>
                <w:szCs w:val="22"/>
              </w:rPr>
            </w:pPr>
            <w:r>
              <w:rPr>
                <w:rFonts w:ascii="Calibri" w:hAnsi="Calibri"/>
                <w:sz w:val="22"/>
                <w:szCs w:val="22"/>
              </w:rPr>
              <w:t>-</w:t>
            </w:r>
          </w:p>
        </w:tc>
        <w:tc>
          <w:tcPr>
            <w:tcW w:w="1413" w:type="dxa"/>
          </w:tcPr>
          <w:p w:rsidR="00623712" w:rsidRDefault="00623712" w:rsidP="00B735A6">
            <w:pPr>
              <w:spacing w:line="240" w:lineRule="auto"/>
              <w:jc w:val="center"/>
              <w:rPr>
                <w:rFonts w:ascii="Calibri" w:hAnsi="Calibri"/>
                <w:sz w:val="22"/>
                <w:szCs w:val="22"/>
              </w:rPr>
            </w:pPr>
            <w:r>
              <w:rPr>
                <w:rFonts w:ascii="Calibri" w:hAnsi="Calibri"/>
                <w:sz w:val="22"/>
                <w:szCs w:val="22"/>
              </w:rPr>
              <w:t>dobry</w:t>
            </w:r>
          </w:p>
        </w:tc>
      </w:tr>
      <w:tr w:rsidR="00981DAC" w:rsidTr="00623712">
        <w:tc>
          <w:tcPr>
            <w:tcW w:w="497" w:type="dxa"/>
          </w:tcPr>
          <w:p w:rsidR="00981DAC" w:rsidRDefault="00981DAC" w:rsidP="008D3DBC">
            <w:pPr>
              <w:spacing w:line="240" w:lineRule="auto"/>
              <w:jc w:val="center"/>
              <w:rPr>
                <w:rFonts w:ascii="Calibri" w:hAnsi="Calibri"/>
                <w:sz w:val="22"/>
                <w:szCs w:val="22"/>
              </w:rPr>
            </w:pPr>
            <w:r>
              <w:rPr>
                <w:rFonts w:ascii="Calibri" w:hAnsi="Calibri"/>
                <w:sz w:val="22"/>
                <w:szCs w:val="22"/>
              </w:rPr>
              <w:t>13.</w:t>
            </w:r>
          </w:p>
        </w:tc>
        <w:tc>
          <w:tcPr>
            <w:tcW w:w="1852" w:type="dxa"/>
          </w:tcPr>
          <w:p w:rsidR="00981DAC" w:rsidRDefault="00981DAC" w:rsidP="00B735A6">
            <w:pPr>
              <w:spacing w:line="240" w:lineRule="auto"/>
              <w:rPr>
                <w:rFonts w:ascii="Calibri" w:hAnsi="Calibri"/>
                <w:sz w:val="22"/>
                <w:szCs w:val="22"/>
              </w:rPr>
            </w:pPr>
            <w:r>
              <w:rPr>
                <w:rFonts w:ascii="Calibri" w:hAnsi="Calibri"/>
                <w:sz w:val="22"/>
                <w:szCs w:val="22"/>
              </w:rPr>
              <w:t>Północna 10</w:t>
            </w:r>
          </w:p>
        </w:tc>
        <w:tc>
          <w:tcPr>
            <w:tcW w:w="1421" w:type="dxa"/>
          </w:tcPr>
          <w:p w:rsidR="00981DAC" w:rsidRDefault="00981DAC" w:rsidP="00B735A6">
            <w:pPr>
              <w:spacing w:line="240" w:lineRule="auto"/>
              <w:jc w:val="center"/>
              <w:rPr>
                <w:rFonts w:ascii="Calibri" w:hAnsi="Calibri"/>
                <w:sz w:val="22"/>
                <w:szCs w:val="22"/>
              </w:rPr>
            </w:pPr>
            <w:r>
              <w:rPr>
                <w:rFonts w:ascii="Calibri" w:hAnsi="Calibri"/>
                <w:sz w:val="22"/>
                <w:szCs w:val="22"/>
              </w:rPr>
              <w:t>521,88</w:t>
            </w:r>
          </w:p>
        </w:tc>
        <w:tc>
          <w:tcPr>
            <w:tcW w:w="939" w:type="dxa"/>
          </w:tcPr>
          <w:p w:rsidR="00981DAC" w:rsidRDefault="00981DAC" w:rsidP="00B735A6">
            <w:pPr>
              <w:spacing w:line="240" w:lineRule="auto"/>
              <w:jc w:val="center"/>
              <w:rPr>
                <w:rFonts w:ascii="Calibri" w:hAnsi="Calibri"/>
                <w:sz w:val="22"/>
                <w:szCs w:val="22"/>
              </w:rPr>
            </w:pPr>
            <w:r>
              <w:rPr>
                <w:rFonts w:ascii="Calibri" w:hAnsi="Calibri"/>
                <w:sz w:val="22"/>
                <w:szCs w:val="22"/>
              </w:rPr>
              <w:t>10</w:t>
            </w:r>
          </w:p>
        </w:tc>
        <w:tc>
          <w:tcPr>
            <w:tcW w:w="1594" w:type="dxa"/>
          </w:tcPr>
          <w:p w:rsidR="00981DAC" w:rsidRDefault="00981DAC" w:rsidP="00B735A6">
            <w:pPr>
              <w:spacing w:line="240" w:lineRule="auto"/>
              <w:jc w:val="center"/>
              <w:rPr>
                <w:rFonts w:ascii="Calibri" w:hAnsi="Calibri"/>
                <w:sz w:val="22"/>
                <w:szCs w:val="22"/>
              </w:rPr>
            </w:pPr>
            <w:r>
              <w:rPr>
                <w:rFonts w:ascii="Calibri" w:hAnsi="Calibri"/>
                <w:sz w:val="22"/>
                <w:szCs w:val="22"/>
              </w:rPr>
              <w:t>10/521,88</w:t>
            </w:r>
          </w:p>
        </w:tc>
        <w:tc>
          <w:tcPr>
            <w:tcW w:w="1570" w:type="dxa"/>
          </w:tcPr>
          <w:p w:rsidR="00981DAC" w:rsidRDefault="00981DAC" w:rsidP="00B735A6">
            <w:pPr>
              <w:spacing w:line="240" w:lineRule="auto"/>
              <w:jc w:val="center"/>
              <w:rPr>
                <w:rFonts w:ascii="Calibri" w:hAnsi="Calibri"/>
                <w:sz w:val="22"/>
                <w:szCs w:val="22"/>
              </w:rPr>
            </w:pPr>
            <w:r>
              <w:rPr>
                <w:rFonts w:ascii="Calibri" w:hAnsi="Calibri"/>
                <w:sz w:val="22"/>
                <w:szCs w:val="22"/>
              </w:rPr>
              <w:t>-</w:t>
            </w:r>
          </w:p>
        </w:tc>
        <w:tc>
          <w:tcPr>
            <w:tcW w:w="1413" w:type="dxa"/>
          </w:tcPr>
          <w:p w:rsidR="00981DAC" w:rsidRDefault="00981DAC" w:rsidP="00B735A6">
            <w:pPr>
              <w:spacing w:line="240" w:lineRule="auto"/>
              <w:jc w:val="center"/>
              <w:rPr>
                <w:rFonts w:ascii="Calibri" w:hAnsi="Calibri"/>
                <w:sz w:val="22"/>
                <w:szCs w:val="22"/>
              </w:rPr>
            </w:pPr>
            <w:r>
              <w:rPr>
                <w:rFonts w:ascii="Calibri" w:hAnsi="Calibri"/>
                <w:sz w:val="22"/>
                <w:szCs w:val="22"/>
              </w:rPr>
              <w:t>bardzo dobry</w:t>
            </w:r>
          </w:p>
        </w:tc>
      </w:tr>
    </w:tbl>
    <w:p w:rsidR="00AA01D1" w:rsidRDefault="00AA01D1" w:rsidP="008D3DBC">
      <w:pPr>
        <w:spacing w:line="240" w:lineRule="auto"/>
        <w:rPr>
          <w:rFonts w:ascii="Calibri" w:hAnsi="Calibri"/>
          <w:szCs w:val="20"/>
        </w:rPr>
      </w:pPr>
    </w:p>
    <w:p w:rsidR="00903BEE" w:rsidRDefault="00903BEE" w:rsidP="00903BEE">
      <w:pPr>
        <w:pStyle w:val="Legenda"/>
        <w:spacing w:line="240" w:lineRule="auto"/>
      </w:pPr>
      <w:bookmarkStart w:id="35" w:name="_Toc423697752"/>
      <w:r>
        <w:t xml:space="preserve">Tabela </w:t>
      </w:r>
      <w:r w:rsidR="008061CF">
        <w:fldChar w:fldCharType="begin"/>
      </w:r>
      <w:r w:rsidR="008061CF">
        <w:instrText xml:space="preserve"> SEQ Tabela \* ARABIC </w:instrText>
      </w:r>
      <w:r w:rsidR="008061CF">
        <w:fldChar w:fldCharType="separate"/>
      </w:r>
      <w:r w:rsidR="00C82C89">
        <w:rPr>
          <w:noProof/>
        </w:rPr>
        <w:t>8</w:t>
      </w:r>
      <w:r w:rsidR="008061CF">
        <w:rPr>
          <w:noProof/>
        </w:rPr>
        <w:fldChar w:fldCharType="end"/>
      </w:r>
      <w:r>
        <w:t>. Wykaz lokali mieszkalnych stanowiących udział miasta Lubartów w nieruchomościach wspólnot mieszkaniowych (Program gospodarowania mieszkaniowym zasobem gminy miasto Lubartów na lata 2013-2017; stan na dzień 30.06.2012r.)</w:t>
      </w:r>
      <w:bookmarkEnd w:id="35"/>
    </w:p>
    <w:tbl>
      <w:tblPr>
        <w:tblStyle w:val="Tabela-Siatka"/>
        <w:tblW w:w="9322" w:type="dxa"/>
        <w:tblLook w:val="04A0" w:firstRow="1" w:lastRow="0" w:firstColumn="1" w:lastColumn="0" w:noHBand="0" w:noVBand="1"/>
      </w:tblPr>
      <w:tblGrid>
        <w:gridCol w:w="534"/>
        <w:gridCol w:w="2268"/>
        <w:gridCol w:w="3402"/>
        <w:gridCol w:w="3118"/>
      </w:tblGrid>
      <w:tr w:rsidR="00120BB1" w:rsidTr="000E1C25">
        <w:tc>
          <w:tcPr>
            <w:tcW w:w="534" w:type="dxa"/>
            <w:vAlign w:val="center"/>
          </w:tcPr>
          <w:p w:rsidR="00120BB1" w:rsidRPr="00903BEE" w:rsidRDefault="00120BB1" w:rsidP="00E815F9">
            <w:pPr>
              <w:spacing w:line="240" w:lineRule="auto"/>
              <w:jc w:val="center"/>
              <w:rPr>
                <w:rFonts w:ascii="Calibri" w:hAnsi="Calibri"/>
                <w:b/>
                <w:sz w:val="20"/>
                <w:szCs w:val="20"/>
              </w:rPr>
            </w:pPr>
            <w:r>
              <w:rPr>
                <w:rFonts w:ascii="Calibri" w:hAnsi="Calibri"/>
                <w:b/>
                <w:sz w:val="20"/>
                <w:szCs w:val="20"/>
              </w:rPr>
              <w:t>Lp.</w:t>
            </w:r>
          </w:p>
        </w:tc>
        <w:tc>
          <w:tcPr>
            <w:tcW w:w="2268" w:type="dxa"/>
            <w:vAlign w:val="center"/>
          </w:tcPr>
          <w:p w:rsidR="00120BB1" w:rsidRPr="00903BEE" w:rsidRDefault="00120BB1" w:rsidP="00E815F9">
            <w:pPr>
              <w:spacing w:line="240" w:lineRule="auto"/>
              <w:jc w:val="center"/>
              <w:rPr>
                <w:rFonts w:ascii="Calibri" w:hAnsi="Calibri"/>
                <w:b/>
                <w:sz w:val="20"/>
                <w:szCs w:val="20"/>
              </w:rPr>
            </w:pPr>
            <w:r>
              <w:rPr>
                <w:rFonts w:ascii="Calibri" w:hAnsi="Calibri"/>
                <w:b/>
                <w:sz w:val="20"/>
                <w:szCs w:val="20"/>
              </w:rPr>
              <w:t>Adres wspólnot mieszkaniowych</w:t>
            </w:r>
          </w:p>
        </w:tc>
        <w:tc>
          <w:tcPr>
            <w:tcW w:w="3402" w:type="dxa"/>
            <w:vAlign w:val="center"/>
          </w:tcPr>
          <w:p w:rsidR="00120BB1" w:rsidRDefault="00120BB1" w:rsidP="00E815F9">
            <w:pPr>
              <w:spacing w:line="240" w:lineRule="auto"/>
              <w:jc w:val="center"/>
              <w:rPr>
                <w:rFonts w:ascii="Calibri" w:hAnsi="Calibri"/>
                <w:b/>
                <w:sz w:val="20"/>
                <w:szCs w:val="20"/>
              </w:rPr>
            </w:pPr>
            <w:r>
              <w:rPr>
                <w:rFonts w:ascii="Calibri" w:hAnsi="Calibri"/>
                <w:b/>
                <w:sz w:val="20"/>
                <w:szCs w:val="20"/>
              </w:rPr>
              <w:t>Liczba lokali ogółem/</w:t>
            </w:r>
          </w:p>
          <w:p w:rsidR="00120BB1" w:rsidRPr="00903BEE" w:rsidRDefault="00120BB1" w:rsidP="00120BB1">
            <w:pPr>
              <w:spacing w:line="240" w:lineRule="auto"/>
              <w:jc w:val="center"/>
              <w:rPr>
                <w:rFonts w:ascii="Calibri" w:hAnsi="Calibri"/>
                <w:b/>
                <w:sz w:val="20"/>
                <w:szCs w:val="20"/>
              </w:rPr>
            </w:pPr>
            <w:r>
              <w:rPr>
                <w:rFonts w:ascii="Calibri" w:hAnsi="Calibri"/>
                <w:b/>
                <w:sz w:val="20"/>
                <w:szCs w:val="20"/>
              </w:rPr>
              <w:t>powierzchnia użytkowa (m</w:t>
            </w:r>
            <w:r>
              <w:rPr>
                <w:rFonts w:ascii="Calibri" w:hAnsi="Calibri"/>
                <w:b/>
                <w:sz w:val="20"/>
                <w:szCs w:val="20"/>
                <w:vertAlign w:val="superscript"/>
              </w:rPr>
              <w:t>2</w:t>
            </w:r>
            <w:r>
              <w:rPr>
                <w:rFonts w:ascii="Calibri" w:hAnsi="Calibri"/>
                <w:b/>
                <w:sz w:val="20"/>
                <w:szCs w:val="20"/>
              </w:rPr>
              <w:t>)</w:t>
            </w:r>
          </w:p>
        </w:tc>
        <w:tc>
          <w:tcPr>
            <w:tcW w:w="3118" w:type="dxa"/>
            <w:vAlign w:val="center"/>
          </w:tcPr>
          <w:p w:rsidR="00120BB1" w:rsidRDefault="00120BB1" w:rsidP="00E815F9">
            <w:pPr>
              <w:spacing w:line="240" w:lineRule="auto"/>
              <w:jc w:val="center"/>
              <w:rPr>
                <w:rFonts w:ascii="Calibri" w:hAnsi="Calibri"/>
                <w:b/>
                <w:sz w:val="20"/>
                <w:szCs w:val="20"/>
              </w:rPr>
            </w:pPr>
            <w:r>
              <w:rPr>
                <w:rFonts w:ascii="Calibri" w:hAnsi="Calibri"/>
                <w:b/>
                <w:sz w:val="20"/>
                <w:szCs w:val="20"/>
              </w:rPr>
              <w:t>Liczba lokali gminy/</w:t>
            </w:r>
          </w:p>
          <w:p w:rsidR="00120BB1" w:rsidRPr="00903BEE" w:rsidRDefault="00120BB1" w:rsidP="00120BB1">
            <w:pPr>
              <w:spacing w:line="240" w:lineRule="auto"/>
              <w:jc w:val="center"/>
              <w:rPr>
                <w:rFonts w:ascii="Calibri" w:hAnsi="Calibri"/>
                <w:b/>
                <w:sz w:val="20"/>
                <w:szCs w:val="20"/>
              </w:rPr>
            </w:pPr>
            <w:r>
              <w:rPr>
                <w:rFonts w:ascii="Calibri" w:hAnsi="Calibri"/>
                <w:b/>
                <w:sz w:val="20"/>
                <w:szCs w:val="20"/>
              </w:rPr>
              <w:t>powierzchnia użytkowa (m</w:t>
            </w:r>
            <w:r>
              <w:rPr>
                <w:rFonts w:ascii="Calibri" w:hAnsi="Calibri"/>
                <w:b/>
                <w:sz w:val="20"/>
                <w:szCs w:val="20"/>
                <w:vertAlign w:val="superscript"/>
              </w:rPr>
              <w:t>2</w:t>
            </w:r>
            <w:r>
              <w:rPr>
                <w:rFonts w:ascii="Calibri" w:hAnsi="Calibri"/>
                <w:b/>
                <w:sz w:val="20"/>
                <w:szCs w:val="20"/>
              </w:rPr>
              <w:t>)</w:t>
            </w:r>
          </w:p>
        </w:tc>
      </w:tr>
      <w:tr w:rsidR="00120BB1" w:rsidTr="000E1C25">
        <w:tc>
          <w:tcPr>
            <w:tcW w:w="534" w:type="dxa"/>
          </w:tcPr>
          <w:p w:rsidR="00120BB1" w:rsidRPr="00E815F9" w:rsidRDefault="00120BB1" w:rsidP="00903BEE">
            <w:pPr>
              <w:spacing w:line="240" w:lineRule="auto"/>
              <w:jc w:val="center"/>
              <w:rPr>
                <w:rFonts w:ascii="Calibri" w:hAnsi="Calibri"/>
                <w:sz w:val="22"/>
                <w:szCs w:val="22"/>
              </w:rPr>
            </w:pPr>
            <w:r w:rsidRPr="00E815F9">
              <w:rPr>
                <w:rFonts w:ascii="Calibri" w:hAnsi="Calibri"/>
                <w:sz w:val="22"/>
                <w:szCs w:val="22"/>
              </w:rPr>
              <w:t>1.</w:t>
            </w:r>
          </w:p>
        </w:tc>
        <w:tc>
          <w:tcPr>
            <w:tcW w:w="2268" w:type="dxa"/>
          </w:tcPr>
          <w:p w:rsidR="00120BB1" w:rsidRPr="00E815F9" w:rsidRDefault="00120BB1" w:rsidP="00E815F9">
            <w:pPr>
              <w:spacing w:line="240" w:lineRule="auto"/>
              <w:rPr>
                <w:rFonts w:ascii="Calibri" w:hAnsi="Calibri"/>
                <w:sz w:val="22"/>
                <w:szCs w:val="22"/>
              </w:rPr>
            </w:pPr>
            <w:r w:rsidRPr="00E815F9">
              <w:rPr>
                <w:rFonts w:ascii="Calibri" w:hAnsi="Calibri"/>
                <w:sz w:val="22"/>
                <w:szCs w:val="22"/>
              </w:rPr>
              <w:t>Orlicz – Dreszera 20</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9/406,03</w:t>
            </w:r>
          </w:p>
        </w:tc>
        <w:tc>
          <w:tcPr>
            <w:tcW w:w="3118"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4/181,58</w:t>
            </w:r>
          </w:p>
        </w:tc>
      </w:tr>
      <w:tr w:rsidR="00120BB1" w:rsidTr="000E1C25">
        <w:tc>
          <w:tcPr>
            <w:tcW w:w="534" w:type="dxa"/>
          </w:tcPr>
          <w:p w:rsidR="00120BB1" w:rsidRPr="00E815F9" w:rsidRDefault="00120BB1" w:rsidP="00E815F9">
            <w:pPr>
              <w:spacing w:line="240" w:lineRule="auto"/>
              <w:jc w:val="center"/>
              <w:rPr>
                <w:rFonts w:ascii="Calibri" w:hAnsi="Calibri"/>
                <w:sz w:val="22"/>
                <w:szCs w:val="22"/>
              </w:rPr>
            </w:pPr>
            <w:r w:rsidRPr="00E815F9">
              <w:rPr>
                <w:rFonts w:ascii="Calibri" w:hAnsi="Calibri"/>
                <w:sz w:val="22"/>
                <w:szCs w:val="22"/>
              </w:rPr>
              <w:t>2.</w:t>
            </w:r>
          </w:p>
        </w:tc>
        <w:tc>
          <w:tcPr>
            <w:tcW w:w="2268" w:type="dxa"/>
          </w:tcPr>
          <w:p w:rsidR="00120BB1" w:rsidRPr="00E815F9" w:rsidRDefault="00120BB1" w:rsidP="00903BEE">
            <w:pPr>
              <w:spacing w:line="240" w:lineRule="auto"/>
              <w:rPr>
                <w:rFonts w:ascii="Calibri" w:hAnsi="Calibri"/>
                <w:sz w:val="22"/>
                <w:szCs w:val="22"/>
              </w:rPr>
            </w:pPr>
            <w:r>
              <w:rPr>
                <w:rFonts w:ascii="Calibri" w:hAnsi="Calibri"/>
                <w:sz w:val="22"/>
                <w:szCs w:val="22"/>
              </w:rPr>
              <w:t>3-go Maja 22</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40/2127,20</w:t>
            </w:r>
          </w:p>
        </w:tc>
        <w:tc>
          <w:tcPr>
            <w:tcW w:w="3118"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9/466,02</w:t>
            </w:r>
          </w:p>
        </w:tc>
      </w:tr>
      <w:tr w:rsidR="00120BB1" w:rsidTr="000E1C25">
        <w:tc>
          <w:tcPr>
            <w:tcW w:w="534" w:type="dxa"/>
          </w:tcPr>
          <w:p w:rsidR="00120BB1" w:rsidRPr="00E815F9" w:rsidRDefault="00120BB1" w:rsidP="00E815F9">
            <w:pPr>
              <w:spacing w:line="240" w:lineRule="auto"/>
              <w:jc w:val="center"/>
              <w:rPr>
                <w:rFonts w:ascii="Calibri" w:hAnsi="Calibri"/>
                <w:sz w:val="22"/>
                <w:szCs w:val="22"/>
              </w:rPr>
            </w:pPr>
            <w:r w:rsidRPr="00E815F9">
              <w:rPr>
                <w:rFonts w:ascii="Calibri" w:hAnsi="Calibri"/>
                <w:sz w:val="22"/>
                <w:szCs w:val="22"/>
              </w:rPr>
              <w:t>3.</w:t>
            </w:r>
          </w:p>
        </w:tc>
        <w:tc>
          <w:tcPr>
            <w:tcW w:w="2268" w:type="dxa"/>
          </w:tcPr>
          <w:p w:rsidR="00120BB1" w:rsidRPr="00E815F9" w:rsidRDefault="00120BB1" w:rsidP="00903BEE">
            <w:pPr>
              <w:spacing w:line="240" w:lineRule="auto"/>
              <w:rPr>
                <w:rFonts w:ascii="Calibri" w:hAnsi="Calibri"/>
                <w:sz w:val="22"/>
                <w:szCs w:val="22"/>
              </w:rPr>
            </w:pPr>
            <w:r>
              <w:rPr>
                <w:rFonts w:ascii="Calibri" w:hAnsi="Calibri"/>
                <w:sz w:val="22"/>
                <w:szCs w:val="22"/>
              </w:rPr>
              <w:t>Słowackiego 43B</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40/2086,05</w:t>
            </w:r>
          </w:p>
        </w:tc>
        <w:tc>
          <w:tcPr>
            <w:tcW w:w="3118"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7/413,79</w:t>
            </w:r>
          </w:p>
        </w:tc>
      </w:tr>
      <w:tr w:rsidR="00120BB1" w:rsidTr="000E1C25">
        <w:tc>
          <w:tcPr>
            <w:tcW w:w="534" w:type="dxa"/>
          </w:tcPr>
          <w:p w:rsidR="00120BB1" w:rsidRPr="00E815F9" w:rsidRDefault="00120BB1" w:rsidP="00903BEE">
            <w:pPr>
              <w:spacing w:line="240" w:lineRule="auto"/>
              <w:jc w:val="center"/>
              <w:rPr>
                <w:rFonts w:ascii="Calibri" w:hAnsi="Calibri"/>
                <w:sz w:val="22"/>
                <w:szCs w:val="22"/>
              </w:rPr>
            </w:pPr>
            <w:r w:rsidRPr="00E815F9">
              <w:rPr>
                <w:rFonts w:ascii="Calibri" w:hAnsi="Calibri"/>
                <w:sz w:val="22"/>
                <w:szCs w:val="22"/>
              </w:rPr>
              <w:t>4.</w:t>
            </w:r>
          </w:p>
        </w:tc>
        <w:tc>
          <w:tcPr>
            <w:tcW w:w="2268" w:type="dxa"/>
          </w:tcPr>
          <w:p w:rsidR="00120BB1" w:rsidRPr="00E815F9" w:rsidRDefault="00120BB1" w:rsidP="00903BEE">
            <w:pPr>
              <w:spacing w:line="240" w:lineRule="auto"/>
              <w:rPr>
                <w:rFonts w:ascii="Calibri" w:hAnsi="Calibri"/>
                <w:sz w:val="22"/>
                <w:szCs w:val="22"/>
              </w:rPr>
            </w:pPr>
            <w:r>
              <w:rPr>
                <w:rFonts w:ascii="Calibri" w:hAnsi="Calibri"/>
                <w:sz w:val="22"/>
                <w:szCs w:val="22"/>
              </w:rPr>
              <w:t>Lipowa 1</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45/1825,15*</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14/557,22*</w:t>
            </w:r>
          </w:p>
        </w:tc>
      </w:tr>
      <w:tr w:rsidR="00120BB1" w:rsidTr="000E1C25">
        <w:tc>
          <w:tcPr>
            <w:tcW w:w="534" w:type="dxa"/>
          </w:tcPr>
          <w:p w:rsidR="00120BB1" w:rsidRPr="00E815F9" w:rsidRDefault="00120BB1" w:rsidP="00903BEE">
            <w:pPr>
              <w:spacing w:line="240" w:lineRule="auto"/>
              <w:jc w:val="center"/>
              <w:rPr>
                <w:rFonts w:ascii="Calibri" w:hAnsi="Calibri"/>
                <w:sz w:val="22"/>
                <w:szCs w:val="22"/>
              </w:rPr>
            </w:pPr>
            <w:r w:rsidRPr="00E815F9">
              <w:rPr>
                <w:rFonts w:ascii="Calibri" w:hAnsi="Calibri"/>
                <w:sz w:val="22"/>
                <w:szCs w:val="22"/>
              </w:rPr>
              <w:t>5.</w:t>
            </w:r>
          </w:p>
        </w:tc>
        <w:tc>
          <w:tcPr>
            <w:tcW w:w="2268" w:type="dxa"/>
          </w:tcPr>
          <w:p w:rsidR="00120BB1" w:rsidRPr="00E815F9" w:rsidRDefault="00120BB1" w:rsidP="00903BEE">
            <w:pPr>
              <w:spacing w:line="240" w:lineRule="auto"/>
              <w:rPr>
                <w:rFonts w:ascii="Calibri" w:hAnsi="Calibri"/>
                <w:sz w:val="22"/>
                <w:szCs w:val="22"/>
              </w:rPr>
            </w:pPr>
            <w:r>
              <w:rPr>
                <w:rFonts w:ascii="Calibri" w:hAnsi="Calibri"/>
                <w:sz w:val="22"/>
                <w:szCs w:val="22"/>
              </w:rPr>
              <w:t>Parkowa 1</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40/1712,80</w:t>
            </w:r>
          </w:p>
        </w:tc>
        <w:tc>
          <w:tcPr>
            <w:tcW w:w="3118"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11/480,45</w:t>
            </w:r>
          </w:p>
        </w:tc>
      </w:tr>
      <w:tr w:rsidR="00120BB1" w:rsidTr="000E1C25">
        <w:tc>
          <w:tcPr>
            <w:tcW w:w="534" w:type="dxa"/>
          </w:tcPr>
          <w:p w:rsidR="00120BB1" w:rsidRPr="00E815F9" w:rsidRDefault="00120BB1" w:rsidP="00903BEE">
            <w:pPr>
              <w:spacing w:line="240" w:lineRule="auto"/>
              <w:jc w:val="center"/>
              <w:rPr>
                <w:rFonts w:ascii="Calibri" w:hAnsi="Calibri"/>
                <w:sz w:val="22"/>
                <w:szCs w:val="22"/>
              </w:rPr>
            </w:pPr>
            <w:r>
              <w:rPr>
                <w:rFonts w:ascii="Calibri" w:hAnsi="Calibri"/>
                <w:sz w:val="22"/>
                <w:szCs w:val="22"/>
              </w:rPr>
              <w:t>6</w:t>
            </w:r>
            <w:r w:rsidRPr="00E815F9">
              <w:rPr>
                <w:rFonts w:ascii="Calibri" w:hAnsi="Calibri"/>
                <w:sz w:val="22"/>
                <w:szCs w:val="22"/>
              </w:rPr>
              <w:t>.</w:t>
            </w:r>
          </w:p>
        </w:tc>
        <w:tc>
          <w:tcPr>
            <w:tcW w:w="2268" w:type="dxa"/>
          </w:tcPr>
          <w:p w:rsidR="00120BB1" w:rsidRPr="00E815F9" w:rsidRDefault="00120BB1" w:rsidP="00903BEE">
            <w:pPr>
              <w:spacing w:line="240" w:lineRule="auto"/>
              <w:rPr>
                <w:rFonts w:ascii="Calibri" w:hAnsi="Calibri"/>
                <w:sz w:val="22"/>
                <w:szCs w:val="22"/>
              </w:rPr>
            </w:pPr>
            <w:r>
              <w:rPr>
                <w:rFonts w:ascii="Calibri" w:hAnsi="Calibri"/>
                <w:sz w:val="22"/>
                <w:szCs w:val="22"/>
              </w:rPr>
              <w:t>Sławińskiego 1</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9/394,37</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7/295,61</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7</w:t>
            </w:r>
            <w:r w:rsidRPr="00E815F9">
              <w:rPr>
                <w:rFonts w:ascii="Calibri" w:hAnsi="Calibri"/>
                <w:sz w:val="22"/>
                <w:szCs w:val="22"/>
              </w:rPr>
              <w:t>.</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Parkowa 1A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20/1057,75</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6/317,60</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8</w:t>
            </w:r>
            <w:r w:rsidRPr="00E815F9">
              <w:rPr>
                <w:rFonts w:ascii="Calibri" w:hAnsi="Calibri"/>
                <w:sz w:val="22"/>
                <w:szCs w:val="22"/>
              </w:rPr>
              <w:t>.</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Parkowa 2</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18/849,91</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2/108,92</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9.</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Lipowa 4</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20/901,00</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5/237,17**</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10.</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Słowackiego 5A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60/2431,05</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20/786,84</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11.</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Chopina 8</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9/404,01</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1/37,41</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12.</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Słowackiego 12</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17/766,54</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5/218,40</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13.</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Słowackiego 12 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18/764,85</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4/164,73</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14.</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Słowackiego 16</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18/840,14</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4/153,57</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lastRenderedPageBreak/>
              <w:t>15.</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Słowackiego 18</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44/1822,78</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6/202,81</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16.</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Nowodworska 18A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18/806,61</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2/71,7</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17.</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Nowodworska 18B</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33/1576,90</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1/37,67</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18.</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3-go Maja 24C</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45/2267,12</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16/899,87</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19.</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Kościuszki 28A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18/729,39***</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8/315,32***</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20.</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Kościuszki 28B</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18/727,93</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4/175,54</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21.</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Kościuszki 28C</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9/377,36****</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5/172,33****</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22.</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3-go Maja 34</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40/2108,94</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19/1023,62</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23.</w:t>
            </w:r>
          </w:p>
        </w:tc>
        <w:tc>
          <w:tcPr>
            <w:tcW w:w="2268" w:type="dxa"/>
          </w:tcPr>
          <w:p w:rsidR="00120BB1" w:rsidRPr="00E815F9" w:rsidRDefault="00120BB1" w:rsidP="00E815F9">
            <w:pPr>
              <w:spacing w:line="240" w:lineRule="auto"/>
              <w:rPr>
                <w:rFonts w:ascii="Calibri" w:hAnsi="Calibri"/>
                <w:sz w:val="22"/>
                <w:szCs w:val="22"/>
              </w:rPr>
            </w:pPr>
            <w:r>
              <w:rPr>
                <w:rFonts w:ascii="Calibri" w:hAnsi="Calibri"/>
                <w:sz w:val="22"/>
                <w:szCs w:val="22"/>
              </w:rPr>
              <w:t>Słowackiego 41a</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40/2113,25</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18/978,74</w:t>
            </w:r>
          </w:p>
        </w:tc>
      </w:tr>
      <w:tr w:rsidR="00120BB1" w:rsidRPr="00903BEE" w:rsidTr="000E1C25">
        <w:tc>
          <w:tcPr>
            <w:tcW w:w="534" w:type="dxa"/>
          </w:tcPr>
          <w:p w:rsidR="00120BB1" w:rsidRPr="00E815F9" w:rsidRDefault="00120BB1" w:rsidP="00B02FAA">
            <w:pPr>
              <w:spacing w:line="240" w:lineRule="auto"/>
              <w:jc w:val="center"/>
              <w:rPr>
                <w:rFonts w:ascii="Calibri" w:hAnsi="Calibri"/>
                <w:sz w:val="22"/>
                <w:szCs w:val="22"/>
              </w:rPr>
            </w:pPr>
            <w:r>
              <w:rPr>
                <w:rFonts w:ascii="Calibri" w:hAnsi="Calibri"/>
                <w:sz w:val="22"/>
                <w:szCs w:val="22"/>
              </w:rPr>
              <w:t>24.</w:t>
            </w:r>
          </w:p>
        </w:tc>
        <w:tc>
          <w:tcPr>
            <w:tcW w:w="2268" w:type="dxa"/>
          </w:tcPr>
          <w:p w:rsidR="00120BB1" w:rsidRPr="00E815F9" w:rsidRDefault="00120BB1" w:rsidP="00B02FAA">
            <w:pPr>
              <w:spacing w:line="240" w:lineRule="auto"/>
              <w:rPr>
                <w:rFonts w:ascii="Calibri" w:hAnsi="Calibri"/>
                <w:sz w:val="22"/>
                <w:szCs w:val="22"/>
              </w:rPr>
            </w:pPr>
            <w:r>
              <w:rPr>
                <w:rFonts w:ascii="Calibri" w:hAnsi="Calibri"/>
                <w:sz w:val="22"/>
                <w:szCs w:val="22"/>
              </w:rPr>
              <w:t>Parkowa 4</w:t>
            </w:r>
          </w:p>
        </w:tc>
        <w:tc>
          <w:tcPr>
            <w:tcW w:w="3402"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18/761,53</w:t>
            </w:r>
          </w:p>
        </w:tc>
        <w:tc>
          <w:tcPr>
            <w:tcW w:w="3118" w:type="dxa"/>
          </w:tcPr>
          <w:p w:rsidR="00120BB1" w:rsidRPr="00E815F9" w:rsidRDefault="00120BB1" w:rsidP="002F0A2E">
            <w:pPr>
              <w:spacing w:line="240" w:lineRule="auto"/>
              <w:jc w:val="center"/>
              <w:rPr>
                <w:rFonts w:ascii="Calibri" w:hAnsi="Calibri"/>
                <w:sz w:val="22"/>
                <w:szCs w:val="22"/>
              </w:rPr>
            </w:pPr>
            <w:r>
              <w:rPr>
                <w:rFonts w:ascii="Calibri" w:hAnsi="Calibri"/>
                <w:sz w:val="22"/>
                <w:szCs w:val="22"/>
              </w:rPr>
              <w:t>7/217,51</w:t>
            </w:r>
          </w:p>
        </w:tc>
      </w:tr>
      <w:tr w:rsidR="00120BB1" w:rsidRPr="00903BEE" w:rsidTr="000E1C25">
        <w:tc>
          <w:tcPr>
            <w:tcW w:w="2802" w:type="dxa"/>
            <w:gridSpan w:val="2"/>
            <w:vAlign w:val="center"/>
          </w:tcPr>
          <w:p w:rsidR="00120BB1" w:rsidRPr="00120BB1" w:rsidRDefault="00120BB1" w:rsidP="00120BB1">
            <w:pPr>
              <w:spacing w:line="240" w:lineRule="auto"/>
              <w:jc w:val="right"/>
              <w:rPr>
                <w:rFonts w:ascii="Calibri" w:hAnsi="Calibri"/>
                <w:b/>
                <w:sz w:val="22"/>
                <w:szCs w:val="22"/>
              </w:rPr>
            </w:pPr>
            <w:r w:rsidRPr="00120BB1">
              <w:rPr>
                <w:rFonts w:ascii="Calibri" w:hAnsi="Calibri"/>
                <w:b/>
                <w:sz w:val="22"/>
                <w:szCs w:val="22"/>
              </w:rPr>
              <w:t>OGÓŁEM</w:t>
            </w:r>
          </w:p>
        </w:tc>
        <w:tc>
          <w:tcPr>
            <w:tcW w:w="3402" w:type="dxa"/>
          </w:tcPr>
          <w:p w:rsidR="00120BB1" w:rsidRPr="00120BB1" w:rsidRDefault="005D3332" w:rsidP="002F0A2E">
            <w:pPr>
              <w:spacing w:line="240" w:lineRule="auto"/>
              <w:jc w:val="center"/>
              <w:rPr>
                <w:rFonts w:ascii="Calibri" w:hAnsi="Calibri"/>
                <w:b/>
                <w:sz w:val="22"/>
                <w:szCs w:val="22"/>
              </w:rPr>
            </w:pPr>
            <w:r>
              <w:rPr>
                <w:rFonts w:ascii="Calibri" w:hAnsi="Calibri"/>
                <w:b/>
                <w:sz w:val="22"/>
                <w:szCs w:val="22"/>
              </w:rPr>
              <w:t>646/29859,66</w:t>
            </w:r>
          </w:p>
        </w:tc>
        <w:tc>
          <w:tcPr>
            <w:tcW w:w="3118" w:type="dxa"/>
          </w:tcPr>
          <w:p w:rsidR="00120BB1" w:rsidRPr="00120BB1" w:rsidRDefault="00120BB1" w:rsidP="005D3332">
            <w:pPr>
              <w:spacing w:line="240" w:lineRule="auto"/>
              <w:jc w:val="center"/>
              <w:rPr>
                <w:rFonts w:ascii="Calibri" w:hAnsi="Calibri"/>
                <w:b/>
                <w:sz w:val="22"/>
                <w:szCs w:val="22"/>
              </w:rPr>
            </w:pPr>
            <w:r w:rsidRPr="00120BB1">
              <w:rPr>
                <w:rFonts w:ascii="Calibri" w:hAnsi="Calibri"/>
                <w:b/>
                <w:sz w:val="22"/>
                <w:szCs w:val="22"/>
              </w:rPr>
              <w:t>18</w:t>
            </w:r>
            <w:r w:rsidR="005D3332">
              <w:rPr>
                <w:rFonts w:ascii="Calibri" w:hAnsi="Calibri"/>
                <w:b/>
                <w:sz w:val="22"/>
                <w:szCs w:val="22"/>
              </w:rPr>
              <w:t>5</w:t>
            </w:r>
            <w:r w:rsidRPr="00120BB1">
              <w:rPr>
                <w:rFonts w:ascii="Calibri" w:hAnsi="Calibri"/>
                <w:b/>
                <w:sz w:val="22"/>
                <w:szCs w:val="22"/>
              </w:rPr>
              <w:t>/8514,42</w:t>
            </w:r>
          </w:p>
        </w:tc>
      </w:tr>
    </w:tbl>
    <w:p w:rsidR="00903BEE" w:rsidRPr="00BC21CD" w:rsidRDefault="00120BB1" w:rsidP="00120BB1">
      <w:pPr>
        <w:pStyle w:val="Akapitzlist"/>
        <w:spacing w:line="240" w:lineRule="auto"/>
        <w:ind w:left="714"/>
        <w:rPr>
          <w:rFonts w:ascii="Calibri" w:hAnsi="Calibri"/>
          <w:sz w:val="18"/>
          <w:szCs w:val="18"/>
        </w:rPr>
      </w:pPr>
      <w:r w:rsidRPr="00BC21CD">
        <w:rPr>
          <w:rFonts w:ascii="Calibri" w:hAnsi="Calibri"/>
          <w:sz w:val="18"/>
          <w:szCs w:val="18"/>
        </w:rPr>
        <w:t>* w tym lokal nr 11 – socjalny 34,27m</w:t>
      </w:r>
      <w:r w:rsidRPr="00BC21CD">
        <w:rPr>
          <w:rFonts w:ascii="Calibri" w:hAnsi="Calibri"/>
          <w:sz w:val="18"/>
          <w:szCs w:val="18"/>
          <w:vertAlign w:val="superscript"/>
        </w:rPr>
        <w:t>2,</w:t>
      </w:r>
    </w:p>
    <w:p w:rsidR="00120BB1" w:rsidRPr="00BC21CD" w:rsidRDefault="00120BB1" w:rsidP="00120BB1">
      <w:pPr>
        <w:pStyle w:val="Akapitzlist"/>
        <w:spacing w:line="240" w:lineRule="auto"/>
        <w:ind w:left="714"/>
        <w:rPr>
          <w:rFonts w:ascii="Calibri" w:hAnsi="Calibri"/>
          <w:sz w:val="18"/>
          <w:szCs w:val="18"/>
        </w:rPr>
      </w:pPr>
      <w:r w:rsidRPr="00BC21CD">
        <w:rPr>
          <w:rFonts w:ascii="Calibri" w:hAnsi="Calibri"/>
          <w:sz w:val="18"/>
          <w:szCs w:val="18"/>
        </w:rPr>
        <w:t>** oraz lokal użytkowy o pow</w:t>
      </w:r>
      <w:r w:rsidR="00BC21CD">
        <w:rPr>
          <w:rFonts w:ascii="Calibri" w:hAnsi="Calibri"/>
          <w:sz w:val="18"/>
          <w:szCs w:val="18"/>
        </w:rPr>
        <w:t>ierzchni</w:t>
      </w:r>
      <w:r w:rsidRPr="00BC21CD">
        <w:rPr>
          <w:rFonts w:ascii="Calibri" w:hAnsi="Calibri"/>
          <w:sz w:val="18"/>
          <w:szCs w:val="18"/>
        </w:rPr>
        <w:t xml:space="preserve"> 35,09m</w:t>
      </w:r>
      <w:r w:rsidRPr="00BC21CD">
        <w:rPr>
          <w:rFonts w:ascii="Calibri" w:hAnsi="Calibri"/>
          <w:sz w:val="18"/>
          <w:szCs w:val="18"/>
          <w:vertAlign w:val="superscript"/>
        </w:rPr>
        <w:t>2</w:t>
      </w:r>
    </w:p>
    <w:p w:rsidR="00120BB1" w:rsidRPr="00BC21CD" w:rsidRDefault="00120BB1" w:rsidP="00120BB1">
      <w:pPr>
        <w:pStyle w:val="Akapitzlist"/>
        <w:spacing w:line="240" w:lineRule="auto"/>
        <w:ind w:left="714"/>
        <w:rPr>
          <w:rFonts w:ascii="Calibri" w:hAnsi="Calibri"/>
          <w:sz w:val="18"/>
          <w:szCs w:val="18"/>
        </w:rPr>
      </w:pPr>
      <w:r w:rsidRPr="00BC21CD">
        <w:rPr>
          <w:rFonts w:ascii="Calibri" w:hAnsi="Calibri"/>
          <w:sz w:val="18"/>
          <w:szCs w:val="18"/>
        </w:rPr>
        <w:t>*** w tym lokal nr 1 – socjalny 16,02m</w:t>
      </w:r>
      <w:r w:rsidRPr="00BC21CD">
        <w:rPr>
          <w:rFonts w:ascii="Calibri" w:hAnsi="Calibri"/>
          <w:sz w:val="18"/>
          <w:szCs w:val="18"/>
          <w:vertAlign w:val="superscript"/>
        </w:rPr>
        <w:t>2</w:t>
      </w:r>
    </w:p>
    <w:p w:rsidR="00120BB1" w:rsidRPr="00BC21CD" w:rsidRDefault="00120BB1" w:rsidP="00623712">
      <w:pPr>
        <w:pStyle w:val="Akapitzlist"/>
        <w:spacing w:line="240" w:lineRule="auto"/>
        <w:ind w:left="714"/>
        <w:rPr>
          <w:rFonts w:ascii="Calibri" w:hAnsi="Calibri"/>
          <w:sz w:val="18"/>
          <w:szCs w:val="18"/>
        </w:rPr>
      </w:pPr>
      <w:r w:rsidRPr="00BC21CD">
        <w:rPr>
          <w:rFonts w:ascii="Calibri" w:hAnsi="Calibri"/>
          <w:sz w:val="18"/>
          <w:szCs w:val="18"/>
        </w:rPr>
        <w:t>**** w tym lokal nr 1 – socjalny 17,70m</w:t>
      </w:r>
      <w:r w:rsidRPr="00BC21CD">
        <w:rPr>
          <w:rFonts w:ascii="Calibri" w:hAnsi="Calibri"/>
          <w:sz w:val="18"/>
          <w:szCs w:val="18"/>
          <w:vertAlign w:val="superscript"/>
        </w:rPr>
        <w:t>2</w:t>
      </w:r>
    </w:p>
    <w:p w:rsidR="00623712" w:rsidRPr="00623712" w:rsidRDefault="00623712" w:rsidP="00623712">
      <w:pPr>
        <w:spacing w:line="240" w:lineRule="auto"/>
        <w:rPr>
          <w:rFonts w:ascii="Calibri" w:hAnsi="Calibri"/>
        </w:rPr>
      </w:pPr>
      <w:r w:rsidRPr="00623712">
        <w:rPr>
          <w:rFonts w:ascii="Calibri" w:hAnsi="Calibri"/>
        </w:rPr>
        <w:t>Stan techniczny lokali znajdujących się w budynkach wspólnot mieszkaniowych zależy od</w:t>
      </w:r>
      <w:r>
        <w:rPr>
          <w:rFonts w:ascii="Calibri" w:hAnsi="Calibri"/>
        </w:rPr>
        <w:t xml:space="preserve"> </w:t>
      </w:r>
      <w:r w:rsidRPr="00623712">
        <w:rPr>
          <w:rFonts w:ascii="Calibri" w:hAnsi="Calibri"/>
        </w:rPr>
        <w:t>okresu użytkowania i dbałości najemcy o ich stan techniczny, m.in. stolarki okiennej</w:t>
      </w:r>
      <w:r>
        <w:rPr>
          <w:rFonts w:ascii="Calibri" w:hAnsi="Calibri"/>
        </w:rPr>
        <w:br/>
      </w:r>
      <w:r w:rsidRPr="00623712">
        <w:rPr>
          <w:rFonts w:ascii="Calibri" w:hAnsi="Calibri"/>
        </w:rPr>
        <w:t>i drzwiowej, podłóg oraz instalacji elektroenergetycznej i wod</w:t>
      </w:r>
      <w:r>
        <w:rPr>
          <w:rFonts w:ascii="Calibri" w:hAnsi="Calibri"/>
        </w:rPr>
        <w:t>no</w:t>
      </w:r>
      <w:r w:rsidRPr="00623712">
        <w:rPr>
          <w:rFonts w:ascii="Calibri" w:hAnsi="Calibri"/>
        </w:rPr>
        <w:t>-kan</w:t>
      </w:r>
      <w:r>
        <w:rPr>
          <w:rFonts w:ascii="Calibri" w:hAnsi="Calibri"/>
        </w:rPr>
        <w:t>alizacyjnej</w:t>
      </w:r>
      <w:r w:rsidRPr="00623712">
        <w:rPr>
          <w:rFonts w:ascii="Calibri" w:hAnsi="Calibri"/>
        </w:rPr>
        <w:t>.</w:t>
      </w:r>
      <w:r>
        <w:rPr>
          <w:rFonts w:ascii="Calibri" w:hAnsi="Calibri"/>
        </w:rPr>
        <w:t xml:space="preserve"> </w:t>
      </w:r>
      <w:r w:rsidRPr="00623712">
        <w:rPr>
          <w:rFonts w:ascii="Calibri" w:hAnsi="Calibri"/>
        </w:rPr>
        <w:t xml:space="preserve">Wiek budynków wspólnot mieszkaniowych, w których </w:t>
      </w:r>
      <w:r>
        <w:rPr>
          <w:rFonts w:ascii="Calibri" w:hAnsi="Calibri"/>
        </w:rPr>
        <w:t>m</w:t>
      </w:r>
      <w:r w:rsidRPr="00623712">
        <w:rPr>
          <w:rFonts w:ascii="Calibri" w:hAnsi="Calibri"/>
        </w:rPr>
        <w:t>iasto Lubartów posiada</w:t>
      </w:r>
      <w:r>
        <w:rPr>
          <w:rFonts w:ascii="Calibri" w:hAnsi="Calibri"/>
        </w:rPr>
        <w:t xml:space="preserve"> </w:t>
      </w:r>
      <w:r w:rsidRPr="00623712">
        <w:rPr>
          <w:rFonts w:ascii="Calibri" w:hAnsi="Calibri"/>
        </w:rPr>
        <w:t>udziały wynosi od 57 do 23 lat. W poszczególnych grupach wiek budynków przedstawia się</w:t>
      </w:r>
      <w:r w:rsidR="000E1C25">
        <w:rPr>
          <w:rFonts w:ascii="Calibri" w:hAnsi="Calibri"/>
        </w:rPr>
        <w:t xml:space="preserve"> </w:t>
      </w:r>
      <w:r w:rsidRPr="00623712">
        <w:rPr>
          <w:rFonts w:ascii="Calibri" w:hAnsi="Calibri"/>
        </w:rPr>
        <w:t>następująco:</w:t>
      </w:r>
    </w:p>
    <w:p w:rsidR="00623712" w:rsidRDefault="000E1C25" w:rsidP="00946E0C">
      <w:pPr>
        <w:pStyle w:val="Akapitzlist"/>
        <w:numPr>
          <w:ilvl w:val="1"/>
          <w:numId w:val="77"/>
        </w:numPr>
        <w:spacing w:line="240" w:lineRule="auto"/>
        <w:rPr>
          <w:rFonts w:ascii="Calibri" w:hAnsi="Calibri"/>
          <w:sz w:val="24"/>
        </w:rPr>
      </w:pPr>
      <w:r>
        <w:rPr>
          <w:rFonts w:ascii="Calibri" w:hAnsi="Calibri"/>
          <w:sz w:val="24"/>
        </w:rPr>
        <w:t xml:space="preserve">budynki użytkowane </w:t>
      </w:r>
      <w:r w:rsidR="00623712" w:rsidRPr="000E1C25">
        <w:rPr>
          <w:rFonts w:ascii="Calibri" w:hAnsi="Calibri"/>
          <w:sz w:val="24"/>
        </w:rPr>
        <w:t>powyżej 50 lat</w:t>
      </w:r>
      <w:r>
        <w:rPr>
          <w:rFonts w:ascii="Calibri" w:hAnsi="Calibri"/>
          <w:sz w:val="24"/>
        </w:rPr>
        <w:t xml:space="preserve"> – 9 budynków,</w:t>
      </w:r>
    </w:p>
    <w:p w:rsidR="000E1C25" w:rsidRPr="00BC21CD" w:rsidRDefault="000E1C25" w:rsidP="00946E0C">
      <w:pPr>
        <w:pStyle w:val="Akapitzlist"/>
        <w:numPr>
          <w:ilvl w:val="1"/>
          <w:numId w:val="77"/>
        </w:numPr>
        <w:spacing w:line="240" w:lineRule="auto"/>
        <w:rPr>
          <w:rFonts w:ascii="Calibri" w:hAnsi="Calibri"/>
          <w:sz w:val="24"/>
        </w:rPr>
      </w:pPr>
      <w:r>
        <w:rPr>
          <w:rFonts w:ascii="Calibri" w:hAnsi="Calibri"/>
          <w:sz w:val="24"/>
        </w:rPr>
        <w:t>budy</w:t>
      </w:r>
      <w:r w:rsidRPr="00BC21CD">
        <w:rPr>
          <w:rFonts w:ascii="Calibri" w:hAnsi="Calibri"/>
          <w:sz w:val="24"/>
        </w:rPr>
        <w:t>nki użytkowane powyżej 34 lata – 12 budynków,</w:t>
      </w:r>
    </w:p>
    <w:p w:rsidR="000E1C25" w:rsidRPr="00BC21CD" w:rsidRDefault="000E1C25" w:rsidP="00946E0C">
      <w:pPr>
        <w:pStyle w:val="Akapitzlist"/>
        <w:numPr>
          <w:ilvl w:val="1"/>
          <w:numId w:val="77"/>
        </w:numPr>
        <w:spacing w:line="240" w:lineRule="auto"/>
        <w:rPr>
          <w:rFonts w:ascii="Calibri" w:hAnsi="Calibri"/>
          <w:sz w:val="24"/>
        </w:rPr>
      </w:pPr>
      <w:r w:rsidRPr="00BC21CD">
        <w:rPr>
          <w:rFonts w:ascii="Calibri" w:hAnsi="Calibri"/>
          <w:sz w:val="24"/>
        </w:rPr>
        <w:t>budynki użytkowane 29 lat – 1 budynek,</w:t>
      </w:r>
    </w:p>
    <w:p w:rsidR="000E1C25" w:rsidRPr="00BC5F8F" w:rsidRDefault="000E1C25" w:rsidP="00946E0C">
      <w:pPr>
        <w:pStyle w:val="Akapitzlist"/>
        <w:numPr>
          <w:ilvl w:val="1"/>
          <w:numId w:val="77"/>
        </w:numPr>
        <w:spacing w:line="240" w:lineRule="auto"/>
        <w:rPr>
          <w:rFonts w:ascii="Calibri" w:hAnsi="Calibri"/>
          <w:sz w:val="24"/>
        </w:rPr>
      </w:pPr>
      <w:r w:rsidRPr="00BC21CD">
        <w:rPr>
          <w:rFonts w:ascii="Calibri" w:hAnsi="Calibri"/>
          <w:sz w:val="24"/>
        </w:rPr>
        <w:t>budynki użytkow</w:t>
      </w:r>
      <w:r w:rsidRPr="00BC5F8F">
        <w:rPr>
          <w:rFonts w:ascii="Calibri" w:hAnsi="Calibri"/>
          <w:sz w:val="24"/>
        </w:rPr>
        <w:t>ane 50 lat – 1 budynek.</w:t>
      </w:r>
    </w:p>
    <w:p w:rsidR="00BC5F8F" w:rsidRPr="00BC5F8F" w:rsidRDefault="00BC5F8F" w:rsidP="00A51D38">
      <w:pPr>
        <w:spacing w:line="240" w:lineRule="auto"/>
        <w:rPr>
          <w:rFonts w:ascii="Calibri" w:hAnsi="Calibri"/>
        </w:rPr>
      </w:pPr>
      <w:r w:rsidRPr="00BC5F8F">
        <w:rPr>
          <w:rFonts w:ascii="Calibri" w:hAnsi="Calibri"/>
        </w:rPr>
        <w:t xml:space="preserve">Na terenie miasta funkcjonują </w:t>
      </w:r>
      <w:r w:rsidR="00B02FAA">
        <w:rPr>
          <w:rFonts w:ascii="Calibri" w:hAnsi="Calibri"/>
        </w:rPr>
        <w:t>trzy</w:t>
      </w:r>
      <w:r w:rsidRPr="00BC5F8F">
        <w:rPr>
          <w:rFonts w:ascii="Calibri" w:hAnsi="Calibri"/>
        </w:rPr>
        <w:t xml:space="preserve"> spółdzielnie mieszkaniowe:</w:t>
      </w:r>
    </w:p>
    <w:p w:rsidR="004F701A" w:rsidRPr="00BC5F8F" w:rsidRDefault="00BC5F8F" w:rsidP="00946E0C">
      <w:pPr>
        <w:pStyle w:val="Akapitzlist"/>
        <w:numPr>
          <w:ilvl w:val="0"/>
          <w:numId w:val="78"/>
        </w:numPr>
        <w:spacing w:line="240" w:lineRule="auto"/>
        <w:rPr>
          <w:rFonts w:ascii="Calibri" w:hAnsi="Calibri"/>
          <w:sz w:val="24"/>
        </w:rPr>
      </w:pPr>
      <w:r w:rsidRPr="00BC5F8F">
        <w:rPr>
          <w:rFonts w:ascii="Calibri" w:hAnsi="Calibri"/>
          <w:sz w:val="24"/>
        </w:rPr>
        <w:t>Spółdzielnia Mieszkaniowa Lubartów ul. Cicha, w której zasobach jest 89 budynków mieszkalnych o powierzchni użytkowej 162 287,61m</w:t>
      </w:r>
      <w:r w:rsidRPr="00BC5F8F">
        <w:rPr>
          <w:rFonts w:ascii="Calibri" w:hAnsi="Calibri"/>
          <w:sz w:val="24"/>
          <w:vertAlign w:val="superscript"/>
        </w:rPr>
        <w:t>2</w:t>
      </w:r>
      <w:r w:rsidRPr="00BC5F8F">
        <w:rPr>
          <w:rFonts w:ascii="Calibri" w:hAnsi="Calibri"/>
          <w:sz w:val="24"/>
        </w:rPr>
        <w:t xml:space="preserve"> oraz 3 budynki usługowe </w:t>
      </w:r>
      <w:r w:rsidRPr="00BC5F8F">
        <w:rPr>
          <w:rFonts w:ascii="Calibri" w:hAnsi="Calibri"/>
          <w:sz w:val="24"/>
        </w:rPr>
        <w:br/>
        <w:t>o powierzchni użytkowej 1797m</w:t>
      </w:r>
      <w:r w:rsidRPr="00BC5F8F">
        <w:rPr>
          <w:rFonts w:ascii="Calibri" w:hAnsi="Calibri"/>
          <w:sz w:val="24"/>
          <w:vertAlign w:val="superscript"/>
        </w:rPr>
        <w:t>2</w:t>
      </w:r>
      <w:r w:rsidRPr="00BC5F8F">
        <w:rPr>
          <w:rFonts w:ascii="Calibri" w:hAnsi="Calibri"/>
          <w:sz w:val="24"/>
        </w:rPr>
        <w:t xml:space="preserve">, </w:t>
      </w:r>
    </w:p>
    <w:p w:rsidR="00BC5F8F" w:rsidRDefault="00BC5F8F" w:rsidP="00946E0C">
      <w:pPr>
        <w:pStyle w:val="Akapitzlist"/>
        <w:numPr>
          <w:ilvl w:val="0"/>
          <w:numId w:val="78"/>
        </w:numPr>
        <w:spacing w:line="240" w:lineRule="auto"/>
        <w:rPr>
          <w:rFonts w:ascii="Calibri" w:hAnsi="Calibri"/>
          <w:sz w:val="24"/>
        </w:rPr>
      </w:pPr>
      <w:r w:rsidRPr="00BC5F8F">
        <w:rPr>
          <w:rFonts w:ascii="Calibri" w:hAnsi="Calibri"/>
          <w:sz w:val="24"/>
        </w:rPr>
        <w:t xml:space="preserve">Spółdzielnia Mieszkaniowa „Wspólny Dom” posiadająca </w:t>
      </w:r>
      <w:r w:rsidR="00B02FAA">
        <w:rPr>
          <w:rFonts w:ascii="Calibri" w:hAnsi="Calibri"/>
          <w:sz w:val="24"/>
        </w:rPr>
        <w:t>6</w:t>
      </w:r>
      <w:r w:rsidRPr="00BC5F8F">
        <w:rPr>
          <w:rFonts w:ascii="Calibri" w:hAnsi="Calibri"/>
          <w:sz w:val="24"/>
        </w:rPr>
        <w:t xml:space="preserve"> budynków mieszkalnych </w:t>
      </w:r>
      <w:r w:rsidRPr="00BC5F8F">
        <w:rPr>
          <w:rFonts w:ascii="Calibri" w:hAnsi="Calibri"/>
          <w:sz w:val="24"/>
        </w:rPr>
        <w:br/>
        <w:t>o powierzchni użytkowej 1</w:t>
      </w:r>
      <w:r w:rsidR="00B02FAA">
        <w:rPr>
          <w:rFonts w:ascii="Calibri" w:hAnsi="Calibri"/>
          <w:sz w:val="24"/>
        </w:rPr>
        <w:t>1 745,11</w:t>
      </w:r>
      <w:r w:rsidRPr="00BC5F8F">
        <w:rPr>
          <w:rFonts w:ascii="Calibri" w:hAnsi="Calibri"/>
          <w:sz w:val="24"/>
        </w:rPr>
        <w:t>4m</w:t>
      </w:r>
      <w:r w:rsidRPr="00BC5F8F">
        <w:rPr>
          <w:rFonts w:ascii="Calibri" w:hAnsi="Calibri"/>
          <w:sz w:val="24"/>
          <w:vertAlign w:val="superscript"/>
        </w:rPr>
        <w:t>2</w:t>
      </w:r>
      <w:r w:rsidR="00B02FAA">
        <w:rPr>
          <w:rFonts w:ascii="Calibri" w:hAnsi="Calibri"/>
          <w:sz w:val="24"/>
        </w:rPr>
        <w:t>,</w:t>
      </w:r>
    </w:p>
    <w:p w:rsidR="00B02FAA" w:rsidRPr="00BC5F8F" w:rsidRDefault="00B02FAA" w:rsidP="00946E0C">
      <w:pPr>
        <w:pStyle w:val="Akapitzlist"/>
        <w:numPr>
          <w:ilvl w:val="0"/>
          <w:numId w:val="78"/>
        </w:numPr>
        <w:spacing w:line="240" w:lineRule="auto"/>
        <w:rPr>
          <w:rFonts w:ascii="Calibri" w:hAnsi="Calibri"/>
          <w:sz w:val="24"/>
        </w:rPr>
      </w:pPr>
      <w:r>
        <w:rPr>
          <w:rFonts w:ascii="Calibri" w:hAnsi="Calibri"/>
          <w:sz w:val="24"/>
        </w:rPr>
        <w:t>Spółdzielnia Mieszkaniowa „Nauczyciel” użytkująca 1 budynek wielorodzinny o powierzchni użytkowej 2071,83m</w:t>
      </w:r>
      <w:r>
        <w:rPr>
          <w:rFonts w:ascii="Calibri" w:hAnsi="Calibri"/>
          <w:sz w:val="24"/>
          <w:vertAlign w:val="superscript"/>
        </w:rPr>
        <w:t>3</w:t>
      </w:r>
      <w:r>
        <w:rPr>
          <w:rFonts w:ascii="Calibri" w:hAnsi="Calibri"/>
          <w:sz w:val="24"/>
        </w:rPr>
        <w:t>.</w:t>
      </w:r>
    </w:p>
    <w:p w:rsidR="004F701A" w:rsidRPr="00514522" w:rsidRDefault="00BB0B5A" w:rsidP="00A51D38">
      <w:pPr>
        <w:spacing w:line="240" w:lineRule="auto"/>
        <w:rPr>
          <w:rFonts w:ascii="Calibri" w:hAnsi="Calibri"/>
        </w:rPr>
      </w:pPr>
      <w:r>
        <w:rPr>
          <w:rFonts w:ascii="Calibri" w:hAnsi="Calibri"/>
        </w:rPr>
        <w:t xml:space="preserve">W </w:t>
      </w:r>
      <w:r w:rsidR="000D3338">
        <w:rPr>
          <w:rFonts w:ascii="Calibri" w:hAnsi="Calibri"/>
        </w:rPr>
        <w:t>ponad 90% b</w:t>
      </w:r>
      <w:r>
        <w:rPr>
          <w:rFonts w:ascii="Calibri" w:hAnsi="Calibri"/>
        </w:rPr>
        <w:t>udynk</w:t>
      </w:r>
      <w:r w:rsidR="000D3338">
        <w:rPr>
          <w:rFonts w:ascii="Calibri" w:hAnsi="Calibri"/>
        </w:rPr>
        <w:t>ach</w:t>
      </w:r>
      <w:r>
        <w:rPr>
          <w:rFonts w:ascii="Calibri" w:hAnsi="Calibri"/>
        </w:rPr>
        <w:t xml:space="preserve"> </w:t>
      </w:r>
      <w:r w:rsidR="000D3338">
        <w:rPr>
          <w:rFonts w:ascii="Calibri" w:hAnsi="Calibri"/>
        </w:rPr>
        <w:t xml:space="preserve">mieszkalnych </w:t>
      </w:r>
      <w:r>
        <w:rPr>
          <w:rFonts w:ascii="Calibri" w:hAnsi="Calibri"/>
        </w:rPr>
        <w:t xml:space="preserve">należących do Spółdzielni Mieszkaniowej Lubartów zostały przeprowadzone </w:t>
      </w:r>
      <w:r w:rsidR="000D3338">
        <w:rPr>
          <w:rFonts w:ascii="Calibri" w:hAnsi="Calibri"/>
        </w:rPr>
        <w:t xml:space="preserve">kompleksowe </w:t>
      </w:r>
      <w:r>
        <w:rPr>
          <w:rFonts w:ascii="Calibri" w:hAnsi="Calibri"/>
        </w:rPr>
        <w:t>prace termomodernizacyjne</w:t>
      </w:r>
      <w:r w:rsidR="000D3338">
        <w:rPr>
          <w:rFonts w:ascii="Calibri" w:hAnsi="Calibri"/>
        </w:rPr>
        <w:t xml:space="preserve"> polegające na wymianie okien, ociepleniu ścian oraz ociepleniu dachu i stropu. </w:t>
      </w:r>
      <w:r w:rsidR="00B02FAA">
        <w:rPr>
          <w:rFonts w:ascii="Calibri" w:hAnsi="Calibri"/>
        </w:rPr>
        <w:t xml:space="preserve">Bloki SM </w:t>
      </w:r>
      <w:r w:rsidR="00607389">
        <w:rPr>
          <w:rFonts w:ascii="Calibri" w:hAnsi="Calibri"/>
        </w:rPr>
        <w:t>„</w:t>
      </w:r>
      <w:r w:rsidR="00B02FAA">
        <w:rPr>
          <w:rFonts w:ascii="Calibri" w:hAnsi="Calibri"/>
        </w:rPr>
        <w:t>Wspólny Dom” to budynki ocieplone z częściową wymianą stolarki okiennej. Natomiast budynek należący do SM „</w:t>
      </w:r>
      <w:r w:rsidR="00B02FAA" w:rsidRPr="00514522">
        <w:rPr>
          <w:rFonts w:ascii="Calibri" w:hAnsi="Calibri"/>
        </w:rPr>
        <w:t xml:space="preserve">Nauczyciel” jest </w:t>
      </w:r>
      <w:r w:rsidR="00257209" w:rsidRPr="00514522">
        <w:rPr>
          <w:rFonts w:ascii="Calibri" w:hAnsi="Calibri"/>
        </w:rPr>
        <w:t>nieocieplony</w:t>
      </w:r>
      <w:r w:rsidR="00514522" w:rsidRPr="00514522">
        <w:rPr>
          <w:rFonts w:ascii="Calibri" w:hAnsi="Calibri"/>
        </w:rPr>
        <w:t>,</w:t>
      </w:r>
      <w:r w:rsidR="00257209" w:rsidRPr="00514522">
        <w:rPr>
          <w:rFonts w:ascii="Calibri" w:hAnsi="Calibri"/>
        </w:rPr>
        <w:t xml:space="preserve"> z wymi</w:t>
      </w:r>
      <w:r w:rsidR="00514522" w:rsidRPr="00514522">
        <w:rPr>
          <w:rFonts w:ascii="Calibri" w:hAnsi="Calibri"/>
        </w:rPr>
        <w:t xml:space="preserve">enioną </w:t>
      </w:r>
      <w:r w:rsidR="00257209" w:rsidRPr="00514522">
        <w:rPr>
          <w:rFonts w:ascii="Calibri" w:hAnsi="Calibri"/>
        </w:rPr>
        <w:t>stolark</w:t>
      </w:r>
      <w:r w:rsidR="00514522" w:rsidRPr="00514522">
        <w:rPr>
          <w:rFonts w:ascii="Calibri" w:hAnsi="Calibri"/>
        </w:rPr>
        <w:t>ą okienną</w:t>
      </w:r>
      <w:r w:rsidR="00257209" w:rsidRPr="00514522">
        <w:rPr>
          <w:rFonts w:ascii="Calibri" w:hAnsi="Calibri"/>
        </w:rPr>
        <w:t xml:space="preserve"> w 70%. </w:t>
      </w:r>
    </w:p>
    <w:p w:rsidR="004F701A" w:rsidRPr="00514522" w:rsidRDefault="004F701A" w:rsidP="00A51D38">
      <w:pPr>
        <w:spacing w:line="240" w:lineRule="auto"/>
        <w:rPr>
          <w:rFonts w:ascii="Calibri" w:hAnsi="Calibri"/>
        </w:rPr>
      </w:pPr>
    </w:p>
    <w:p w:rsidR="0027554C" w:rsidRPr="00A02C37" w:rsidRDefault="00EA0372" w:rsidP="00CE4ABE">
      <w:pPr>
        <w:spacing w:line="240" w:lineRule="auto"/>
        <w:rPr>
          <w:rFonts w:ascii="Calibri" w:hAnsi="Calibri"/>
          <w:szCs w:val="20"/>
        </w:rPr>
      </w:pPr>
      <w:r w:rsidRPr="00514522">
        <w:rPr>
          <w:rFonts w:ascii="Calibri" w:hAnsi="Calibri"/>
          <w:szCs w:val="20"/>
        </w:rPr>
        <w:t>S</w:t>
      </w:r>
      <w:r w:rsidRPr="00BC21CD">
        <w:rPr>
          <w:rFonts w:ascii="Calibri" w:hAnsi="Calibri"/>
          <w:szCs w:val="20"/>
        </w:rPr>
        <w:t xml:space="preserve">trukturę wiekową zasobów mieszkaniowych </w:t>
      </w:r>
      <w:r w:rsidR="00BC5F8F">
        <w:rPr>
          <w:rFonts w:ascii="Calibri" w:hAnsi="Calibri"/>
          <w:szCs w:val="20"/>
        </w:rPr>
        <w:t xml:space="preserve">miasta Lubartów </w:t>
      </w:r>
      <w:r w:rsidRPr="00BC21CD">
        <w:rPr>
          <w:rFonts w:ascii="Calibri" w:hAnsi="Calibri"/>
          <w:szCs w:val="20"/>
        </w:rPr>
        <w:t>p</w:t>
      </w:r>
      <w:r w:rsidR="00BC5F8F">
        <w:rPr>
          <w:rFonts w:ascii="Calibri" w:hAnsi="Calibri"/>
          <w:szCs w:val="20"/>
        </w:rPr>
        <w:t xml:space="preserve">rzedstawiono za pomocą danych z </w:t>
      </w:r>
      <w:r w:rsidRPr="00BC21CD">
        <w:rPr>
          <w:rFonts w:ascii="Calibri" w:hAnsi="Calibri"/>
          <w:szCs w:val="20"/>
        </w:rPr>
        <w:t>Narodowego Spisu Powszechnego Ludności i Mies</w:t>
      </w:r>
      <w:r w:rsidR="003B1FD2" w:rsidRPr="00BC21CD">
        <w:rPr>
          <w:rFonts w:ascii="Calibri" w:hAnsi="Calibri"/>
          <w:szCs w:val="20"/>
        </w:rPr>
        <w:t xml:space="preserve">zkań do 2002 roku oraz danych </w:t>
      </w:r>
      <w:r w:rsidRPr="00BC21CD">
        <w:rPr>
          <w:rFonts w:ascii="Calibri" w:hAnsi="Calibri"/>
          <w:szCs w:val="20"/>
        </w:rPr>
        <w:t xml:space="preserve">Głównego Urzędu Statystycznego – mieszkania oddane do użytku w latach </w:t>
      </w:r>
      <w:r w:rsidRPr="00E7367A">
        <w:rPr>
          <w:rFonts w:ascii="Calibri" w:hAnsi="Calibri"/>
          <w:szCs w:val="20"/>
        </w:rPr>
        <w:t>2003-201</w:t>
      </w:r>
      <w:r w:rsidR="00E7367A" w:rsidRPr="00E7367A">
        <w:rPr>
          <w:rFonts w:ascii="Calibri" w:hAnsi="Calibri"/>
          <w:szCs w:val="20"/>
        </w:rPr>
        <w:t>3</w:t>
      </w:r>
      <w:r w:rsidRPr="00E7367A">
        <w:rPr>
          <w:rFonts w:ascii="Calibri" w:hAnsi="Calibri"/>
          <w:szCs w:val="20"/>
        </w:rPr>
        <w:t>.</w:t>
      </w:r>
      <w:r w:rsidRPr="00BC21CD">
        <w:rPr>
          <w:rFonts w:ascii="Calibri" w:hAnsi="Calibri"/>
          <w:szCs w:val="20"/>
        </w:rPr>
        <w:t xml:space="preserve"> Zmiany średniej powierzch</w:t>
      </w:r>
      <w:r w:rsidRPr="00732D15">
        <w:rPr>
          <w:rFonts w:ascii="Calibri" w:hAnsi="Calibri"/>
          <w:szCs w:val="20"/>
        </w:rPr>
        <w:t>ni użytkowej mieszkania świadczą o warunkach zamieszkania i zaspokajaniu potrzeb mieszkaniowych w poszczególnych okresach. Analiza danych statystycznych wskazuje</w:t>
      </w:r>
      <w:r w:rsidRPr="00A02C37">
        <w:rPr>
          <w:rFonts w:ascii="Calibri" w:hAnsi="Calibri"/>
          <w:szCs w:val="20"/>
        </w:rPr>
        <w:t xml:space="preserve"> na stały wzrost udziału mieszkań większych w strukturze zasobu mieszkaniowego ogółem, jako efekt nowego budownictwa mieszkaniowego. </w:t>
      </w:r>
    </w:p>
    <w:p w:rsidR="0027554C" w:rsidRPr="00A02C37" w:rsidRDefault="0027554C">
      <w:pPr>
        <w:spacing w:line="240" w:lineRule="auto"/>
        <w:jc w:val="left"/>
        <w:rPr>
          <w:rFonts w:ascii="Calibri" w:hAnsi="Calibri"/>
          <w:szCs w:val="20"/>
        </w:rPr>
      </w:pPr>
      <w:r w:rsidRPr="00A02C37">
        <w:rPr>
          <w:rFonts w:ascii="Calibri" w:hAnsi="Calibri"/>
          <w:szCs w:val="20"/>
        </w:rPr>
        <w:br w:type="page"/>
      </w:r>
    </w:p>
    <w:p w:rsidR="0095349C" w:rsidRPr="00A02C37" w:rsidRDefault="00E15505" w:rsidP="00E15505">
      <w:pPr>
        <w:pStyle w:val="Legenda"/>
        <w:rPr>
          <w:color w:val="auto"/>
          <w:szCs w:val="20"/>
        </w:rPr>
      </w:pPr>
      <w:bookmarkStart w:id="36" w:name="_Toc367693994"/>
      <w:bookmarkStart w:id="37" w:name="_Toc382565909"/>
      <w:r w:rsidRPr="00A02C37">
        <w:rPr>
          <w:noProof/>
          <w:color w:val="auto"/>
          <w:szCs w:val="20"/>
        </w:rPr>
        <w:lastRenderedPageBreak/>
        <w:drawing>
          <wp:anchor distT="0" distB="0" distL="114300" distR="114300" simplePos="0" relativeHeight="251734016" behindDoc="0" locked="0" layoutInCell="1" allowOverlap="1">
            <wp:simplePos x="0" y="0"/>
            <wp:positionH relativeFrom="column">
              <wp:posOffset>205105</wp:posOffset>
            </wp:positionH>
            <wp:positionV relativeFrom="paragraph">
              <wp:posOffset>300990</wp:posOffset>
            </wp:positionV>
            <wp:extent cx="5081905" cy="2370455"/>
            <wp:effectExtent l="0" t="0" r="0" b="0"/>
            <wp:wrapTopAndBottom/>
            <wp:docPr id="4"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bookmarkStart w:id="38" w:name="_Toc423697753"/>
      <w:r w:rsidR="00CA3722" w:rsidRPr="00A02C37">
        <w:rPr>
          <w:color w:val="auto"/>
          <w:szCs w:val="20"/>
        </w:rPr>
        <w:t xml:space="preserve">Tabela </w:t>
      </w:r>
      <w:r w:rsidR="00D57140" w:rsidRPr="00A02C37">
        <w:rPr>
          <w:color w:val="auto"/>
          <w:szCs w:val="20"/>
        </w:rPr>
        <w:fldChar w:fldCharType="begin"/>
      </w:r>
      <w:r w:rsidR="00CA3722" w:rsidRPr="00A02C37">
        <w:rPr>
          <w:color w:val="auto"/>
          <w:szCs w:val="20"/>
        </w:rPr>
        <w:instrText xml:space="preserve"> SEQ Tabela \* ARABIC </w:instrText>
      </w:r>
      <w:r w:rsidR="00D57140" w:rsidRPr="00A02C37">
        <w:rPr>
          <w:color w:val="auto"/>
          <w:szCs w:val="20"/>
        </w:rPr>
        <w:fldChar w:fldCharType="separate"/>
      </w:r>
      <w:r w:rsidR="00C82C89" w:rsidRPr="00A02C37">
        <w:rPr>
          <w:noProof/>
          <w:color w:val="auto"/>
          <w:szCs w:val="20"/>
        </w:rPr>
        <w:t>9</w:t>
      </w:r>
      <w:r w:rsidR="00D57140" w:rsidRPr="00A02C37">
        <w:rPr>
          <w:color w:val="auto"/>
          <w:szCs w:val="20"/>
        </w:rPr>
        <w:fldChar w:fldCharType="end"/>
      </w:r>
      <w:r w:rsidR="00EA0372" w:rsidRPr="00A02C37">
        <w:rPr>
          <w:color w:val="auto"/>
          <w:szCs w:val="20"/>
        </w:rPr>
        <w:t xml:space="preserve">. </w:t>
      </w:r>
      <w:bookmarkEnd w:id="36"/>
      <w:bookmarkEnd w:id="37"/>
      <w:r w:rsidR="00B71D4A" w:rsidRPr="00A02C37">
        <w:rPr>
          <w:color w:val="auto"/>
          <w:szCs w:val="20"/>
        </w:rPr>
        <w:t xml:space="preserve">Budynki mieszkalne na terenie Lubartowa według </w:t>
      </w:r>
      <w:r w:rsidR="0095349C" w:rsidRPr="00A02C37">
        <w:rPr>
          <w:color w:val="auto"/>
          <w:szCs w:val="20"/>
        </w:rPr>
        <w:t>okresu budowy</w:t>
      </w:r>
      <w:r w:rsidR="00B71D4A" w:rsidRPr="00A02C37">
        <w:rPr>
          <w:color w:val="auto"/>
          <w:szCs w:val="20"/>
        </w:rPr>
        <w:t xml:space="preserve"> (w %)</w:t>
      </w:r>
      <w:r w:rsidR="00550BC3" w:rsidRPr="00A02C37">
        <w:rPr>
          <w:color w:val="auto"/>
          <w:szCs w:val="20"/>
        </w:rPr>
        <w:t xml:space="preserve"> (GUS </w:t>
      </w:r>
      <w:hyperlink r:id="rId21" w:history="1">
        <w:r w:rsidR="00550BC3" w:rsidRPr="00A02C37">
          <w:rPr>
            <w:rStyle w:val="Hipercze"/>
            <w:color w:val="auto"/>
            <w:szCs w:val="20"/>
          </w:rPr>
          <w:t>www.stat.gov.pl</w:t>
        </w:r>
      </w:hyperlink>
      <w:r w:rsidR="00550BC3" w:rsidRPr="00A02C37">
        <w:rPr>
          <w:color w:val="auto"/>
          <w:szCs w:val="20"/>
        </w:rPr>
        <w:t>)</w:t>
      </w:r>
      <w:bookmarkEnd w:id="38"/>
      <w:r w:rsidR="00550BC3" w:rsidRPr="00A02C37">
        <w:rPr>
          <w:color w:val="auto"/>
          <w:szCs w:val="20"/>
        </w:rPr>
        <w:t xml:space="preserve"> </w:t>
      </w:r>
    </w:p>
    <w:p w:rsidR="00B705E4" w:rsidRPr="00514522" w:rsidRDefault="00B705E4" w:rsidP="00B71D4A">
      <w:pPr>
        <w:pStyle w:val="Legenda"/>
        <w:spacing w:before="0"/>
        <w:ind w:left="0" w:firstLine="0"/>
        <w:rPr>
          <w:color w:val="auto"/>
          <w:szCs w:val="20"/>
        </w:rPr>
      </w:pPr>
      <w:bookmarkStart w:id="39" w:name="_Toc423697754"/>
      <w:r w:rsidRPr="00514522">
        <w:rPr>
          <w:color w:val="auto"/>
          <w:szCs w:val="20"/>
        </w:rPr>
        <w:t xml:space="preserve">Tabela </w:t>
      </w:r>
      <w:r w:rsidR="00D57140" w:rsidRPr="00514522">
        <w:rPr>
          <w:color w:val="auto"/>
          <w:szCs w:val="20"/>
        </w:rPr>
        <w:fldChar w:fldCharType="begin"/>
      </w:r>
      <w:r w:rsidRPr="00514522">
        <w:rPr>
          <w:color w:val="auto"/>
          <w:szCs w:val="20"/>
        </w:rPr>
        <w:instrText xml:space="preserve"> SEQ Tabela \* ARABIC </w:instrText>
      </w:r>
      <w:r w:rsidR="00D57140" w:rsidRPr="00514522">
        <w:rPr>
          <w:color w:val="auto"/>
          <w:szCs w:val="20"/>
        </w:rPr>
        <w:fldChar w:fldCharType="separate"/>
      </w:r>
      <w:r w:rsidR="00C82C89">
        <w:rPr>
          <w:noProof/>
          <w:color w:val="auto"/>
          <w:szCs w:val="20"/>
        </w:rPr>
        <w:t>10</w:t>
      </w:r>
      <w:r w:rsidR="00D57140" w:rsidRPr="00514522">
        <w:rPr>
          <w:color w:val="auto"/>
          <w:szCs w:val="20"/>
        </w:rPr>
        <w:fldChar w:fldCharType="end"/>
      </w:r>
      <w:r w:rsidRPr="00514522">
        <w:rPr>
          <w:color w:val="auto"/>
          <w:szCs w:val="20"/>
        </w:rPr>
        <w:t xml:space="preserve">. Mieszkania indywidualne oddane do użytkowania w latach 2006-2013 (GUS </w:t>
      </w:r>
      <w:hyperlink r:id="rId22" w:history="1">
        <w:r w:rsidRPr="00514522">
          <w:rPr>
            <w:rStyle w:val="Hipercze"/>
            <w:color w:val="auto"/>
            <w:szCs w:val="20"/>
          </w:rPr>
          <w:t>www.stst.gov.pl</w:t>
        </w:r>
      </w:hyperlink>
      <w:r w:rsidRPr="00514522">
        <w:rPr>
          <w:color w:val="auto"/>
          <w:szCs w:val="20"/>
        </w:rPr>
        <w:t>)</w:t>
      </w:r>
      <w:bookmarkEnd w:id="39"/>
      <w:r w:rsidRPr="00514522">
        <w:rPr>
          <w:color w:val="auto"/>
          <w:szCs w:val="20"/>
        </w:rPr>
        <w:t xml:space="preserve"> </w:t>
      </w:r>
    </w:p>
    <w:tbl>
      <w:tblPr>
        <w:tblStyle w:val="Tabela-Siatka"/>
        <w:tblW w:w="9328" w:type="dxa"/>
        <w:tblInd w:w="-34" w:type="dxa"/>
        <w:tblLook w:val="04A0" w:firstRow="1" w:lastRow="0" w:firstColumn="1" w:lastColumn="0" w:noHBand="0" w:noVBand="1"/>
      </w:tblPr>
      <w:tblGrid>
        <w:gridCol w:w="1843"/>
        <w:gridCol w:w="724"/>
        <w:gridCol w:w="818"/>
        <w:gridCol w:w="828"/>
        <w:gridCol w:w="841"/>
        <w:gridCol w:w="851"/>
        <w:gridCol w:w="841"/>
        <w:gridCol w:w="851"/>
        <w:gridCol w:w="851"/>
        <w:gridCol w:w="880"/>
      </w:tblGrid>
      <w:tr w:rsidR="00384A3C" w:rsidRPr="00514522" w:rsidTr="00F22F2A">
        <w:tc>
          <w:tcPr>
            <w:tcW w:w="1843"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Wyszczególnienie:</w:t>
            </w:r>
          </w:p>
        </w:tc>
        <w:tc>
          <w:tcPr>
            <w:tcW w:w="724"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2006</w:t>
            </w:r>
          </w:p>
        </w:tc>
        <w:tc>
          <w:tcPr>
            <w:tcW w:w="818"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2007</w:t>
            </w:r>
          </w:p>
        </w:tc>
        <w:tc>
          <w:tcPr>
            <w:tcW w:w="828"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2008</w:t>
            </w:r>
          </w:p>
        </w:tc>
        <w:tc>
          <w:tcPr>
            <w:tcW w:w="841"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2009</w:t>
            </w:r>
          </w:p>
        </w:tc>
        <w:tc>
          <w:tcPr>
            <w:tcW w:w="851"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2010</w:t>
            </w:r>
          </w:p>
        </w:tc>
        <w:tc>
          <w:tcPr>
            <w:tcW w:w="841"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2011</w:t>
            </w:r>
          </w:p>
        </w:tc>
        <w:tc>
          <w:tcPr>
            <w:tcW w:w="851"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2012</w:t>
            </w:r>
          </w:p>
        </w:tc>
        <w:tc>
          <w:tcPr>
            <w:tcW w:w="851"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2013</w:t>
            </w:r>
          </w:p>
        </w:tc>
        <w:tc>
          <w:tcPr>
            <w:tcW w:w="880" w:type="dxa"/>
            <w:shd w:val="clear" w:color="auto" w:fill="D9D9D9" w:themeFill="background1" w:themeFillShade="D9"/>
          </w:tcPr>
          <w:p w:rsidR="00384A3C" w:rsidRPr="00514522" w:rsidRDefault="00384A3C" w:rsidP="00F22F2A">
            <w:pPr>
              <w:snapToGrid w:val="0"/>
              <w:spacing w:line="240" w:lineRule="auto"/>
              <w:jc w:val="center"/>
              <w:rPr>
                <w:rFonts w:ascii="Calibri" w:hAnsi="Calibri"/>
                <w:b/>
                <w:sz w:val="20"/>
                <w:szCs w:val="20"/>
              </w:rPr>
            </w:pPr>
            <w:r w:rsidRPr="00514522">
              <w:rPr>
                <w:rFonts w:ascii="Calibri" w:hAnsi="Calibri"/>
                <w:b/>
                <w:sz w:val="20"/>
                <w:szCs w:val="20"/>
              </w:rPr>
              <w:t>Razem</w:t>
            </w:r>
          </w:p>
        </w:tc>
      </w:tr>
      <w:tr w:rsidR="00384A3C" w:rsidRPr="00C6174E" w:rsidTr="00F22F2A">
        <w:tc>
          <w:tcPr>
            <w:tcW w:w="1843"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Mieszkania ogółem</w:t>
            </w:r>
          </w:p>
        </w:tc>
        <w:tc>
          <w:tcPr>
            <w:tcW w:w="724"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38</w:t>
            </w:r>
          </w:p>
        </w:tc>
        <w:tc>
          <w:tcPr>
            <w:tcW w:w="818"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42</w:t>
            </w:r>
          </w:p>
        </w:tc>
        <w:tc>
          <w:tcPr>
            <w:tcW w:w="828"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47</w:t>
            </w:r>
          </w:p>
        </w:tc>
        <w:tc>
          <w:tcPr>
            <w:tcW w:w="84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52</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32</w:t>
            </w:r>
          </w:p>
        </w:tc>
        <w:tc>
          <w:tcPr>
            <w:tcW w:w="84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56</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68</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52</w:t>
            </w:r>
          </w:p>
        </w:tc>
        <w:tc>
          <w:tcPr>
            <w:tcW w:w="880"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387</w:t>
            </w:r>
          </w:p>
        </w:tc>
      </w:tr>
      <w:tr w:rsidR="00384A3C" w:rsidRPr="00C6174E" w:rsidTr="00F22F2A">
        <w:tc>
          <w:tcPr>
            <w:tcW w:w="1843"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Pow. użytkowa (m</w:t>
            </w:r>
            <w:r w:rsidRPr="00C6174E">
              <w:rPr>
                <w:rFonts w:ascii="Calibri" w:hAnsi="Calibri"/>
                <w:sz w:val="20"/>
                <w:szCs w:val="22"/>
                <w:vertAlign w:val="superscript"/>
              </w:rPr>
              <w:t>2</w:t>
            </w:r>
            <w:r w:rsidRPr="00C6174E">
              <w:rPr>
                <w:rFonts w:ascii="Calibri" w:hAnsi="Calibri"/>
                <w:sz w:val="20"/>
                <w:szCs w:val="22"/>
              </w:rPr>
              <w:t>)</w:t>
            </w:r>
          </w:p>
        </w:tc>
        <w:tc>
          <w:tcPr>
            <w:tcW w:w="724"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5837</w:t>
            </w:r>
          </w:p>
        </w:tc>
        <w:tc>
          <w:tcPr>
            <w:tcW w:w="818"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6961</w:t>
            </w:r>
          </w:p>
        </w:tc>
        <w:tc>
          <w:tcPr>
            <w:tcW w:w="828"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6974</w:t>
            </w:r>
          </w:p>
        </w:tc>
        <w:tc>
          <w:tcPr>
            <w:tcW w:w="84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5238</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4792</w:t>
            </w:r>
          </w:p>
        </w:tc>
        <w:tc>
          <w:tcPr>
            <w:tcW w:w="84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7269</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8208</w:t>
            </w:r>
          </w:p>
        </w:tc>
        <w:tc>
          <w:tcPr>
            <w:tcW w:w="851"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5222</w:t>
            </w:r>
          </w:p>
        </w:tc>
        <w:tc>
          <w:tcPr>
            <w:tcW w:w="880" w:type="dxa"/>
          </w:tcPr>
          <w:p w:rsidR="00384A3C" w:rsidRPr="00C6174E" w:rsidRDefault="00384A3C" w:rsidP="00F22F2A">
            <w:pPr>
              <w:snapToGrid w:val="0"/>
              <w:spacing w:line="240" w:lineRule="auto"/>
              <w:jc w:val="center"/>
              <w:rPr>
                <w:rFonts w:ascii="Calibri" w:hAnsi="Calibri"/>
                <w:sz w:val="20"/>
                <w:szCs w:val="22"/>
              </w:rPr>
            </w:pPr>
            <w:r w:rsidRPr="00C6174E">
              <w:rPr>
                <w:rFonts w:ascii="Calibri" w:hAnsi="Calibri"/>
                <w:sz w:val="20"/>
                <w:szCs w:val="22"/>
              </w:rPr>
              <w:t>50501</w:t>
            </w:r>
          </w:p>
        </w:tc>
      </w:tr>
      <w:tr w:rsidR="00384A3C" w:rsidRPr="00732D15" w:rsidTr="00F22F2A">
        <w:tc>
          <w:tcPr>
            <w:tcW w:w="1843"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Pow. użytkowa</w:t>
            </w:r>
            <w:r>
              <w:rPr>
                <w:rFonts w:ascii="Calibri" w:hAnsi="Calibri"/>
                <w:sz w:val="20"/>
                <w:szCs w:val="22"/>
              </w:rPr>
              <w:t>/</w:t>
            </w:r>
          </w:p>
          <w:p w:rsidR="00384A3C" w:rsidRPr="00732D15" w:rsidRDefault="00384A3C" w:rsidP="00F22F2A">
            <w:pPr>
              <w:snapToGrid w:val="0"/>
              <w:spacing w:line="240" w:lineRule="auto"/>
              <w:jc w:val="center"/>
              <w:rPr>
                <w:rFonts w:ascii="Calibri" w:hAnsi="Calibri"/>
                <w:sz w:val="20"/>
                <w:szCs w:val="22"/>
              </w:rPr>
            </w:pPr>
            <w:r>
              <w:rPr>
                <w:rFonts w:ascii="Calibri" w:hAnsi="Calibri"/>
                <w:sz w:val="20"/>
                <w:szCs w:val="22"/>
              </w:rPr>
              <w:t>mieszkanie</w:t>
            </w:r>
            <w:r w:rsidRPr="00732D15">
              <w:rPr>
                <w:rFonts w:ascii="Calibri" w:hAnsi="Calibri"/>
                <w:sz w:val="20"/>
                <w:szCs w:val="22"/>
              </w:rPr>
              <w:t xml:space="preserve"> (m</w:t>
            </w:r>
            <w:r w:rsidRPr="00732D15">
              <w:rPr>
                <w:rFonts w:ascii="Calibri" w:hAnsi="Calibri"/>
                <w:sz w:val="20"/>
                <w:szCs w:val="22"/>
                <w:vertAlign w:val="superscript"/>
              </w:rPr>
              <w:t>2</w:t>
            </w:r>
            <w:r w:rsidRPr="00732D15">
              <w:rPr>
                <w:rFonts w:ascii="Calibri" w:hAnsi="Calibri"/>
                <w:sz w:val="20"/>
                <w:szCs w:val="22"/>
              </w:rPr>
              <w:t>)</w:t>
            </w:r>
          </w:p>
        </w:tc>
        <w:tc>
          <w:tcPr>
            <w:tcW w:w="724"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153,6</w:t>
            </w:r>
          </w:p>
        </w:tc>
        <w:tc>
          <w:tcPr>
            <w:tcW w:w="818"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165,7</w:t>
            </w:r>
          </w:p>
        </w:tc>
        <w:tc>
          <w:tcPr>
            <w:tcW w:w="828"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148,4</w:t>
            </w:r>
          </w:p>
        </w:tc>
        <w:tc>
          <w:tcPr>
            <w:tcW w:w="841"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100,7</w:t>
            </w:r>
          </w:p>
        </w:tc>
        <w:tc>
          <w:tcPr>
            <w:tcW w:w="851"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149,7</w:t>
            </w:r>
          </w:p>
        </w:tc>
        <w:tc>
          <w:tcPr>
            <w:tcW w:w="841"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129,8</w:t>
            </w:r>
          </w:p>
        </w:tc>
        <w:tc>
          <w:tcPr>
            <w:tcW w:w="851"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120,7</w:t>
            </w:r>
          </w:p>
        </w:tc>
        <w:tc>
          <w:tcPr>
            <w:tcW w:w="851"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100,4</w:t>
            </w:r>
          </w:p>
        </w:tc>
        <w:tc>
          <w:tcPr>
            <w:tcW w:w="880" w:type="dxa"/>
          </w:tcPr>
          <w:p w:rsidR="00384A3C" w:rsidRPr="00732D15" w:rsidRDefault="00384A3C" w:rsidP="00F22F2A">
            <w:pPr>
              <w:snapToGrid w:val="0"/>
              <w:spacing w:line="240" w:lineRule="auto"/>
              <w:jc w:val="center"/>
              <w:rPr>
                <w:rFonts w:ascii="Calibri" w:hAnsi="Calibri"/>
                <w:sz w:val="20"/>
                <w:szCs w:val="22"/>
              </w:rPr>
            </w:pPr>
            <w:r w:rsidRPr="00732D15">
              <w:rPr>
                <w:rFonts w:ascii="Calibri" w:hAnsi="Calibri"/>
                <w:sz w:val="20"/>
                <w:szCs w:val="22"/>
              </w:rPr>
              <w:t>130,5</w:t>
            </w:r>
          </w:p>
        </w:tc>
      </w:tr>
    </w:tbl>
    <w:p w:rsidR="00B705E4" w:rsidRDefault="00B705E4" w:rsidP="00B705E4"/>
    <w:p w:rsidR="00005D7E" w:rsidRPr="00A02C37" w:rsidRDefault="00251102" w:rsidP="007F5769">
      <w:pPr>
        <w:spacing w:after="120" w:line="240" w:lineRule="auto"/>
        <w:rPr>
          <w:rFonts w:ascii="Calibri" w:hAnsi="Calibri"/>
          <w:highlight w:val="yellow"/>
        </w:rPr>
      </w:pPr>
      <w:r w:rsidRPr="00732D15">
        <w:rPr>
          <w:rFonts w:ascii="Calibri" w:hAnsi="Calibri"/>
        </w:rPr>
        <w:t>Analizując</w:t>
      </w:r>
      <w:r w:rsidRPr="00A02C37">
        <w:rPr>
          <w:rFonts w:ascii="Calibri" w:hAnsi="Calibri"/>
        </w:rPr>
        <w:t xml:space="preserve"> budynki pod względem okresu budowy należy stwierdzić, </w:t>
      </w:r>
      <w:r w:rsidR="00910E22" w:rsidRPr="00A02C37">
        <w:rPr>
          <w:rFonts w:ascii="Calibri" w:hAnsi="Calibri"/>
        </w:rPr>
        <w:t>iż</w:t>
      </w:r>
      <w:r w:rsidRPr="00A02C37">
        <w:rPr>
          <w:rFonts w:ascii="Calibri" w:hAnsi="Calibri"/>
        </w:rPr>
        <w:t xml:space="preserve"> </w:t>
      </w:r>
      <w:r w:rsidR="00D879D5" w:rsidRPr="00A02C37">
        <w:rPr>
          <w:rFonts w:ascii="Calibri" w:hAnsi="Calibri"/>
        </w:rPr>
        <w:t xml:space="preserve">ponad </w:t>
      </w:r>
      <w:r w:rsidR="008B69EE" w:rsidRPr="00A02C37">
        <w:rPr>
          <w:rFonts w:ascii="Calibri" w:hAnsi="Calibri"/>
        </w:rPr>
        <w:t>20</w:t>
      </w:r>
      <w:r w:rsidR="00BE4208" w:rsidRPr="00A02C37">
        <w:rPr>
          <w:rFonts w:ascii="Calibri" w:hAnsi="Calibri"/>
          <w:szCs w:val="20"/>
        </w:rPr>
        <w:t>% ogółu mieszkań to mieszkania wybudowan</w:t>
      </w:r>
      <w:r w:rsidR="00732D15" w:rsidRPr="00A02C37">
        <w:rPr>
          <w:rFonts w:ascii="Calibri" w:hAnsi="Calibri"/>
          <w:szCs w:val="20"/>
        </w:rPr>
        <w:t>e</w:t>
      </w:r>
      <w:r w:rsidR="00BE4208" w:rsidRPr="00A02C37">
        <w:rPr>
          <w:rFonts w:ascii="Calibri" w:hAnsi="Calibri"/>
          <w:szCs w:val="20"/>
        </w:rPr>
        <w:t xml:space="preserve"> do 1970 roku, przy czym ok. </w:t>
      </w:r>
      <w:r w:rsidR="008B69EE" w:rsidRPr="00A02C37">
        <w:rPr>
          <w:rFonts w:ascii="Calibri" w:hAnsi="Calibri"/>
          <w:szCs w:val="20"/>
        </w:rPr>
        <w:t>1,9</w:t>
      </w:r>
      <w:r w:rsidR="00BE4208" w:rsidRPr="00A02C37">
        <w:rPr>
          <w:rFonts w:ascii="Calibri" w:hAnsi="Calibri"/>
          <w:szCs w:val="20"/>
        </w:rPr>
        <w:t>% mieszkań</w:t>
      </w:r>
      <w:r w:rsidR="00893881" w:rsidRPr="00A02C37">
        <w:rPr>
          <w:rFonts w:ascii="Calibri" w:hAnsi="Calibri"/>
          <w:szCs w:val="20"/>
        </w:rPr>
        <w:t xml:space="preserve"> znajduje się</w:t>
      </w:r>
      <w:r w:rsidR="00BE4208" w:rsidRPr="00A02C37">
        <w:rPr>
          <w:rFonts w:ascii="Calibri" w:hAnsi="Calibri"/>
          <w:szCs w:val="20"/>
        </w:rPr>
        <w:t xml:space="preserve"> w budynkach wzniesionych jeszcze przed </w:t>
      </w:r>
      <w:r w:rsidR="00732D15" w:rsidRPr="00A02C37">
        <w:rPr>
          <w:rFonts w:ascii="Calibri" w:hAnsi="Calibri"/>
          <w:szCs w:val="20"/>
        </w:rPr>
        <w:t xml:space="preserve">rokiem </w:t>
      </w:r>
      <w:r w:rsidR="00BE4208" w:rsidRPr="00A02C37">
        <w:rPr>
          <w:rFonts w:ascii="Calibri" w:hAnsi="Calibri"/>
          <w:szCs w:val="20"/>
        </w:rPr>
        <w:t>1918. Zakłada się, że budynki z tego czasu charakteryzują się przede wszystkim niskim standardem zamieszkania i</w:t>
      </w:r>
      <w:r w:rsidR="00732D15" w:rsidRPr="00A02C37">
        <w:rPr>
          <w:rFonts w:ascii="Calibri" w:hAnsi="Calibri"/>
          <w:szCs w:val="20"/>
        </w:rPr>
        <w:t xml:space="preserve"> </w:t>
      </w:r>
      <w:r w:rsidR="00BE4208" w:rsidRPr="00A02C37">
        <w:rPr>
          <w:rFonts w:ascii="Calibri" w:hAnsi="Calibri"/>
          <w:szCs w:val="20"/>
        </w:rPr>
        <w:t>najczęściej złym stanem technicznym. M</w:t>
      </w:r>
      <w:r w:rsidR="00BE4208" w:rsidRPr="00A02C37">
        <w:rPr>
          <w:rFonts w:ascii="Calibri" w:hAnsi="Calibri"/>
        </w:rPr>
        <w:t xml:space="preserve">ieszkania powstałe po 1988 roku i znajdujące się potencjalnie w najlepszym stanie technicznym stanowią około </w:t>
      </w:r>
      <w:r w:rsidR="008B255A" w:rsidRPr="00A02C37">
        <w:rPr>
          <w:rFonts w:ascii="Calibri" w:hAnsi="Calibri"/>
        </w:rPr>
        <w:t>33,1</w:t>
      </w:r>
      <w:r w:rsidR="00A02C37">
        <w:rPr>
          <w:rFonts w:ascii="Calibri" w:hAnsi="Calibri"/>
        </w:rPr>
        <w:t>%</w:t>
      </w:r>
      <w:r w:rsidR="00BE4208" w:rsidRPr="00A02C37">
        <w:rPr>
          <w:rFonts w:ascii="Calibri" w:hAnsi="Calibri"/>
        </w:rPr>
        <w:t xml:space="preserve"> wszystkich budynków. Budynki oddane do użytku po 2002 roku to </w:t>
      </w:r>
      <w:r w:rsidR="008B255A" w:rsidRPr="00A02C37">
        <w:rPr>
          <w:rFonts w:ascii="Calibri" w:hAnsi="Calibri"/>
        </w:rPr>
        <w:t>około</w:t>
      </w:r>
      <w:r w:rsidR="00D879D5" w:rsidRPr="00A02C37">
        <w:rPr>
          <w:rFonts w:ascii="Calibri" w:hAnsi="Calibri"/>
        </w:rPr>
        <w:t xml:space="preserve"> </w:t>
      </w:r>
      <w:r w:rsidR="00732D15" w:rsidRPr="00A02C37">
        <w:rPr>
          <w:rFonts w:ascii="Calibri" w:hAnsi="Calibri"/>
        </w:rPr>
        <w:t>1</w:t>
      </w:r>
      <w:r w:rsidR="008B255A" w:rsidRPr="00A02C37">
        <w:rPr>
          <w:rFonts w:ascii="Calibri" w:hAnsi="Calibri"/>
        </w:rPr>
        <w:t>5,6</w:t>
      </w:r>
      <w:r w:rsidR="00A02C37">
        <w:rPr>
          <w:rFonts w:ascii="Calibri" w:hAnsi="Calibri"/>
        </w:rPr>
        <w:t>%</w:t>
      </w:r>
      <w:r w:rsidR="00BE4208" w:rsidRPr="00A02C37">
        <w:rPr>
          <w:rFonts w:ascii="Calibri" w:hAnsi="Calibri"/>
        </w:rPr>
        <w:t xml:space="preserve"> zasobów mieszkaniowych </w:t>
      </w:r>
      <w:r w:rsidR="00732D15" w:rsidRPr="00A02C37">
        <w:rPr>
          <w:rFonts w:ascii="Calibri" w:hAnsi="Calibri"/>
        </w:rPr>
        <w:t>miasta</w:t>
      </w:r>
      <w:r w:rsidR="00BE4208" w:rsidRPr="00A02C37">
        <w:rPr>
          <w:rFonts w:ascii="Calibri" w:hAnsi="Calibri"/>
        </w:rPr>
        <w:t>.</w:t>
      </w:r>
    </w:p>
    <w:p w:rsidR="006766C9" w:rsidRPr="00925D81" w:rsidRDefault="007F5769" w:rsidP="00925D81">
      <w:pPr>
        <w:spacing w:line="240" w:lineRule="auto"/>
        <w:rPr>
          <w:rFonts w:ascii="Calibri" w:hAnsi="Calibri"/>
          <w:sz w:val="20"/>
        </w:rPr>
      </w:pPr>
      <w:r w:rsidRPr="00A02C37">
        <w:rPr>
          <w:rFonts w:ascii="Calibri" w:hAnsi="Calibri"/>
          <w:szCs w:val="20"/>
        </w:rPr>
        <w:t>Zap</w:t>
      </w:r>
      <w:r w:rsidR="006766C9" w:rsidRPr="00A02C37">
        <w:rPr>
          <w:rFonts w:ascii="Calibri" w:hAnsi="Calibri"/>
          <w:szCs w:val="20"/>
        </w:rPr>
        <w:t xml:space="preserve">rezentowane </w:t>
      </w:r>
      <w:r w:rsidRPr="00A02C37">
        <w:rPr>
          <w:rFonts w:ascii="Calibri" w:hAnsi="Calibri"/>
          <w:szCs w:val="20"/>
        </w:rPr>
        <w:t>w niniejszym rozdziale</w:t>
      </w:r>
      <w:r w:rsidR="006766C9" w:rsidRPr="00A02C37">
        <w:rPr>
          <w:rFonts w:ascii="Calibri" w:hAnsi="Calibri"/>
          <w:szCs w:val="20"/>
        </w:rPr>
        <w:t xml:space="preserve"> dane wskazują, że jakość i komfort zamieszkania na terenie </w:t>
      </w:r>
      <w:r w:rsidR="009A6BE6" w:rsidRPr="00A02C37">
        <w:rPr>
          <w:rFonts w:ascii="Calibri" w:hAnsi="Calibri"/>
          <w:szCs w:val="20"/>
        </w:rPr>
        <w:t xml:space="preserve">miasta </w:t>
      </w:r>
      <w:r w:rsidR="006766C9" w:rsidRPr="00A02C37">
        <w:rPr>
          <w:rFonts w:ascii="Calibri" w:hAnsi="Calibri"/>
          <w:szCs w:val="20"/>
        </w:rPr>
        <w:t xml:space="preserve">z roku na rok ulega stopniowemu podwyższeniu, a mianowicie </w:t>
      </w:r>
      <w:r w:rsidR="006766C9" w:rsidRPr="00A02C37">
        <w:rPr>
          <w:rFonts w:ascii="Calibri" w:eastAsia="Calibri" w:hAnsi="Calibri"/>
          <w:snapToGrid w:val="0"/>
        </w:rPr>
        <w:t xml:space="preserve">występuje tendencja wzrostowa liczby izb w mieszkaniu, wzrasta przeciętna wielkość powierzchni użytkowej będącej w dyspozycji statystycznego mieszkańca oraz wielkość powierzchni użytkowej mieszkań. </w:t>
      </w:r>
      <w:r w:rsidR="006766C9" w:rsidRPr="00A02C37">
        <w:rPr>
          <w:rFonts w:ascii="Calibri" w:hAnsi="Calibri"/>
          <w:szCs w:val="20"/>
        </w:rPr>
        <w:t xml:space="preserve">Zmiany te są wynikiem </w:t>
      </w:r>
      <w:r w:rsidR="006766C9" w:rsidRPr="00A02C37">
        <w:rPr>
          <w:rFonts w:ascii="Calibri" w:hAnsi="Calibri"/>
        </w:rPr>
        <w:t>wymiany starej substancji mieszkaniowej i</w:t>
      </w:r>
      <w:r w:rsidR="00B34BA2" w:rsidRPr="00A02C37">
        <w:rPr>
          <w:rFonts w:ascii="Calibri" w:hAnsi="Calibri"/>
        </w:rPr>
        <w:t xml:space="preserve"> </w:t>
      </w:r>
      <w:r w:rsidR="006766C9" w:rsidRPr="009A6BE6">
        <w:rPr>
          <w:rFonts w:ascii="Calibri" w:hAnsi="Calibri"/>
        </w:rPr>
        <w:t xml:space="preserve">oddawania do użytku mieszkań o większym metrażu, rozbudowy mieszkań już istniejących, jak również procesów demograficznych. </w:t>
      </w:r>
    </w:p>
    <w:p w:rsidR="006766C9" w:rsidRPr="009A6BE6" w:rsidRDefault="006766C9" w:rsidP="00925D81">
      <w:pPr>
        <w:spacing w:after="120" w:line="240" w:lineRule="auto"/>
        <w:rPr>
          <w:rFonts w:ascii="Calibri" w:hAnsi="Calibri"/>
          <w:szCs w:val="20"/>
        </w:rPr>
      </w:pPr>
      <w:r w:rsidRPr="009A6BE6">
        <w:rPr>
          <w:rFonts w:ascii="Calibri" w:hAnsi="Calibri"/>
          <w:szCs w:val="20"/>
        </w:rPr>
        <w:t xml:space="preserve">Budownictwo mieszkaniowe w </w:t>
      </w:r>
      <w:r w:rsidR="009A6BE6" w:rsidRPr="009A6BE6">
        <w:rPr>
          <w:rFonts w:ascii="Calibri" w:hAnsi="Calibri"/>
          <w:szCs w:val="20"/>
        </w:rPr>
        <w:t xml:space="preserve">mieście </w:t>
      </w:r>
      <w:r w:rsidRPr="009A6BE6">
        <w:rPr>
          <w:rFonts w:ascii="Calibri" w:hAnsi="Calibri"/>
          <w:szCs w:val="20"/>
        </w:rPr>
        <w:t xml:space="preserve">charakteryzuje się zróżnicowaną strukturą jakościową w zależności od roku budowy, sposobu eksploatacji i sytuacji finansowej właścicieli. Zróżnicowany jest również stopień zaawansowania prac termomodernizacyjnych, który stanowi o potencjalnych możliwościach zaoszczędzenia energii cieplnej. </w:t>
      </w:r>
      <w:r w:rsidRPr="009A6BE6">
        <w:rPr>
          <w:rFonts w:ascii="Calibri" w:hAnsi="Calibri"/>
          <w:szCs w:val="22"/>
        </w:rPr>
        <w:t xml:space="preserve">Z obecności na terenie </w:t>
      </w:r>
      <w:r w:rsidR="009A6BE6" w:rsidRPr="009A6BE6">
        <w:rPr>
          <w:rFonts w:ascii="Calibri" w:hAnsi="Calibri"/>
          <w:szCs w:val="22"/>
        </w:rPr>
        <w:t xml:space="preserve">miasta </w:t>
      </w:r>
      <w:r w:rsidRPr="009A6BE6">
        <w:rPr>
          <w:rFonts w:ascii="Calibri" w:hAnsi="Calibri"/>
          <w:szCs w:val="22"/>
        </w:rPr>
        <w:t xml:space="preserve">budynków „starych” i ich liczebności </w:t>
      </w:r>
      <w:r w:rsidRPr="009A6BE6">
        <w:rPr>
          <w:rFonts w:ascii="Calibri" w:hAnsi="Calibri"/>
          <w:szCs w:val="20"/>
        </w:rPr>
        <w:t>wynika potencjalnie duża możliwość zaoszczędzenia energii cieplnej poprzez prace termomodernizacyjne i remontowe. Zmiany przeciętnego zapotrzebowania na energię do ogrzewania budynków w relacji do okresu budowy pokazano na wykresie.</w:t>
      </w:r>
    </w:p>
    <w:p w:rsidR="00570693" w:rsidRPr="009A6BE6" w:rsidRDefault="009A6BE6" w:rsidP="00B34BA2">
      <w:pPr>
        <w:pStyle w:val="Legenda"/>
        <w:spacing w:before="0" w:line="240" w:lineRule="auto"/>
        <w:rPr>
          <w:color w:val="auto"/>
          <w:szCs w:val="20"/>
        </w:rPr>
      </w:pPr>
      <w:bookmarkStart w:id="40" w:name="_Toc367694067"/>
      <w:r>
        <w:rPr>
          <w:noProof/>
          <w:color w:val="auto"/>
          <w:szCs w:val="20"/>
        </w:rPr>
        <w:lastRenderedPageBreak/>
        <w:drawing>
          <wp:anchor distT="0" distB="0" distL="114300" distR="114300" simplePos="0" relativeHeight="251717632" behindDoc="1" locked="0" layoutInCell="1" allowOverlap="1">
            <wp:simplePos x="0" y="0"/>
            <wp:positionH relativeFrom="column">
              <wp:posOffset>29845</wp:posOffset>
            </wp:positionH>
            <wp:positionV relativeFrom="paragraph">
              <wp:posOffset>466090</wp:posOffset>
            </wp:positionV>
            <wp:extent cx="5140325" cy="2273300"/>
            <wp:effectExtent l="0" t="0" r="3175" b="0"/>
            <wp:wrapSquare wrapText="bothSides"/>
            <wp:docPr id="15"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bookmarkStart w:id="41" w:name="_Toc423697780"/>
      <w:r w:rsidR="00607389">
        <w:rPr>
          <w:color w:val="auto"/>
          <w:szCs w:val="20"/>
        </w:rPr>
        <w:t>Wykr</w:t>
      </w:r>
      <w:r w:rsidR="00B34BA2" w:rsidRPr="009A6BE6">
        <w:rPr>
          <w:color w:val="auto"/>
          <w:szCs w:val="20"/>
        </w:rPr>
        <w:t xml:space="preserve">es </w:t>
      </w:r>
      <w:r w:rsidR="00D57140" w:rsidRPr="009A6BE6">
        <w:rPr>
          <w:color w:val="auto"/>
          <w:szCs w:val="20"/>
        </w:rPr>
        <w:fldChar w:fldCharType="begin"/>
      </w:r>
      <w:r w:rsidR="00B34BA2" w:rsidRPr="009A6BE6">
        <w:rPr>
          <w:color w:val="auto"/>
          <w:szCs w:val="20"/>
        </w:rPr>
        <w:instrText xml:space="preserve"> SEQ Wykres \* ARABIC </w:instrText>
      </w:r>
      <w:r w:rsidR="00D57140" w:rsidRPr="009A6BE6">
        <w:rPr>
          <w:color w:val="auto"/>
          <w:szCs w:val="20"/>
        </w:rPr>
        <w:fldChar w:fldCharType="separate"/>
      </w:r>
      <w:r w:rsidR="00605E80">
        <w:rPr>
          <w:noProof/>
          <w:color w:val="auto"/>
          <w:szCs w:val="20"/>
        </w:rPr>
        <w:t>6</w:t>
      </w:r>
      <w:r w:rsidR="00D57140" w:rsidRPr="009A6BE6">
        <w:rPr>
          <w:color w:val="auto"/>
          <w:szCs w:val="20"/>
        </w:rPr>
        <w:fldChar w:fldCharType="end"/>
      </w:r>
      <w:r w:rsidR="00570693" w:rsidRPr="009A6BE6">
        <w:rPr>
          <w:color w:val="auto"/>
          <w:szCs w:val="20"/>
        </w:rPr>
        <w:t xml:space="preserve">. Parametry energochłonności – powierzchniowy wskaźnik sezonowego zapotrzebowania na ciepło </w:t>
      </w:r>
      <w:bookmarkEnd w:id="40"/>
      <w:r w:rsidR="00B34BA2" w:rsidRPr="009A6BE6">
        <w:rPr>
          <w:color w:val="auto"/>
          <w:szCs w:val="20"/>
        </w:rPr>
        <w:t>(opracowanie własne na podstawie literatury przedmiotu)</w:t>
      </w:r>
      <w:bookmarkEnd w:id="41"/>
    </w:p>
    <w:p w:rsidR="009A6BE6" w:rsidRPr="009C3C43" w:rsidRDefault="009A6BE6" w:rsidP="00F63163">
      <w:pPr>
        <w:spacing w:line="240" w:lineRule="auto"/>
        <w:rPr>
          <w:rFonts w:ascii="Calibri" w:hAnsi="Calibri"/>
          <w:u w:val="single"/>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AF4366" w:rsidRDefault="00AF4366" w:rsidP="00DD48BE">
      <w:pPr>
        <w:spacing w:line="240" w:lineRule="auto"/>
        <w:rPr>
          <w:rFonts w:ascii="Calibri" w:hAnsi="Calibri"/>
          <w:szCs w:val="20"/>
        </w:rPr>
      </w:pPr>
    </w:p>
    <w:p w:rsidR="005B19BF" w:rsidRDefault="005B19BF" w:rsidP="00DD48BE">
      <w:pPr>
        <w:spacing w:line="240" w:lineRule="auto"/>
        <w:rPr>
          <w:rFonts w:ascii="Calibri" w:hAnsi="Calibri"/>
          <w:szCs w:val="20"/>
        </w:rPr>
      </w:pPr>
    </w:p>
    <w:p w:rsidR="00DD48BE" w:rsidRPr="00514522" w:rsidRDefault="00B83B5D" w:rsidP="00DD48BE">
      <w:pPr>
        <w:spacing w:line="240" w:lineRule="auto"/>
        <w:rPr>
          <w:rFonts w:ascii="Calibri" w:hAnsi="Calibri"/>
          <w:szCs w:val="20"/>
        </w:rPr>
      </w:pPr>
      <w:r w:rsidRPr="00B83B5D">
        <w:rPr>
          <w:rFonts w:ascii="Calibri" w:hAnsi="Calibri"/>
          <w:szCs w:val="20"/>
        </w:rPr>
        <w:t xml:space="preserve">O stopniu zaspokojenia potrzeb związanych z warunkami mieszkaniowymi świadczy </w:t>
      </w:r>
      <w:r w:rsidRPr="00514522">
        <w:rPr>
          <w:rFonts w:ascii="Calibri" w:hAnsi="Calibri"/>
          <w:szCs w:val="20"/>
        </w:rPr>
        <w:t xml:space="preserve">wyposażenie mieszkań w podstawowe urządzenia i instalacje techniczno-sanitarne. </w:t>
      </w:r>
    </w:p>
    <w:p w:rsidR="00B83B5D" w:rsidRPr="00B83B5D" w:rsidRDefault="00DD48BE" w:rsidP="00DD48BE">
      <w:pPr>
        <w:pStyle w:val="Legenda"/>
        <w:rPr>
          <w:color w:val="auto"/>
          <w:szCs w:val="20"/>
        </w:rPr>
      </w:pPr>
      <w:bookmarkStart w:id="42" w:name="_Toc423697755"/>
      <w:r w:rsidRPr="00514522">
        <w:t>Tab</w:t>
      </w:r>
      <w:r w:rsidRPr="00514522">
        <w:rPr>
          <w:color w:val="auto"/>
        </w:rPr>
        <w:t xml:space="preserve">ela </w:t>
      </w:r>
      <w:r w:rsidR="00D57140" w:rsidRPr="00514522">
        <w:rPr>
          <w:color w:val="auto"/>
        </w:rPr>
        <w:fldChar w:fldCharType="begin"/>
      </w:r>
      <w:r w:rsidRPr="00514522">
        <w:rPr>
          <w:color w:val="auto"/>
        </w:rPr>
        <w:instrText xml:space="preserve"> SEQ Tabela \* ARABIC </w:instrText>
      </w:r>
      <w:r w:rsidR="00D57140" w:rsidRPr="00514522">
        <w:rPr>
          <w:color w:val="auto"/>
        </w:rPr>
        <w:fldChar w:fldCharType="separate"/>
      </w:r>
      <w:r w:rsidR="00C82C89">
        <w:rPr>
          <w:noProof/>
          <w:color w:val="auto"/>
        </w:rPr>
        <w:t>11</w:t>
      </w:r>
      <w:r w:rsidR="00D57140" w:rsidRPr="00514522">
        <w:rPr>
          <w:color w:val="auto"/>
        </w:rPr>
        <w:fldChar w:fldCharType="end"/>
      </w:r>
      <w:r w:rsidRPr="00514522">
        <w:rPr>
          <w:color w:val="auto"/>
        </w:rPr>
        <w:t xml:space="preserve">. </w:t>
      </w:r>
      <w:r w:rsidR="00B83B5D" w:rsidRPr="00514522">
        <w:rPr>
          <w:color w:val="auto"/>
          <w:szCs w:val="20"/>
        </w:rPr>
        <w:t>Str</w:t>
      </w:r>
      <w:r w:rsidR="00B83B5D" w:rsidRPr="00B83B5D">
        <w:rPr>
          <w:color w:val="auto"/>
          <w:szCs w:val="20"/>
        </w:rPr>
        <w:t>uktur</w:t>
      </w:r>
      <w:r w:rsidRPr="009C3C43">
        <w:rPr>
          <w:color w:val="auto"/>
          <w:szCs w:val="20"/>
        </w:rPr>
        <w:t>a</w:t>
      </w:r>
      <w:r w:rsidR="00B83B5D" w:rsidRPr="00B83B5D">
        <w:rPr>
          <w:color w:val="auto"/>
          <w:szCs w:val="20"/>
        </w:rPr>
        <w:t xml:space="preserve"> jakościową zasobów mieszkaniowych w 20</w:t>
      </w:r>
      <w:r w:rsidRPr="009C3C43">
        <w:rPr>
          <w:color w:val="auto"/>
          <w:szCs w:val="20"/>
        </w:rPr>
        <w:t>13</w:t>
      </w:r>
      <w:r w:rsidR="00B83B5D" w:rsidRPr="00B83B5D">
        <w:rPr>
          <w:color w:val="auto"/>
          <w:szCs w:val="20"/>
        </w:rPr>
        <w:t xml:space="preserve"> </w:t>
      </w:r>
      <w:r w:rsidRPr="009C3C43">
        <w:rPr>
          <w:color w:val="auto"/>
          <w:szCs w:val="20"/>
        </w:rPr>
        <w:t xml:space="preserve">(GUS </w:t>
      </w:r>
      <w:hyperlink r:id="rId24" w:history="1">
        <w:r w:rsidRPr="009C3C43">
          <w:rPr>
            <w:rStyle w:val="Hipercze"/>
            <w:color w:val="auto"/>
            <w:szCs w:val="20"/>
          </w:rPr>
          <w:t>www.stst.gov.pl</w:t>
        </w:r>
      </w:hyperlink>
      <w:r w:rsidRPr="009C3C43">
        <w:rPr>
          <w:color w:val="auto"/>
          <w:szCs w:val="20"/>
        </w:rPr>
        <w:t>)</w:t>
      </w:r>
      <w:bookmarkEnd w:id="42"/>
    </w:p>
    <w:tbl>
      <w:tblPr>
        <w:tblStyle w:val="Tabela-Siatka"/>
        <w:tblW w:w="9286" w:type="dxa"/>
        <w:tblLook w:val="04A0" w:firstRow="1" w:lastRow="0" w:firstColumn="1" w:lastColumn="0" w:noHBand="0" w:noVBand="1"/>
      </w:tblPr>
      <w:tblGrid>
        <w:gridCol w:w="1763"/>
        <w:gridCol w:w="1140"/>
        <w:gridCol w:w="1291"/>
        <w:gridCol w:w="1301"/>
        <w:gridCol w:w="1276"/>
        <w:gridCol w:w="1275"/>
        <w:gridCol w:w="1240"/>
      </w:tblGrid>
      <w:tr w:rsidR="009C3C43" w:rsidRPr="009C3C43" w:rsidTr="00ED31E0">
        <w:trPr>
          <w:trHeight w:val="143"/>
        </w:trPr>
        <w:tc>
          <w:tcPr>
            <w:tcW w:w="1763" w:type="dxa"/>
            <w:vMerge w:val="restart"/>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Wyszczególnienie:</w:t>
            </w:r>
          </w:p>
        </w:tc>
        <w:tc>
          <w:tcPr>
            <w:tcW w:w="1140" w:type="dxa"/>
            <w:vMerge w:val="restart"/>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Ogółem mieszkań</w:t>
            </w:r>
          </w:p>
        </w:tc>
        <w:tc>
          <w:tcPr>
            <w:tcW w:w="6383" w:type="dxa"/>
            <w:gridSpan w:val="5"/>
            <w:shd w:val="clear" w:color="auto" w:fill="D9D9D9" w:themeFill="background1" w:themeFillShade="D9"/>
          </w:tcPr>
          <w:p w:rsidR="009C3C43" w:rsidRPr="009C3C43" w:rsidRDefault="009C3C43" w:rsidP="00DD48BE">
            <w:pPr>
              <w:spacing w:line="240" w:lineRule="auto"/>
              <w:jc w:val="center"/>
              <w:rPr>
                <w:rFonts w:ascii="Calibri" w:hAnsi="Calibri"/>
                <w:b/>
                <w:sz w:val="20"/>
                <w:szCs w:val="20"/>
              </w:rPr>
            </w:pPr>
            <w:r w:rsidRPr="00B83B5D">
              <w:rPr>
                <w:rFonts w:ascii="Calibri" w:hAnsi="Calibri"/>
                <w:b/>
                <w:sz w:val="20"/>
                <w:szCs w:val="20"/>
              </w:rPr>
              <w:t>Z tego wyposażone w:</w:t>
            </w:r>
          </w:p>
        </w:tc>
      </w:tr>
      <w:tr w:rsidR="009C3C43" w:rsidRPr="009C3C43" w:rsidTr="009C3C43">
        <w:trPr>
          <w:trHeight w:val="142"/>
        </w:trPr>
        <w:tc>
          <w:tcPr>
            <w:tcW w:w="1763" w:type="dxa"/>
            <w:vMerge/>
            <w:shd w:val="clear" w:color="auto" w:fill="D9D9D9" w:themeFill="background1" w:themeFillShade="D9"/>
          </w:tcPr>
          <w:p w:rsidR="009C3C43" w:rsidRPr="00B83B5D" w:rsidRDefault="009C3C43" w:rsidP="00DD48BE">
            <w:pPr>
              <w:spacing w:line="240" w:lineRule="auto"/>
              <w:rPr>
                <w:rFonts w:ascii="Calibri" w:hAnsi="Calibri"/>
                <w:b/>
                <w:sz w:val="20"/>
                <w:szCs w:val="20"/>
              </w:rPr>
            </w:pPr>
          </w:p>
        </w:tc>
        <w:tc>
          <w:tcPr>
            <w:tcW w:w="1140" w:type="dxa"/>
            <w:vMerge/>
            <w:shd w:val="clear" w:color="auto" w:fill="D9D9D9" w:themeFill="background1" w:themeFillShade="D9"/>
          </w:tcPr>
          <w:p w:rsidR="009C3C43" w:rsidRPr="00B83B5D" w:rsidRDefault="009C3C43" w:rsidP="00DD48BE">
            <w:pPr>
              <w:spacing w:line="240" w:lineRule="auto"/>
              <w:rPr>
                <w:rFonts w:ascii="Calibri" w:hAnsi="Calibri"/>
                <w:b/>
                <w:sz w:val="20"/>
                <w:szCs w:val="20"/>
              </w:rPr>
            </w:pPr>
          </w:p>
        </w:tc>
        <w:tc>
          <w:tcPr>
            <w:tcW w:w="1291" w:type="dxa"/>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wodociąg</w:t>
            </w:r>
          </w:p>
        </w:tc>
        <w:tc>
          <w:tcPr>
            <w:tcW w:w="1301" w:type="dxa"/>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ustęp spłukiwany</w:t>
            </w:r>
          </w:p>
        </w:tc>
        <w:tc>
          <w:tcPr>
            <w:tcW w:w="1276" w:type="dxa"/>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łazienkę</w:t>
            </w:r>
          </w:p>
        </w:tc>
        <w:tc>
          <w:tcPr>
            <w:tcW w:w="1275" w:type="dxa"/>
            <w:shd w:val="clear" w:color="auto" w:fill="D9D9D9" w:themeFill="background1" w:themeFillShade="D9"/>
            <w:vAlign w:val="center"/>
          </w:tcPr>
          <w:p w:rsidR="009C3C43" w:rsidRPr="00B83B5D" w:rsidRDefault="009C3C43" w:rsidP="00DD48BE">
            <w:pPr>
              <w:spacing w:line="240" w:lineRule="auto"/>
              <w:jc w:val="center"/>
              <w:rPr>
                <w:rFonts w:ascii="Calibri" w:hAnsi="Calibri"/>
                <w:b/>
                <w:sz w:val="20"/>
                <w:szCs w:val="20"/>
              </w:rPr>
            </w:pPr>
            <w:r w:rsidRPr="00B83B5D">
              <w:rPr>
                <w:rFonts w:ascii="Calibri" w:hAnsi="Calibri"/>
                <w:b/>
                <w:sz w:val="20"/>
                <w:szCs w:val="20"/>
              </w:rPr>
              <w:t>centralne ogrzewanie</w:t>
            </w:r>
          </w:p>
        </w:tc>
        <w:tc>
          <w:tcPr>
            <w:tcW w:w="1240" w:type="dxa"/>
            <w:shd w:val="clear" w:color="auto" w:fill="D9D9D9" w:themeFill="background1" w:themeFillShade="D9"/>
            <w:vAlign w:val="center"/>
          </w:tcPr>
          <w:p w:rsidR="009C3C43" w:rsidRPr="009C3C43" w:rsidRDefault="009C3C43" w:rsidP="009C3C43">
            <w:pPr>
              <w:spacing w:line="240" w:lineRule="auto"/>
              <w:jc w:val="center"/>
              <w:rPr>
                <w:rFonts w:ascii="Calibri" w:hAnsi="Calibri"/>
                <w:b/>
                <w:sz w:val="20"/>
                <w:szCs w:val="20"/>
              </w:rPr>
            </w:pPr>
            <w:r w:rsidRPr="009C3C43">
              <w:rPr>
                <w:rFonts w:ascii="Calibri" w:hAnsi="Calibri"/>
                <w:b/>
                <w:sz w:val="20"/>
                <w:szCs w:val="20"/>
              </w:rPr>
              <w:t>gaz sieciowy</w:t>
            </w:r>
          </w:p>
        </w:tc>
      </w:tr>
      <w:tr w:rsidR="009C3C43" w:rsidRPr="009C3C43" w:rsidTr="009C3C43">
        <w:tc>
          <w:tcPr>
            <w:tcW w:w="1763" w:type="dxa"/>
            <w:vMerge w:val="restart"/>
            <w:vAlign w:val="center"/>
          </w:tcPr>
          <w:p w:rsidR="009C3C43" w:rsidRPr="00B83B5D" w:rsidRDefault="009C3C43" w:rsidP="00DD48BE">
            <w:pPr>
              <w:spacing w:line="300" w:lineRule="exact"/>
              <w:jc w:val="center"/>
              <w:rPr>
                <w:rFonts w:ascii="Calibri" w:hAnsi="Calibri"/>
                <w:sz w:val="22"/>
                <w:szCs w:val="22"/>
              </w:rPr>
            </w:pPr>
            <w:r w:rsidRPr="00B83B5D">
              <w:rPr>
                <w:rFonts w:ascii="Calibri" w:hAnsi="Calibri"/>
                <w:sz w:val="22"/>
                <w:szCs w:val="22"/>
              </w:rPr>
              <w:t xml:space="preserve">Miasto </w:t>
            </w:r>
            <w:r w:rsidRPr="009C3C43">
              <w:rPr>
                <w:rFonts w:ascii="Calibri" w:hAnsi="Calibri"/>
                <w:sz w:val="22"/>
                <w:szCs w:val="22"/>
              </w:rPr>
              <w:t xml:space="preserve">Lubartów </w:t>
            </w:r>
          </w:p>
        </w:tc>
        <w:tc>
          <w:tcPr>
            <w:tcW w:w="1140"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7 711</w:t>
            </w:r>
          </w:p>
        </w:tc>
        <w:tc>
          <w:tcPr>
            <w:tcW w:w="1291"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7644</w:t>
            </w:r>
          </w:p>
        </w:tc>
        <w:tc>
          <w:tcPr>
            <w:tcW w:w="1301"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7610</w:t>
            </w:r>
          </w:p>
        </w:tc>
        <w:tc>
          <w:tcPr>
            <w:tcW w:w="1276"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7521</w:t>
            </w:r>
          </w:p>
        </w:tc>
        <w:tc>
          <w:tcPr>
            <w:tcW w:w="1275"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7262</w:t>
            </w:r>
          </w:p>
        </w:tc>
        <w:tc>
          <w:tcPr>
            <w:tcW w:w="1240" w:type="dxa"/>
          </w:tcPr>
          <w:p w:rsidR="009C3C43" w:rsidRPr="009C3C43" w:rsidRDefault="009C3C43" w:rsidP="00B83B5D">
            <w:pPr>
              <w:spacing w:line="300" w:lineRule="exact"/>
              <w:jc w:val="center"/>
              <w:rPr>
                <w:rFonts w:ascii="Calibri" w:hAnsi="Calibri"/>
                <w:sz w:val="22"/>
                <w:szCs w:val="22"/>
              </w:rPr>
            </w:pPr>
            <w:r w:rsidRPr="009C3C43">
              <w:rPr>
                <w:rFonts w:ascii="Calibri" w:hAnsi="Calibri"/>
                <w:sz w:val="22"/>
                <w:szCs w:val="22"/>
              </w:rPr>
              <w:t>702</w:t>
            </w:r>
          </w:p>
        </w:tc>
      </w:tr>
      <w:tr w:rsidR="009C3C43" w:rsidRPr="009C3C43" w:rsidTr="009C3C43">
        <w:tc>
          <w:tcPr>
            <w:tcW w:w="1763" w:type="dxa"/>
            <w:vMerge/>
          </w:tcPr>
          <w:p w:rsidR="009C3C43" w:rsidRPr="00B83B5D" w:rsidRDefault="009C3C43" w:rsidP="00B83B5D">
            <w:pPr>
              <w:spacing w:line="300" w:lineRule="exact"/>
              <w:rPr>
                <w:rFonts w:ascii="Calibri" w:hAnsi="Calibri"/>
                <w:sz w:val="22"/>
                <w:szCs w:val="22"/>
              </w:rPr>
            </w:pPr>
          </w:p>
        </w:tc>
        <w:tc>
          <w:tcPr>
            <w:tcW w:w="1140" w:type="dxa"/>
          </w:tcPr>
          <w:p w:rsidR="009C3C43" w:rsidRPr="00B83B5D" w:rsidRDefault="009C3C43" w:rsidP="00B83B5D">
            <w:pPr>
              <w:spacing w:line="300" w:lineRule="exact"/>
              <w:jc w:val="center"/>
              <w:rPr>
                <w:rFonts w:ascii="Calibri" w:hAnsi="Calibri"/>
                <w:sz w:val="22"/>
                <w:szCs w:val="22"/>
              </w:rPr>
            </w:pPr>
            <w:r w:rsidRPr="00B83B5D">
              <w:rPr>
                <w:rFonts w:ascii="Calibri" w:hAnsi="Calibri"/>
                <w:sz w:val="22"/>
                <w:szCs w:val="22"/>
              </w:rPr>
              <w:t>100%</w:t>
            </w:r>
          </w:p>
        </w:tc>
        <w:tc>
          <w:tcPr>
            <w:tcW w:w="1291" w:type="dxa"/>
          </w:tcPr>
          <w:p w:rsidR="009C3C43" w:rsidRPr="00B83B5D" w:rsidRDefault="009C3C43" w:rsidP="009C3C43">
            <w:pPr>
              <w:spacing w:line="300" w:lineRule="exact"/>
              <w:jc w:val="center"/>
              <w:rPr>
                <w:rFonts w:ascii="Calibri" w:hAnsi="Calibri"/>
                <w:sz w:val="22"/>
                <w:szCs w:val="22"/>
              </w:rPr>
            </w:pPr>
            <w:r w:rsidRPr="00B83B5D">
              <w:rPr>
                <w:rFonts w:ascii="Calibri" w:hAnsi="Calibri"/>
                <w:sz w:val="22"/>
                <w:szCs w:val="22"/>
              </w:rPr>
              <w:t>9</w:t>
            </w:r>
            <w:r w:rsidRPr="009C3C43">
              <w:rPr>
                <w:rFonts w:ascii="Calibri" w:hAnsi="Calibri"/>
                <w:sz w:val="22"/>
                <w:szCs w:val="22"/>
              </w:rPr>
              <w:t>9,1</w:t>
            </w:r>
            <w:r w:rsidRPr="00B83B5D">
              <w:rPr>
                <w:rFonts w:ascii="Calibri" w:hAnsi="Calibri"/>
                <w:sz w:val="22"/>
                <w:szCs w:val="22"/>
              </w:rPr>
              <w:t>%</w:t>
            </w:r>
          </w:p>
        </w:tc>
        <w:tc>
          <w:tcPr>
            <w:tcW w:w="1301" w:type="dxa"/>
          </w:tcPr>
          <w:p w:rsidR="009C3C43" w:rsidRPr="00B83B5D" w:rsidRDefault="009C3C43" w:rsidP="009C3C43">
            <w:pPr>
              <w:spacing w:line="300" w:lineRule="exact"/>
              <w:jc w:val="center"/>
              <w:rPr>
                <w:rFonts w:ascii="Calibri" w:hAnsi="Calibri"/>
                <w:sz w:val="22"/>
                <w:szCs w:val="22"/>
              </w:rPr>
            </w:pPr>
            <w:r w:rsidRPr="00B83B5D">
              <w:rPr>
                <w:rFonts w:ascii="Calibri" w:hAnsi="Calibri"/>
                <w:sz w:val="22"/>
                <w:szCs w:val="22"/>
              </w:rPr>
              <w:t>98</w:t>
            </w:r>
            <w:r w:rsidRPr="009C3C43">
              <w:rPr>
                <w:rFonts w:ascii="Calibri" w:hAnsi="Calibri"/>
                <w:sz w:val="22"/>
                <w:szCs w:val="22"/>
              </w:rPr>
              <w:t>,7</w:t>
            </w:r>
            <w:r w:rsidRPr="00B83B5D">
              <w:rPr>
                <w:rFonts w:ascii="Calibri" w:hAnsi="Calibri"/>
                <w:sz w:val="22"/>
                <w:szCs w:val="22"/>
              </w:rPr>
              <w:t>%</w:t>
            </w:r>
          </w:p>
        </w:tc>
        <w:tc>
          <w:tcPr>
            <w:tcW w:w="1276" w:type="dxa"/>
          </w:tcPr>
          <w:p w:rsidR="009C3C43" w:rsidRPr="00B83B5D" w:rsidRDefault="009C3C43" w:rsidP="00B83B5D">
            <w:pPr>
              <w:spacing w:line="300" w:lineRule="exact"/>
              <w:jc w:val="center"/>
              <w:rPr>
                <w:rFonts w:ascii="Calibri" w:hAnsi="Calibri"/>
                <w:sz w:val="22"/>
                <w:szCs w:val="22"/>
              </w:rPr>
            </w:pPr>
            <w:r w:rsidRPr="00B83B5D">
              <w:rPr>
                <w:rFonts w:ascii="Calibri" w:hAnsi="Calibri"/>
                <w:sz w:val="22"/>
                <w:szCs w:val="22"/>
              </w:rPr>
              <w:t>9</w:t>
            </w:r>
            <w:r w:rsidRPr="009C3C43">
              <w:rPr>
                <w:rFonts w:ascii="Calibri" w:hAnsi="Calibri"/>
                <w:sz w:val="22"/>
                <w:szCs w:val="22"/>
              </w:rPr>
              <w:t>7,5</w:t>
            </w:r>
            <w:r w:rsidRPr="00B83B5D">
              <w:rPr>
                <w:rFonts w:ascii="Calibri" w:hAnsi="Calibri"/>
                <w:sz w:val="22"/>
                <w:szCs w:val="22"/>
              </w:rPr>
              <w:t>%</w:t>
            </w:r>
          </w:p>
        </w:tc>
        <w:tc>
          <w:tcPr>
            <w:tcW w:w="1275" w:type="dxa"/>
          </w:tcPr>
          <w:p w:rsidR="009C3C43" w:rsidRPr="00B83B5D" w:rsidRDefault="009C3C43" w:rsidP="00B83B5D">
            <w:pPr>
              <w:spacing w:line="300" w:lineRule="exact"/>
              <w:jc w:val="center"/>
              <w:rPr>
                <w:rFonts w:ascii="Calibri" w:hAnsi="Calibri"/>
                <w:sz w:val="22"/>
                <w:szCs w:val="22"/>
              </w:rPr>
            </w:pPr>
            <w:r w:rsidRPr="009C3C43">
              <w:rPr>
                <w:rFonts w:ascii="Calibri" w:hAnsi="Calibri"/>
                <w:sz w:val="22"/>
                <w:szCs w:val="22"/>
              </w:rPr>
              <w:t>94,2</w:t>
            </w:r>
            <w:r w:rsidRPr="00B83B5D">
              <w:rPr>
                <w:rFonts w:ascii="Calibri" w:hAnsi="Calibri"/>
                <w:sz w:val="22"/>
                <w:szCs w:val="22"/>
              </w:rPr>
              <w:t>%</w:t>
            </w:r>
          </w:p>
        </w:tc>
        <w:tc>
          <w:tcPr>
            <w:tcW w:w="1240" w:type="dxa"/>
          </w:tcPr>
          <w:p w:rsidR="009C3C43" w:rsidRPr="009C3C43" w:rsidRDefault="009C3C43" w:rsidP="00B83B5D">
            <w:pPr>
              <w:spacing w:line="300" w:lineRule="exact"/>
              <w:jc w:val="center"/>
              <w:rPr>
                <w:rFonts w:ascii="Calibri" w:hAnsi="Calibri"/>
                <w:sz w:val="22"/>
                <w:szCs w:val="22"/>
              </w:rPr>
            </w:pPr>
            <w:r w:rsidRPr="009C3C43">
              <w:rPr>
                <w:rFonts w:ascii="Calibri" w:hAnsi="Calibri"/>
                <w:sz w:val="22"/>
                <w:szCs w:val="22"/>
              </w:rPr>
              <w:t>9,1%</w:t>
            </w:r>
          </w:p>
        </w:tc>
      </w:tr>
    </w:tbl>
    <w:p w:rsidR="00B83B5D" w:rsidRPr="00B83B5D" w:rsidRDefault="00B83B5D" w:rsidP="00F63163">
      <w:pPr>
        <w:spacing w:line="240" w:lineRule="auto"/>
        <w:rPr>
          <w:rFonts w:ascii="Calibri" w:hAnsi="Calibri"/>
        </w:rPr>
      </w:pPr>
    </w:p>
    <w:p w:rsidR="00F63163" w:rsidRPr="00F63163" w:rsidRDefault="00F63163" w:rsidP="00DD48BE">
      <w:pPr>
        <w:spacing w:line="240" w:lineRule="auto"/>
        <w:rPr>
          <w:rFonts w:ascii="Calibri" w:hAnsi="Calibri"/>
          <w:highlight w:val="yellow"/>
          <w:u w:val="single"/>
        </w:rPr>
      </w:pPr>
      <w:r w:rsidRPr="00F63163">
        <w:rPr>
          <w:rFonts w:ascii="Calibri" w:hAnsi="Calibri"/>
        </w:rPr>
        <w:t xml:space="preserve">W układzie przestrzennym zabudowa mieszkaniowa na terenie miasta jest zwarta typu osiedlowego oraz ulicowego. Obecnie rozwój mieszkalnictwa realizowany jest głównie w formie zabudowy jednorodzinnej. W celu osiągnięcia prawidłowego efektu w gospodarce mieszkaniowej i przestrzennej, zgodnie ze studium uwarunkowań i kierunków zagospodarowania przestrzennego zakłada się możliwość realizacji różnych form budownictwa od </w:t>
      </w:r>
      <w:r w:rsidRPr="00F63163">
        <w:rPr>
          <w:rFonts w:ascii="Calibri" w:eastAsia="ArialMT" w:hAnsi="Calibri"/>
        </w:rPr>
        <w:t>budownictwa typu atrialnego, szeregowego poprzez budynki bliźniacze i wolnostojące do małych domów mieszkalnych, które stanowią pewną formę zabudowy wielorodzinnej o małej intensywności do budownictwa wielorodzinnego średniowysokiego.</w:t>
      </w:r>
    </w:p>
    <w:p w:rsidR="00F63163" w:rsidRPr="00F63163" w:rsidRDefault="00F63163" w:rsidP="00F63163">
      <w:pPr>
        <w:spacing w:line="240" w:lineRule="auto"/>
        <w:rPr>
          <w:rFonts w:ascii="Calibri" w:hAnsi="Calibri"/>
          <w:u w:val="single"/>
        </w:rPr>
      </w:pPr>
    </w:p>
    <w:p w:rsidR="00ED31E0" w:rsidRDefault="00ED31E0" w:rsidP="00CE4ABE">
      <w:pPr>
        <w:spacing w:line="240" w:lineRule="auto"/>
        <w:rPr>
          <w:rFonts w:ascii="Calibri" w:hAnsi="Calibri"/>
          <w:u w:val="single"/>
        </w:rPr>
      </w:pPr>
      <w:r w:rsidRPr="00ED31E0">
        <w:rPr>
          <w:rFonts w:ascii="Calibri" w:hAnsi="Calibri"/>
          <w:u w:val="single"/>
        </w:rPr>
        <w:t xml:space="preserve">Budynki użyteczności publicznej, obiekty przemysłowe, handel i usługi </w:t>
      </w:r>
    </w:p>
    <w:p w:rsidR="00E93FE0" w:rsidRDefault="00E93FE0" w:rsidP="00E93FE0">
      <w:pPr>
        <w:spacing w:line="240" w:lineRule="auto"/>
        <w:rPr>
          <w:rFonts w:ascii="Calibri" w:hAnsi="Calibri"/>
          <w:szCs w:val="20"/>
        </w:rPr>
      </w:pPr>
      <w:r w:rsidRPr="00A8379F">
        <w:rPr>
          <w:rFonts w:ascii="Calibri" w:hAnsi="Calibri"/>
          <w:szCs w:val="20"/>
        </w:rPr>
        <w:t xml:space="preserve">Na terenie miasta znajdują się liczne obiekty użyteczności publicznej, są to budynki przeznaczone dla potrzeb oświaty, opieki zdrowotnej, administracji samorządowej, kultury, obsługi bankowej, handlu, gastronomii, sportu, itp. </w:t>
      </w:r>
    </w:p>
    <w:p w:rsidR="0027554C" w:rsidRPr="00A8379F" w:rsidRDefault="0027554C" w:rsidP="00E93FE0">
      <w:pPr>
        <w:spacing w:line="240" w:lineRule="auto"/>
        <w:rPr>
          <w:rFonts w:ascii="Calibri" w:hAnsi="Calibri"/>
          <w:szCs w:val="20"/>
        </w:rPr>
      </w:pPr>
      <w:r>
        <w:rPr>
          <w:rFonts w:ascii="Calibri" w:hAnsi="Calibri"/>
          <w:szCs w:val="20"/>
        </w:rPr>
        <w:t xml:space="preserve">Bazę edukacyjną miasta Lubartów stanowią: </w:t>
      </w:r>
      <w:r w:rsidR="005217A7">
        <w:rPr>
          <w:rFonts w:ascii="Calibri" w:hAnsi="Calibri"/>
          <w:szCs w:val="20"/>
        </w:rPr>
        <w:t>4 p</w:t>
      </w:r>
      <w:r w:rsidR="00DE4F7E">
        <w:rPr>
          <w:rFonts w:ascii="Calibri" w:hAnsi="Calibri"/>
          <w:szCs w:val="20"/>
        </w:rPr>
        <w:t>rzedszkol</w:t>
      </w:r>
      <w:r w:rsidR="00914A32">
        <w:rPr>
          <w:rFonts w:ascii="Calibri" w:hAnsi="Calibri"/>
          <w:szCs w:val="20"/>
        </w:rPr>
        <w:t>a</w:t>
      </w:r>
      <w:r w:rsidR="00353024">
        <w:rPr>
          <w:rFonts w:ascii="Calibri" w:hAnsi="Calibri"/>
          <w:szCs w:val="20"/>
        </w:rPr>
        <w:t xml:space="preserve"> </w:t>
      </w:r>
      <w:r w:rsidR="005217A7">
        <w:rPr>
          <w:rFonts w:ascii="Calibri" w:hAnsi="Calibri"/>
          <w:szCs w:val="20"/>
        </w:rPr>
        <w:t>m</w:t>
      </w:r>
      <w:r w:rsidR="00353024">
        <w:rPr>
          <w:rFonts w:ascii="Calibri" w:hAnsi="Calibri"/>
          <w:szCs w:val="20"/>
        </w:rPr>
        <w:t>iejskie</w:t>
      </w:r>
      <w:r w:rsidR="005217A7">
        <w:rPr>
          <w:rFonts w:ascii="Calibri" w:hAnsi="Calibri"/>
          <w:szCs w:val="20"/>
        </w:rPr>
        <w:t xml:space="preserve">, 4 </w:t>
      </w:r>
      <w:r w:rsidR="00353024">
        <w:rPr>
          <w:rFonts w:ascii="Calibri" w:hAnsi="Calibri"/>
          <w:szCs w:val="20"/>
        </w:rPr>
        <w:t xml:space="preserve">przedszkola prywatne: „Motylek”, „Fantazja”, „Casper” i Akademia Przedszkolaka, </w:t>
      </w:r>
      <w:r w:rsidR="005217A7">
        <w:rPr>
          <w:rFonts w:ascii="Calibri" w:hAnsi="Calibri"/>
          <w:szCs w:val="20"/>
        </w:rPr>
        <w:t xml:space="preserve">3 szkoły podstawowe, </w:t>
      </w:r>
      <w:r w:rsidR="005217A7">
        <w:rPr>
          <w:rFonts w:ascii="Calibri" w:hAnsi="Calibri"/>
          <w:szCs w:val="20"/>
        </w:rPr>
        <w:br/>
        <w:t>2 gimnazja, szkoły średnie: II Liceum Ogólnokształcące, Zespół Szkół Nr 2</w:t>
      </w:r>
      <w:r w:rsidR="00EC29B9">
        <w:rPr>
          <w:rFonts w:ascii="Calibri" w:hAnsi="Calibri"/>
          <w:szCs w:val="20"/>
        </w:rPr>
        <w:t>,</w:t>
      </w:r>
      <w:r w:rsidR="005217A7">
        <w:rPr>
          <w:rFonts w:ascii="Calibri" w:hAnsi="Calibri"/>
          <w:szCs w:val="20"/>
        </w:rPr>
        <w:t xml:space="preserve"> Regionalne Centrum Edukacji Zawodowej</w:t>
      </w:r>
      <w:r w:rsidR="00104795">
        <w:rPr>
          <w:rFonts w:ascii="Calibri" w:hAnsi="Calibri"/>
          <w:szCs w:val="20"/>
        </w:rPr>
        <w:t>, Szkoła Umiejętności oraz Szkoła Muzyczna I i II stopnia.</w:t>
      </w:r>
      <w:r w:rsidR="005217A7">
        <w:rPr>
          <w:rFonts w:ascii="Calibri" w:hAnsi="Calibri"/>
          <w:szCs w:val="20"/>
        </w:rPr>
        <w:t xml:space="preserve"> </w:t>
      </w:r>
    </w:p>
    <w:p w:rsidR="00E93FE0" w:rsidRPr="00A63114" w:rsidRDefault="00E93FE0" w:rsidP="00A8379F">
      <w:pPr>
        <w:spacing w:line="240" w:lineRule="auto"/>
        <w:rPr>
          <w:rFonts w:ascii="Calibri" w:hAnsi="Calibri"/>
        </w:rPr>
      </w:pPr>
      <w:r w:rsidRPr="00A8379F">
        <w:rPr>
          <w:rFonts w:ascii="Calibri" w:eastAsia="MSTT31f16d5a04o187074S00" w:hAnsi="Calibri"/>
          <w:szCs w:val="20"/>
        </w:rPr>
        <w:t xml:space="preserve">Opieka medyczna działa w dwóch sektorach: publicznym i prywatnym, oferując opiekę </w:t>
      </w:r>
      <w:r w:rsidRPr="00A63114">
        <w:rPr>
          <w:rFonts w:ascii="Calibri" w:eastAsia="MSTT31f16d5a04o187074S00" w:hAnsi="Calibri"/>
          <w:szCs w:val="20"/>
        </w:rPr>
        <w:t xml:space="preserve">podstawową, lecznictwo ambulatoryjne oraz </w:t>
      </w:r>
      <w:r w:rsidRPr="00A63114">
        <w:rPr>
          <w:rFonts w:ascii="Calibri" w:hAnsi="Calibri"/>
          <w:szCs w:val="20"/>
        </w:rPr>
        <w:t>zamknięte (szpitalne)</w:t>
      </w:r>
      <w:r w:rsidR="00A63114">
        <w:rPr>
          <w:rFonts w:ascii="Calibri" w:hAnsi="Calibri"/>
          <w:szCs w:val="20"/>
        </w:rPr>
        <w:t xml:space="preserve">, m.in. </w:t>
      </w:r>
      <w:r w:rsidR="00EC29B9">
        <w:rPr>
          <w:rFonts w:ascii="Calibri" w:hAnsi="Calibri"/>
          <w:szCs w:val="20"/>
        </w:rPr>
        <w:t xml:space="preserve">Szpital specjalistyczny należący do </w:t>
      </w:r>
      <w:r w:rsidR="00A63114">
        <w:rPr>
          <w:rFonts w:ascii="Calibri" w:hAnsi="Calibri"/>
          <w:szCs w:val="20"/>
        </w:rPr>
        <w:t>Samodzieln</w:t>
      </w:r>
      <w:r w:rsidR="00EC29B9">
        <w:rPr>
          <w:rFonts w:ascii="Calibri" w:hAnsi="Calibri"/>
          <w:szCs w:val="20"/>
        </w:rPr>
        <w:t>ego</w:t>
      </w:r>
      <w:r w:rsidR="00A63114">
        <w:rPr>
          <w:rFonts w:ascii="Calibri" w:hAnsi="Calibri"/>
          <w:szCs w:val="20"/>
        </w:rPr>
        <w:t xml:space="preserve"> Publiczn</w:t>
      </w:r>
      <w:r w:rsidR="00EC29B9">
        <w:rPr>
          <w:rFonts w:ascii="Calibri" w:hAnsi="Calibri"/>
          <w:szCs w:val="20"/>
        </w:rPr>
        <w:t>ego</w:t>
      </w:r>
      <w:r w:rsidR="00A63114">
        <w:rPr>
          <w:rFonts w:ascii="Calibri" w:hAnsi="Calibri"/>
          <w:szCs w:val="20"/>
        </w:rPr>
        <w:t xml:space="preserve"> Zakład</w:t>
      </w:r>
      <w:r w:rsidR="00EC29B9">
        <w:rPr>
          <w:rFonts w:ascii="Calibri" w:hAnsi="Calibri"/>
          <w:szCs w:val="20"/>
        </w:rPr>
        <w:t>u</w:t>
      </w:r>
      <w:r w:rsidR="00A63114">
        <w:rPr>
          <w:rFonts w:ascii="Calibri" w:hAnsi="Calibri"/>
          <w:szCs w:val="20"/>
        </w:rPr>
        <w:t xml:space="preserve"> Opi</w:t>
      </w:r>
      <w:r w:rsidR="008C6FC7">
        <w:rPr>
          <w:rFonts w:ascii="Calibri" w:hAnsi="Calibri"/>
          <w:szCs w:val="20"/>
        </w:rPr>
        <w:t xml:space="preserve">eki Zdrowotnej, </w:t>
      </w:r>
      <w:r w:rsidR="00104795">
        <w:rPr>
          <w:rFonts w:ascii="Calibri" w:hAnsi="Calibri"/>
          <w:szCs w:val="20"/>
        </w:rPr>
        <w:t xml:space="preserve">Samodzielny Publiczny Zakład Opieki Zdrowotnej Oddział Chorób Płuc i Gruźlicy oraz </w:t>
      </w:r>
      <w:r w:rsidR="00104795">
        <w:rPr>
          <w:rFonts w:ascii="Calibri" w:hAnsi="Calibri"/>
          <w:szCs w:val="20"/>
        </w:rPr>
        <w:lastRenderedPageBreak/>
        <w:t xml:space="preserve">Samodzielny Publiczny Zakład Opieki Zdrowotnej Oddział Odwykowy, jak również Niepubliczne Zakłady Opieki Zdrowotnej. </w:t>
      </w:r>
      <w:r w:rsidR="00A63114">
        <w:rPr>
          <w:rFonts w:ascii="Calibri" w:hAnsi="Calibri"/>
          <w:szCs w:val="20"/>
        </w:rPr>
        <w:t xml:space="preserve">Lubartów to miasto, w którym zlokalizowany jest Środowiskowy Dom Samopomocy oraz MOPS Dzienny Dom Pomocy Społecznej. </w:t>
      </w:r>
    </w:p>
    <w:p w:rsidR="00A63114" w:rsidRPr="00A63114" w:rsidRDefault="00A8379F" w:rsidP="00E93FE0">
      <w:pPr>
        <w:spacing w:line="240" w:lineRule="auto"/>
        <w:rPr>
          <w:rFonts w:ascii="Calibri" w:hAnsi="Calibri"/>
          <w:szCs w:val="20"/>
        </w:rPr>
      </w:pPr>
      <w:r w:rsidRPr="00A63114">
        <w:rPr>
          <w:rFonts w:ascii="Calibri" w:eastAsia="ArialMT" w:hAnsi="Calibri"/>
          <w:szCs w:val="20"/>
        </w:rPr>
        <w:t xml:space="preserve">W Lubartowie funkcjonuje </w:t>
      </w:r>
      <w:r w:rsidR="00E93FE0" w:rsidRPr="00A63114">
        <w:rPr>
          <w:rFonts w:ascii="Calibri" w:eastAsia="ArialMT" w:hAnsi="Calibri"/>
          <w:szCs w:val="20"/>
        </w:rPr>
        <w:t xml:space="preserve">szereg instytucji świadczących o pełnieniu przez miasto ponadlokalnych funkcji. </w:t>
      </w:r>
      <w:r w:rsidR="00E93FE0" w:rsidRPr="00A63114">
        <w:rPr>
          <w:rFonts w:ascii="Calibri" w:hAnsi="Calibri"/>
          <w:szCs w:val="20"/>
        </w:rPr>
        <w:t>Do najważniejszych obiektów usług publicznych z zakresu administracji zlokalizowanych na ter</w:t>
      </w:r>
      <w:r w:rsidRPr="00A63114">
        <w:rPr>
          <w:rFonts w:ascii="Calibri" w:hAnsi="Calibri"/>
          <w:szCs w:val="20"/>
        </w:rPr>
        <w:t>enie miasta należą: Urząd Miasta Lubartów</w:t>
      </w:r>
      <w:r w:rsidR="00E93FE0" w:rsidRPr="00A63114">
        <w:rPr>
          <w:rFonts w:ascii="Calibri" w:hAnsi="Calibri"/>
          <w:szCs w:val="20"/>
        </w:rPr>
        <w:t xml:space="preserve">, </w:t>
      </w:r>
      <w:r w:rsidR="00353024">
        <w:rPr>
          <w:rFonts w:ascii="Calibri" w:hAnsi="Calibri"/>
          <w:szCs w:val="20"/>
        </w:rPr>
        <w:t xml:space="preserve">Urząd Gminy, </w:t>
      </w:r>
      <w:r w:rsidR="00E93FE0" w:rsidRPr="00A63114">
        <w:rPr>
          <w:rFonts w:ascii="Calibri" w:hAnsi="Calibri"/>
          <w:szCs w:val="20"/>
        </w:rPr>
        <w:t>Starostwo Powiatowe</w:t>
      </w:r>
      <w:r w:rsidRPr="00A63114">
        <w:rPr>
          <w:rFonts w:ascii="Calibri" w:hAnsi="Calibri"/>
          <w:szCs w:val="20"/>
        </w:rPr>
        <w:t>, Pow</w:t>
      </w:r>
      <w:r w:rsidR="00E93FE0" w:rsidRPr="00A63114">
        <w:rPr>
          <w:rFonts w:ascii="Calibri" w:hAnsi="Calibri"/>
          <w:szCs w:val="20"/>
        </w:rPr>
        <w:t>iatowy Urząd Pracy, Urząd Skarbowy</w:t>
      </w:r>
      <w:r w:rsidRPr="00A63114">
        <w:rPr>
          <w:rFonts w:ascii="Calibri" w:hAnsi="Calibri"/>
          <w:szCs w:val="20"/>
        </w:rPr>
        <w:t>,</w:t>
      </w:r>
      <w:r w:rsidR="00E93FE0" w:rsidRPr="00A63114">
        <w:rPr>
          <w:rFonts w:ascii="Calibri" w:hAnsi="Calibri"/>
          <w:szCs w:val="20"/>
        </w:rPr>
        <w:t xml:space="preserve"> Zakład Ubezpieczeń Społecznych, </w:t>
      </w:r>
      <w:r w:rsidR="00353024">
        <w:rPr>
          <w:rFonts w:ascii="Calibri" w:hAnsi="Calibri"/>
          <w:szCs w:val="20"/>
        </w:rPr>
        <w:t xml:space="preserve">KRUS, </w:t>
      </w:r>
      <w:r w:rsidR="00A63114" w:rsidRPr="00A63114">
        <w:rPr>
          <w:rFonts w:ascii="Calibri" w:hAnsi="Calibri"/>
          <w:szCs w:val="20"/>
        </w:rPr>
        <w:t xml:space="preserve">Powiatowa Stacja Sanitarno-Epidemiologiczna, Powiatowe Centrum Pomocy Rodzinie, Komenda Powiatowa Państwowej Straży Pożarnej, </w:t>
      </w:r>
      <w:r w:rsidR="00A63114">
        <w:rPr>
          <w:rFonts w:ascii="Calibri" w:hAnsi="Calibri"/>
          <w:szCs w:val="20"/>
        </w:rPr>
        <w:t xml:space="preserve">Miejski </w:t>
      </w:r>
      <w:r w:rsidR="00353024">
        <w:rPr>
          <w:rFonts w:ascii="Calibri" w:hAnsi="Calibri"/>
          <w:szCs w:val="20"/>
        </w:rPr>
        <w:t>O</w:t>
      </w:r>
      <w:r w:rsidR="00A63114">
        <w:rPr>
          <w:rFonts w:ascii="Calibri" w:hAnsi="Calibri"/>
          <w:szCs w:val="20"/>
        </w:rPr>
        <w:t xml:space="preserve">środek Pomocy Społecznej, </w:t>
      </w:r>
      <w:r w:rsidR="00BF4053">
        <w:rPr>
          <w:rFonts w:ascii="Calibri" w:hAnsi="Calibri"/>
          <w:szCs w:val="20"/>
        </w:rPr>
        <w:t>Komenda Powiatowa Policji</w:t>
      </w:r>
      <w:r w:rsidR="00353024">
        <w:rPr>
          <w:rFonts w:ascii="Calibri" w:hAnsi="Calibri"/>
          <w:szCs w:val="20"/>
        </w:rPr>
        <w:t>, Sąd Rejonowy, Prokuratura Rejonowa</w:t>
      </w:r>
      <w:r w:rsidR="0027554C">
        <w:rPr>
          <w:rFonts w:ascii="Calibri" w:hAnsi="Calibri"/>
          <w:szCs w:val="20"/>
        </w:rPr>
        <w:t>.</w:t>
      </w:r>
    </w:p>
    <w:p w:rsidR="00A63114" w:rsidRPr="00EC29B9" w:rsidRDefault="005217A7" w:rsidP="005217A7">
      <w:pPr>
        <w:spacing w:line="240" w:lineRule="auto"/>
        <w:rPr>
          <w:rFonts w:ascii="Calibri" w:hAnsi="Calibri"/>
          <w:szCs w:val="20"/>
        </w:rPr>
      </w:pPr>
      <w:r w:rsidRPr="005217A7">
        <w:rPr>
          <w:rFonts w:ascii="Calibri" w:hAnsi="Calibri"/>
        </w:rPr>
        <w:t xml:space="preserve">W </w:t>
      </w:r>
      <w:r>
        <w:rPr>
          <w:rFonts w:ascii="Calibri" w:hAnsi="Calibri"/>
        </w:rPr>
        <w:t xml:space="preserve">mieście </w:t>
      </w:r>
      <w:r w:rsidRPr="005217A7">
        <w:rPr>
          <w:rFonts w:ascii="Calibri" w:hAnsi="Calibri"/>
        </w:rPr>
        <w:t>funk</w:t>
      </w:r>
      <w:r w:rsidRPr="00EC29B9">
        <w:rPr>
          <w:rFonts w:ascii="Calibri" w:hAnsi="Calibri"/>
        </w:rPr>
        <w:t xml:space="preserve">cjonują: dwa domy kultury (Lubartowski Ośrodek Kultury </w:t>
      </w:r>
      <w:r w:rsidRPr="00EC29B9">
        <w:rPr>
          <w:rFonts w:ascii="Calibri" w:hAnsi="Calibri"/>
        </w:rPr>
        <w:br/>
        <w:t xml:space="preserve">i </w:t>
      </w:r>
      <w:r w:rsidR="00EC29B9" w:rsidRPr="00EC29B9">
        <w:rPr>
          <w:rFonts w:ascii="Calibri" w:hAnsi="Calibri"/>
        </w:rPr>
        <w:t xml:space="preserve">Powiatowy </w:t>
      </w:r>
      <w:r w:rsidRPr="00EC29B9">
        <w:rPr>
          <w:rFonts w:ascii="Calibri" w:hAnsi="Calibri"/>
        </w:rPr>
        <w:t xml:space="preserve">Młodzieżowy Dom Kultury) oraz </w:t>
      </w:r>
      <w:r w:rsidR="00EC29B9" w:rsidRPr="00EC29B9">
        <w:rPr>
          <w:rFonts w:ascii="Calibri" w:hAnsi="Calibri"/>
        </w:rPr>
        <w:t xml:space="preserve">Powiatowa Biblioteka Publiczna i </w:t>
      </w:r>
      <w:r w:rsidRPr="00EC29B9">
        <w:rPr>
          <w:rFonts w:ascii="Calibri" w:hAnsi="Calibri"/>
        </w:rPr>
        <w:t>Miejska Biblioteka Publiczna. Istnieje również Lubartowskie Towarzystwo Regionalne prowadzące m.in. działalność kulturalną, wystawienniczą, wydawniczą; zajmuje się gromadzeniem zbiorów oraz organizacją wystaw tematycznych i okolicznościowych. Są dwa muzea: regionalne i parafialne.</w:t>
      </w:r>
    </w:p>
    <w:p w:rsidR="00A36B42" w:rsidRPr="00C96248" w:rsidRDefault="00E93FE0" w:rsidP="00CE4ABE">
      <w:pPr>
        <w:spacing w:line="240" w:lineRule="auto"/>
        <w:rPr>
          <w:rFonts w:ascii="Calibri" w:hAnsi="Calibri"/>
        </w:rPr>
      </w:pPr>
      <w:r w:rsidRPr="00A63114">
        <w:rPr>
          <w:rFonts w:ascii="Calibri" w:hAnsi="Calibri"/>
          <w:szCs w:val="20"/>
        </w:rPr>
        <w:t>Handel i drobne usługi służące zaspokojeniu podstawowych potrzeb mieszkańców znajdują lokalizację n</w:t>
      </w:r>
      <w:r w:rsidRPr="00104795">
        <w:rPr>
          <w:rFonts w:ascii="Calibri" w:hAnsi="Calibri"/>
          <w:szCs w:val="20"/>
        </w:rPr>
        <w:t xml:space="preserve">a terenie całego miasta - obiekty handlowo – usługowe występują zarówno </w:t>
      </w:r>
      <w:r w:rsidRPr="00C96248">
        <w:rPr>
          <w:rFonts w:ascii="Calibri" w:hAnsi="Calibri"/>
          <w:szCs w:val="20"/>
        </w:rPr>
        <w:t xml:space="preserve">w połączeniu z zabudową mieszkaniową (typu kamienicznego, w parterach zabudowy wielorodzinnej oraz zabudową jednorodzinną), jak również jako samodzielne budynki wolnostojące. </w:t>
      </w:r>
      <w:r w:rsidR="00A36B42" w:rsidRPr="00C96248">
        <w:rPr>
          <w:rFonts w:ascii="Calibri" w:hAnsi="Calibri"/>
        </w:rPr>
        <w:t xml:space="preserve">Obiekty działalności produkcyjnej to głównie małe zakłady produkcyjne. </w:t>
      </w:r>
    </w:p>
    <w:p w:rsidR="00104795" w:rsidRPr="00C96248" w:rsidRDefault="00104795" w:rsidP="00CE4ABE">
      <w:pPr>
        <w:spacing w:line="240" w:lineRule="auto"/>
        <w:rPr>
          <w:rFonts w:ascii="Calibri" w:hAnsi="Calibri"/>
          <w:szCs w:val="20"/>
        </w:rPr>
      </w:pPr>
    </w:p>
    <w:p w:rsidR="00104795" w:rsidRPr="00C96248" w:rsidRDefault="00104795" w:rsidP="00104795">
      <w:pPr>
        <w:spacing w:line="240" w:lineRule="auto"/>
        <w:rPr>
          <w:rFonts w:ascii="Calibri" w:hAnsi="Calibri"/>
          <w:szCs w:val="20"/>
        </w:rPr>
      </w:pPr>
      <w:r w:rsidRPr="00C96248">
        <w:rPr>
          <w:rFonts w:ascii="Calibri" w:hAnsi="Calibri"/>
          <w:szCs w:val="20"/>
        </w:rPr>
        <w:t>Budynki sfery publicznej oraz działalności gospodarczej cechują się zróżnicowanymi potrzebami energetycznymi począwszy od cech budynków mieszkalnych, administracyjnych, poprzez budynki sklepów, warsztatów i hal produkcyjnych. Struktura zapotrzebowania energii w tego typu obiektach jest niejednorodna i często zmienna w czasie.</w:t>
      </w:r>
    </w:p>
    <w:p w:rsidR="00104795" w:rsidRPr="00C96248" w:rsidRDefault="00104795" w:rsidP="00104795">
      <w:pPr>
        <w:autoSpaceDE w:val="0"/>
        <w:autoSpaceDN w:val="0"/>
        <w:adjustRightInd w:val="0"/>
        <w:spacing w:line="240" w:lineRule="auto"/>
        <w:rPr>
          <w:rFonts w:ascii="Calibri" w:hAnsi="Calibri"/>
        </w:rPr>
      </w:pPr>
    </w:p>
    <w:p w:rsidR="006A61B6" w:rsidRPr="00C96248" w:rsidRDefault="006A61B6" w:rsidP="00CE4ABE">
      <w:pPr>
        <w:autoSpaceDE w:val="0"/>
        <w:autoSpaceDN w:val="0"/>
        <w:adjustRightInd w:val="0"/>
        <w:spacing w:line="240" w:lineRule="auto"/>
        <w:rPr>
          <w:rFonts w:ascii="Calibri" w:hAnsi="Calibri"/>
          <w:u w:val="single"/>
        </w:rPr>
      </w:pPr>
      <w:r w:rsidRPr="00C96248">
        <w:rPr>
          <w:rFonts w:ascii="Calibri" w:hAnsi="Calibri"/>
          <w:u w:val="single"/>
        </w:rPr>
        <w:t>Ruch budowlany w zakresie budynków niemieszkalnych</w:t>
      </w:r>
    </w:p>
    <w:p w:rsidR="00104795" w:rsidRPr="00AF4366" w:rsidRDefault="00104795" w:rsidP="00CE4ABE">
      <w:pPr>
        <w:autoSpaceDE w:val="0"/>
        <w:autoSpaceDN w:val="0"/>
        <w:adjustRightInd w:val="0"/>
        <w:spacing w:line="240" w:lineRule="auto"/>
        <w:rPr>
          <w:rFonts w:ascii="Calibri" w:hAnsi="Calibri"/>
        </w:rPr>
      </w:pPr>
      <w:r w:rsidRPr="00C96248">
        <w:rPr>
          <w:rFonts w:ascii="Calibri" w:hAnsi="Calibri"/>
        </w:rPr>
        <w:t>W la</w:t>
      </w:r>
      <w:r w:rsidRPr="00AF4366">
        <w:rPr>
          <w:rFonts w:ascii="Calibri" w:hAnsi="Calibri"/>
        </w:rPr>
        <w:t xml:space="preserve">tach </w:t>
      </w:r>
      <w:r w:rsidR="00C96248" w:rsidRPr="00AF4366">
        <w:rPr>
          <w:rFonts w:ascii="Calibri" w:hAnsi="Calibri"/>
        </w:rPr>
        <w:t>2006-2013 na terenie miasta zostało oddanych do użytkowania 112 budynków niemieszkalnych o średniej powierzchni użytkowej 743m</w:t>
      </w:r>
      <w:r w:rsidR="00C96248" w:rsidRPr="00AF4366">
        <w:rPr>
          <w:rFonts w:ascii="Calibri" w:hAnsi="Calibri"/>
          <w:vertAlign w:val="superscript"/>
        </w:rPr>
        <w:t>2</w:t>
      </w:r>
      <w:r w:rsidR="00C96248" w:rsidRPr="00AF4366">
        <w:rPr>
          <w:rFonts w:ascii="Calibri" w:hAnsi="Calibri"/>
        </w:rPr>
        <w:t>.</w:t>
      </w:r>
    </w:p>
    <w:p w:rsidR="006A61B6" w:rsidRPr="00AF4366" w:rsidRDefault="002A1E44" w:rsidP="002A1E44">
      <w:pPr>
        <w:pStyle w:val="Legenda"/>
        <w:rPr>
          <w:color w:val="auto"/>
          <w:szCs w:val="20"/>
        </w:rPr>
      </w:pPr>
      <w:bookmarkStart w:id="43" w:name="_Toc367693995"/>
      <w:bookmarkStart w:id="44" w:name="_Toc423697756"/>
      <w:r w:rsidRPr="00AF4366">
        <w:rPr>
          <w:color w:val="auto"/>
          <w:szCs w:val="20"/>
        </w:rPr>
        <w:t xml:space="preserve">Tabela </w:t>
      </w:r>
      <w:r w:rsidR="00D57140" w:rsidRPr="00AF4366">
        <w:rPr>
          <w:color w:val="auto"/>
          <w:szCs w:val="20"/>
        </w:rPr>
        <w:fldChar w:fldCharType="begin"/>
      </w:r>
      <w:r w:rsidRPr="00AF4366">
        <w:rPr>
          <w:color w:val="auto"/>
          <w:szCs w:val="20"/>
        </w:rPr>
        <w:instrText xml:space="preserve"> SEQ Tabela \* ARABIC </w:instrText>
      </w:r>
      <w:r w:rsidR="00D57140" w:rsidRPr="00AF4366">
        <w:rPr>
          <w:color w:val="auto"/>
          <w:szCs w:val="20"/>
        </w:rPr>
        <w:fldChar w:fldCharType="separate"/>
      </w:r>
      <w:r w:rsidR="00C82C89">
        <w:rPr>
          <w:noProof/>
          <w:color w:val="auto"/>
          <w:szCs w:val="20"/>
        </w:rPr>
        <w:t>12</w:t>
      </w:r>
      <w:r w:rsidR="00D57140" w:rsidRPr="00AF4366">
        <w:rPr>
          <w:color w:val="auto"/>
          <w:szCs w:val="20"/>
        </w:rPr>
        <w:fldChar w:fldCharType="end"/>
      </w:r>
      <w:r w:rsidR="006A61B6" w:rsidRPr="00AF4366">
        <w:rPr>
          <w:color w:val="auto"/>
          <w:szCs w:val="20"/>
        </w:rPr>
        <w:t xml:space="preserve">. Budynki niemieszkalne oddane do użytkowania w latach </w:t>
      </w:r>
      <w:r w:rsidR="006A61B6" w:rsidRPr="00384A3C">
        <w:rPr>
          <w:color w:val="auto"/>
          <w:szCs w:val="20"/>
        </w:rPr>
        <w:t>200</w:t>
      </w:r>
      <w:r w:rsidR="003A7195" w:rsidRPr="00384A3C">
        <w:rPr>
          <w:color w:val="auto"/>
          <w:szCs w:val="20"/>
        </w:rPr>
        <w:t>6</w:t>
      </w:r>
      <w:r w:rsidR="006A61B6" w:rsidRPr="00384A3C">
        <w:rPr>
          <w:color w:val="auto"/>
          <w:szCs w:val="20"/>
        </w:rPr>
        <w:t>–201</w:t>
      </w:r>
      <w:bookmarkEnd w:id="43"/>
      <w:r w:rsidR="00384A3C" w:rsidRPr="00384A3C">
        <w:rPr>
          <w:color w:val="auto"/>
          <w:szCs w:val="20"/>
        </w:rPr>
        <w:t xml:space="preserve">3 </w:t>
      </w:r>
      <w:r w:rsidRPr="00384A3C">
        <w:rPr>
          <w:color w:val="auto"/>
          <w:szCs w:val="20"/>
        </w:rPr>
        <w:t xml:space="preserve">(GUS </w:t>
      </w:r>
      <w:hyperlink r:id="rId25" w:history="1">
        <w:r w:rsidRPr="00384A3C">
          <w:rPr>
            <w:rStyle w:val="Hipercze"/>
            <w:color w:val="auto"/>
            <w:szCs w:val="20"/>
          </w:rPr>
          <w:t>www.stat.gov.pl</w:t>
        </w:r>
      </w:hyperlink>
      <w:r w:rsidRPr="00AF4366">
        <w:rPr>
          <w:color w:val="auto"/>
          <w:szCs w:val="20"/>
        </w:rPr>
        <w:t>)</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9"/>
        <w:gridCol w:w="717"/>
        <w:gridCol w:w="774"/>
        <w:gridCol w:w="717"/>
        <w:gridCol w:w="774"/>
        <w:gridCol w:w="829"/>
        <w:gridCol w:w="717"/>
        <w:gridCol w:w="717"/>
        <w:gridCol w:w="829"/>
        <w:gridCol w:w="774"/>
      </w:tblGrid>
      <w:tr w:rsidR="00384A3C" w:rsidRPr="00AF4366" w:rsidTr="00F22F2A">
        <w:tc>
          <w:tcPr>
            <w:tcW w:w="2099" w:type="dxa"/>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Wyszczególnienie</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2006</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2007</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2008</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2009</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2010</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2011</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2012</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2013</w:t>
            </w:r>
          </w:p>
        </w:tc>
        <w:tc>
          <w:tcPr>
            <w:tcW w:w="0" w:type="auto"/>
            <w:shd w:val="clear" w:color="auto" w:fill="D9D9D9" w:themeFill="background1" w:themeFillShade="D9"/>
          </w:tcPr>
          <w:p w:rsidR="00384A3C" w:rsidRPr="00AF4366" w:rsidRDefault="00384A3C" w:rsidP="00F22F2A">
            <w:pPr>
              <w:spacing w:line="240" w:lineRule="auto"/>
              <w:jc w:val="center"/>
              <w:rPr>
                <w:rFonts w:ascii="Calibri" w:hAnsi="Calibri"/>
                <w:b/>
                <w:sz w:val="20"/>
                <w:szCs w:val="20"/>
              </w:rPr>
            </w:pPr>
            <w:r w:rsidRPr="00AF4366">
              <w:rPr>
                <w:rFonts w:ascii="Calibri" w:hAnsi="Calibri"/>
                <w:b/>
                <w:sz w:val="20"/>
                <w:szCs w:val="20"/>
              </w:rPr>
              <w:t>Razem</w:t>
            </w:r>
          </w:p>
        </w:tc>
      </w:tr>
      <w:tr w:rsidR="00384A3C" w:rsidRPr="00AF4366" w:rsidTr="00F22F2A">
        <w:tc>
          <w:tcPr>
            <w:tcW w:w="2099" w:type="dxa"/>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Ilość budynków</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9</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16</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9</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17</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7</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18</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16</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20</w:t>
            </w:r>
          </w:p>
        </w:tc>
        <w:tc>
          <w:tcPr>
            <w:tcW w:w="0" w:type="auto"/>
          </w:tcPr>
          <w:p w:rsidR="00384A3C" w:rsidRPr="00AF4366" w:rsidRDefault="00384A3C" w:rsidP="00F22F2A">
            <w:pPr>
              <w:spacing w:line="240" w:lineRule="auto"/>
              <w:jc w:val="center"/>
              <w:rPr>
                <w:rFonts w:ascii="Calibri" w:hAnsi="Calibri"/>
                <w:b/>
                <w:sz w:val="22"/>
                <w:szCs w:val="22"/>
              </w:rPr>
            </w:pPr>
            <w:r w:rsidRPr="00AF4366">
              <w:rPr>
                <w:rFonts w:ascii="Calibri" w:hAnsi="Calibri"/>
                <w:b/>
                <w:sz w:val="22"/>
                <w:szCs w:val="22"/>
              </w:rPr>
              <w:t>112</w:t>
            </w:r>
          </w:p>
        </w:tc>
      </w:tr>
      <w:tr w:rsidR="00384A3C" w:rsidRPr="00AF4366" w:rsidTr="00F22F2A">
        <w:tc>
          <w:tcPr>
            <w:tcW w:w="2099" w:type="dxa"/>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Pow. użytkowa (m</w:t>
            </w:r>
            <w:r w:rsidRPr="00AF4366">
              <w:rPr>
                <w:rFonts w:ascii="Calibri" w:hAnsi="Calibri"/>
                <w:sz w:val="22"/>
                <w:szCs w:val="22"/>
                <w:vertAlign w:val="superscript"/>
              </w:rPr>
              <w:t>2</w:t>
            </w:r>
            <w:r w:rsidRPr="00AF4366">
              <w:rPr>
                <w:rFonts w:ascii="Calibri" w:hAnsi="Calibri"/>
                <w:sz w:val="22"/>
                <w:szCs w:val="22"/>
              </w:rPr>
              <w:t>)</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1453</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11850</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3604</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16744</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8349</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5012</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5905</w:t>
            </w:r>
          </w:p>
        </w:tc>
        <w:tc>
          <w:tcPr>
            <w:tcW w:w="0" w:type="auto"/>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36328</w:t>
            </w:r>
          </w:p>
        </w:tc>
        <w:tc>
          <w:tcPr>
            <w:tcW w:w="0" w:type="auto"/>
          </w:tcPr>
          <w:p w:rsidR="00384A3C" w:rsidRPr="00AF4366" w:rsidRDefault="00384A3C" w:rsidP="00F22F2A">
            <w:pPr>
              <w:spacing w:line="240" w:lineRule="auto"/>
              <w:jc w:val="center"/>
              <w:rPr>
                <w:rFonts w:ascii="Calibri" w:hAnsi="Calibri"/>
                <w:b/>
                <w:sz w:val="22"/>
                <w:szCs w:val="22"/>
              </w:rPr>
            </w:pPr>
            <w:r>
              <w:rPr>
                <w:rFonts w:ascii="Calibri" w:hAnsi="Calibri"/>
                <w:b/>
                <w:sz w:val="22"/>
                <w:szCs w:val="22"/>
              </w:rPr>
              <w:t>89245</w:t>
            </w:r>
          </w:p>
        </w:tc>
      </w:tr>
      <w:tr w:rsidR="00384A3C" w:rsidRPr="00AF4366" w:rsidTr="00F22F2A">
        <w:tc>
          <w:tcPr>
            <w:tcW w:w="2099" w:type="dxa"/>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Pow. użytkowa/</w:t>
            </w:r>
          </w:p>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budynek (m</w:t>
            </w:r>
            <w:r w:rsidRPr="00AF4366">
              <w:rPr>
                <w:rFonts w:ascii="Calibri" w:hAnsi="Calibri"/>
                <w:sz w:val="22"/>
                <w:szCs w:val="22"/>
                <w:vertAlign w:val="superscript"/>
              </w:rPr>
              <w:t>2</w:t>
            </w:r>
            <w:r w:rsidRPr="00AF4366">
              <w:rPr>
                <w:rFonts w:ascii="Calibri" w:hAnsi="Calibri"/>
                <w:sz w:val="22"/>
                <w:szCs w:val="22"/>
              </w:rPr>
              <w:t>)</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161,4</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740,6</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400,4</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984,9</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1192,7</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278,4</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369,0</w:t>
            </w:r>
          </w:p>
        </w:tc>
        <w:tc>
          <w:tcPr>
            <w:tcW w:w="0" w:type="auto"/>
            <w:vAlign w:val="center"/>
          </w:tcPr>
          <w:p w:rsidR="00384A3C" w:rsidRPr="00AF4366" w:rsidRDefault="00384A3C" w:rsidP="00F22F2A">
            <w:pPr>
              <w:spacing w:line="240" w:lineRule="auto"/>
              <w:jc w:val="center"/>
              <w:rPr>
                <w:rFonts w:ascii="Calibri" w:hAnsi="Calibri"/>
                <w:sz w:val="22"/>
                <w:szCs w:val="22"/>
              </w:rPr>
            </w:pPr>
            <w:r w:rsidRPr="00AF4366">
              <w:rPr>
                <w:rFonts w:ascii="Calibri" w:hAnsi="Calibri"/>
                <w:sz w:val="22"/>
                <w:szCs w:val="22"/>
              </w:rPr>
              <w:t>1816,4</w:t>
            </w:r>
          </w:p>
        </w:tc>
        <w:tc>
          <w:tcPr>
            <w:tcW w:w="0" w:type="auto"/>
            <w:vAlign w:val="center"/>
          </w:tcPr>
          <w:p w:rsidR="00384A3C" w:rsidRPr="00AF4366" w:rsidRDefault="00384A3C" w:rsidP="00F22F2A">
            <w:pPr>
              <w:spacing w:line="240" w:lineRule="auto"/>
              <w:jc w:val="center"/>
              <w:rPr>
                <w:rFonts w:ascii="Calibri" w:hAnsi="Calibri"/>
                <w:b/>
                <w:sz w:val="22"/>
                <w:szCs w:val="22"/>
              </w:rPr>
            </w:pPr>
            <w:r w:rsidRPr="00AF4366">
              <w:rPr>
                <w:rFonts w:ascii="Calibri" w:hAnsi="Calibri"/>
                <w:b/>
                <w:sz w:val="22"/>
                <w:szCs w:val="22"/>
              </w:rPr>
              <w:t>#</w:t>
            </w:r>
          </w:p>
        </w:tc>
      </w:tr>
    </w:tbl>
    <w:p w:rsidR="00D969D5" w:rsidRPr="004D1E12" w:rsidRDefault="00D969D5" w:rsidP="00CE4ABE">
      <w:pPr>
        <w:spacing w:line="240" w:lineRule="auto"/>
        <w:rPr>
          <w:rFonts w:ascii="Calibri" w:hAnsi="Calibri"/>
        </w:rPr>
      </w:pPr>
    </w:p>
    <w:p w:rsidR="00A8379F" w:rsidRPr="004D1E12" w:rsidRDefault="00A8379F" w:rsidP="00A8379F">
      <w:pPr>
        <w:spacing w:line="240" w:lineRule="auto"/>
        <w:rPr>
          <w:rFonts w:ascii="Calibri" w:hAnsi="Calibri"/>
          <w:szCs w:val="20"/>
        </w:rPr>
      </w:pPr>
      <w:r w:rsidRPr="004D1E12">
        <w:rPr>
          <w:rFonts w:ascii="Calibri" w:hAnsi="Calibri"/>
          <w:szCs w:val="20"/>
        </w:rPr>
        <w:t>W najbliższych latach popyt na nowe mieszkania będzie wzrastać, choć w umiarkowanym tempie. Wskazuje na to przewidywany wzrost liczby gospodarstw domowych, przy równoczesnym zmniejszaniu się liczby osób przypadających na 1 gospodarstwo oraz powolny wzrost dochodów ludności. W związku z tym przewidywany jest przyrost zapotrzebowania na energię: cieplną, gaz na cele komunalno-bytowe oraz dla celów ogrzewania, energię elektryczną w nowym budownictwie mieszkaniowym, a także w nowych budynkach użyteczności publicznej, usługowych i produkcyjnych.</w:t>
      </w:r>
    </w:p>
    <w:p w:rsidR="00A8379F" w:rsidRPr="00AF4366" w:rsidRDefault="00A8379F" w:rsidP="00CE4ABE">
      <w:pPr>
        <w:spacing w:line="240" w:lineRule="auto"/>
        <w:rPr>
          <w:rFonts w:ascii="Calibri" w:hAnsi="Calibri"/>
        </w:rPr>
        <w:sectPr w:rsidR="00A8379F" w:rsidRPr="00AF4366" w:rsidSect="00FE5B9D">
          <w:pgSz w:w="11906" w:h="16838" w:code="9"/>
          <w:pgMar w:top="1418" w:right="1418" w:bottom="1418" w:left="1418" w:header="709" w:footer="709" w:gutter="0"/>
          <w:cols w:space="708"/>
          <w:docGrid w:linePitch="360"/>
        </w:sectPr>
      </w:pPr>
    </w:p>
    <w:p w:rsidR="00CD3E7E" w:rsidRPr="00EA193B" w:rsidRDefault="00CD3E7E" w:rsidP="00CE4ABE">
      <w:pPr>
        <w:pStyle w:val="Nagwek2"/>
        <w:spacing w:line="240" w:lineRule="auto"/>
        <w:rPr>
          <w:rFonts w:ascii="Calibri" w:hAnsi="Calibri"/>
        </w:rPr>
      </w:pPr>
      <w:bookmarkStart w:id="45" w:name="_Toc420924180"/>
      <w:r w:rsidRPr="00EA193B">
        <w:rPr>
          <w:rFonts w:ascii="Calibri" w:hAnsi="Calibri"/>
        </w:rPr>
        <w:lastRenderedPageBreak/>
        <w:t>4. Charakterystyka infrastruktury technicznej</w:t>
      </w:r>
      <w:bookmarkEnd w:id="45"/>
    </w:p>
    <w:p w:rsidR="00CD3E7E" w:rsidRPr="00EA193B" w:rsidRDefault="00CD3E7E" w:rsidP="00CE4ABE">
      <w:pPr>
        <w:spacing w:line="240" w:lineRule="auto"/>
        <w:rPr>
          <w:rFonts w:ascii="Calibri" w:hAnsi="Calibri"/>
          <w:b/>
          <w:u w:val="single"/>
        </w:rPr>
      </w:pPr>
    </w:p>
    <w:p w:rsidR="00CD3E7E" w:rsidRPr="00EA193B" w:rsidRDefault="00467126" w:rsidP="00CE4ABE">
      <w:pPr>
        <w:spacing w:line="240" w:lineRule="auto"/>
        <w:rPr>
          <w:rFonts w:ascii="Calibri" w:hAnsi="Calibri"/>
          <w:u w:val="single"/>
        </w:rPr>
      </w:pPr>
      <w:r w:rsidRPr="00EA193B">
        <w:rPr>
          <w:rFonts w:ascii="Calibri" w:hAnsi="Calibri"/>
          <w:u w:val="single"/>
        </w:rPr>
        <w:t>Gospodarka wodno-ściekowa</w:t>
      </w:r>
    </w:p>
    <w:p w:rsidR="00CA4BDA" w:rsidRPr="004C143E" w:rsidRDefault="00467126" w:rsidP="00CE4ABE">
      <w:pPr>
        <w:spacing w:line="240" w:lineRule="auto"/>
        <w:rPr>
          <w:rFonts w:ascii="Calibri" w:hAnsi="Calibri"/>
          <w:szCs w:val="20"/>
        </w:rPr>
      </w:pPr>
      <w:r w:rsidRPr="00EA193B">
        <w:rPr>
          <w:rFonts w:ascii="Calibri" w:hAnsi="Calibri"/>
        </w:rPr>
        <w:t xml:space="preserve">Zaopatrzenie ludności w wodę odbywa się </w:t>
      </w:r>
      <w:r w:rsidR="00BE6236" w:rsidRPr="00EA193B">
        <w:rPr>
          <w:rFonts w:ascii="Calibri" w:hAnsi="Calibri"/>
        </w:rPr>
        <w:t xml:space="preserve">z ujęcia komunalnego </w:t>
      </w:r>
      <w:r w:rsidR="00EA193B" w:rsidRPr="00EA193B">
        <w:rPr>
          <w:rFonts w:ascii="Calibri" w:hAnsi="Calibri"/>
        </w:rPr>
        <w:t xml:space="preserve">zlokalizowanego </w:t>
      </w:r>
      <w:r w:rsidR="00BE6236" w:rsidRPr="00EA193B">
        <w:rPr>
          <w:rFonts w:ascii="Calibri" w:hAnsi="Calibri"/>
        </w:rPr>
        <w:t xml:space="preserve">przy </w:t>
      </w:r>
      <w:r w:rsidR="00EA193B" w:rsidRPr="00EA193B">
        <w:rPr>
          <w:rFonts w:ascii="Calibri" w:hAnsi="Calibri"/>
        </w:rPr>
        <w:br/>
      </w:r>
      <w:r w:rsidR="00BE6236" w:rsidRPr="00EA193B">
        <w:rPr>
          <w:rFonts w:ascii="Calibri" w:hAnsi="Calibri"/>
        </w:rPr>
        <w:t>ul. Nowodworskiej w Lubartowie</w:t>
      </w:r>
      <w:r w:rsidR="00EA193B" w:rsidRPr="00EA193B">
        <w:rPr>
          <w:rFonts w:ascii="Calibri" w:hAnsi="Calibri"/>
        </w:rPr>
        <w:t xml:space="preserve"> (5 studni o wydajności 5200m</w:t>
      </w:r>
      <w:r w:rsidR="00EA193B" w:rsidRPr="00EA193B">
        <w:rPr>
          <w:rFonts w:ascii="Calibri" w:hAnsi="Calibri"/>
          <w:vertAlign w:val="superscript"/>
        </w:rPr>
        <w:t>3</w:t>
      </w:r>
      <w:r w:rsidR="00EA193B" w:rsidRPr="00EA193B">
        <w:rPr>
          <w:rFonts w:ascii="Calibri" w:hAnsi="Calibri"/>
        </w:rPr>
        <w:t>/dobę)</w:t>
      </w:r>
      <w:r w:rsidR="00BE6236" w:rsidRPr="00EA193B">
        <w:rPr>
          <w:rFonts w:ascii="Calibri" w:hAnsi="Calibri"/>
        </w:rPr>
        <w:t>, które dostarcza wodę nie tylko miastu, ale również gminie Lubartów or</w:t>
      </w:r>
      <w:r w:rsidR="00EA193B" w:rsidRPr="00EA193B">
        <w:rPr>
          <w:rFonts w:ascii="Calibri" w:hAnsi="Calibri"/>
        </w:rPr>
        <w:t>a</w:t>
      </w:r>
      <w:r w:rsidR="00BE6236" w:rsidRPr="00EA193B">
        <w:rPr>
          <w:rFonts w:ascii="Calibri" w:hAnsi="Calibri"/>
        </w:rPr>
        <w:t xml:space="preserve">z przedsiębiorcom. </w:t>
      </w:r>
      <w:r w:rsidR="00EA193B" w:rsidRPr="00EA193B">
        <w:rPr>
          <w:rFonts w:ascii="Calibri" w:hAnsi="Calibri"/>
        </w:rPr>
        <w:t>Istniejący ob</w:t>
      </w:r>
      <w:r w:rsidR="00EA193B" w:rsidRPr="004C143E">
        <w:rPr>
          <w:rFonts w:ascii="Calibri" w:hAnsi="Calibri"/>
        </w:rPr>
        <w:t xml:space="preserve">ecnie układ wodociągów obejmuje cały obszar miasta. </w:t>
      </w:r>
      <w:r w:rsidR="00CA4BDA" w:rsidRPr="004C143E">
        <w:rPr>
          <w:rFonts w:ascii="Calibri" w:hAnsi="Calibri"/>
          <w:szCs w:val="20"/>
        </w:rPr>
        <w:t xml:space="preserve">Według danych </w:t>
      </w:r>
      <w:r w:rsidR="00132B98" w:rsidRPr="004C143E">
        <w:rPr>
          <w:rFonts w:ascii="Calibri" w:hAnsi="Calibri"/>
          <w:szCs w:val="20"/>
        </w:rPr>
        <w:t xml:space="preserve">GUS </w:t>
      </w:r>
      <w:r w:rsidR="00CA4BDA" w:rsidRPr="004C143E">
        <w:rPr>
          <w:rFonts w:ascii="Calibri" w:hAnsi="Calibri"/>
          <w:szCs w:val="20"/>
        </w:rPr>
        <w:t>(stan na 31.12.201</w:t>
      </w:r>
      <w:r w:rsidR="007F244D" w:rsidRPr="004C143E">
        <w:rPr>
          <w:rFonts w:ascii="Calibri" w:hAnsi="Calibri"/>
          <w:szCs w:val="20"/>
        </w:rPr>
        <w:t>3</w:t>
      </w:r>
      <w:r w:rsidR="00EA193B" w:rsidRPr="004C143E">
        <w:rPr>
          <w:rFonts w:ascii="Calibri" w:hAnsi="Calibri"/>
          <w:szCs w:val="20"/>
        </w:rPr>
        <w:t>r.</w:t>
      </w:r>
      <w:r w:rsidR="00CA4BDA" w:rsidRPr="004C143E">
        <w:rPr>
          <w:rFonts w:ascii="Calibri" w:hAnsi="Calibri"/>
          <w:szCs w:val="20"/>
        </w:rPr>
        <w:t xml:space="preserve">) charakterystyka sieci wodociągowej </w:t>
      </w:r>
      <w:r w:rsidR="00C62999" w:rsidRPr="004C143E">
        <w:rPr>
          <w:rFonts w:ascii="Calibri" w:hAnsi="Calibri"/>
          <w:szCs w:val="20"/>
        </w:rPr>
        <w:t xml:space="preserve">na terenie </w:t>
      </w:r>
      <w:r w:rsidR="00EA193B" w:rsidRPr="004C143E">
        <w:rPr>
          <w:rFonts w:ascii="Calibri" w:hAnsi="Calibri"/>
          <w:szCs w:val="20"/>
        </w:rPr>
        <w:t>miasta</w:t>
      </w:r>
      <w:r w:rsidR="00C62999" w:rsidRPr="004C143E">
        <w:rPr>
          <w:rFonts w:ascii="Calibri" w:hAnsi="Calibri"/>
          <w:szCs w:val="20"/>
        </w:rPr>
        <w:t xml:space="preserve"> </w:t>
      </w:r>
      <w:r w:rsidR="00CA4BDA" w:rsidRPr="004C143E">
        <w:rPr>
          <w:rFonts w:ascii="Calibri" w:hAnsi="Calibri"/>
          <w:szCs w:val="20"/>
        </w:rPr>
        <w:t xml:space="preserve">przedstawia się następująco: </w:t>
      </w:r>
    </w:p>
    <w:p w:rsidR="00CA4BDA" w:rsidRPr="004C143E" w:rsidRDefault="00CA4BDA" w:rsidP="00946E0C">
      <w:pPr>
        <w:numPr>
          <w:ilvl w:val="0"/>
          <w:numId w:val="56"/>
        </w:numPr>
        <w:spacing w:line="240" w:lineRule="auto"/>
        <w:contextualSpacing/>
        <w:jc w:val="left"/>
        <w:rPr>
          <w:rFonts w:ascii="Calibri" w:hAnsi="Calibri"/>
          <w:szCs w:val="20"/>
        </w:rPr>
      </w:pPr>
      <w:r w:rsidRPr="004C143E">
        <w:rPr>
          <w:rFonts w:ascii="Calibri" w:hAnsi="Calibri"/>
          <w:szCs w:val="20"/>
        </w:rPr>
        <w:t xml:space="preserve">długość </w:t>
      </w:r>
      <w:r w:rsidR="00132B98" w:rsidRPr="004C143E">
        <w:rPr>
          <w:rFonts w:ascii="Calibri" w:hAnsi="Calibri"/>
          <w:szCs w:val="20"/>
        </w:rPr>
        <w:t xml:space="preserve">czynnej </w:t>
      </w:r>
      <w:r w:rsidRPr="004C143E">
        <w:rPr>
          <w:rFonts w:ascii="Calibri" w:hAnsi="Calibri"/>
          <w:szCs w:val="20"/>
        </w:rPr>
        <w:t xml:space="preserve">sieci </w:t>
      </w:r>
      <w:r w:rsidR="00C62999" w:rsidRPr="004C143E">
        <w:rPr>
          <w:rFonts w:ascii="Calibri" w:hAnsi="Calibri"/>
          <w:szCs w:val="20"/>
        </w:rPr>
        <w:t xml:space="preserve">rozdzielczej </w:t>
      </w:r>
      <w:r w:rsidR="004C143E" w:rsidRPr="004C143E">
        <w:rPr>
          <w:rFonts w:ascii="Calibri" w:hAnsi="Calibri"/>
          <w:szCs w:val="20"/>
        </w:rPr>
        <w:t>–</w:t>
      </w:r>
      <w:r w:rsidR="00C62999" w:rsidRPr="004C143E">
        <w:rPr>
          <w:rFonts w:ascii="Calibri" w:hAnsi="Calibri"/>
          <w:szCs w:val="20"/>
        </w:rPr>
        <w:t xml:space="preserve"> </w:t>
      </w:r>
      <w:r w:rsidR="004C143E" w:rsidRPr="004C143E">
        <w:rPr>
          <w:rFonts w:ascii="Calibri" w:hAnsi="Calibri"/>
          <w:szCs w:val="20"/>
        </w:rPr>
        <w:t>66,3</w:t>
      </w:r>
      <w:r w:rsidR="003F1C5A" w:rsidRPr="004C143E">
        <w:rPr>
          <w:rFonts w:ascii="Calibri" w:hAnsi="Calibri"/>
          <w:szCs w:val="20"/>
        </w:rPr>
        <w:t>km</w:t>
      </w:r>
      <w:r w:rsidR="00E74B9C" w:rsidRPr="004C143E">
        <w:rPr>
          <w:rFonts w:ascii="Calibri" w:hAnsi="Calibri"/>
          <w:szCs w:val="20"/>
        </w:rPr>
        <w:t>;</w:t>
      </w:r>
    </w:p>
    <w:p w:rsidR="00C62999" w:rsidRPr="004C143E" w:rsidRDefault="00C62999" w:rsidP="00946E0C">
      <w:pPr>
        <w:numPr>
          <w:ilvl w:val="0"/>
          <w:numId w:val="56"/>
        </w:numPr>
        <w:spacing w:line="240" w:lineRule="auto"/>
        <w:contextualSpacing/>
        <w:jc w:val="left"/>
        <w:rPr>
          <w:rFonts w:ascii="Calibri" w:hAnsi="Calibri"/>
          <w:szCs w:val="20"/>
        </w:rPr>
      </w:pPr>
      <w:r w:rsidRPr="004C143E">
        <w:rPr>
          <w:rFonts w:ascii="Calibri" w:hAnsi="Calibri"/>
          <w:szCs w:val="20"/>
        </w:rPr>
        <w:t>połączenia prowadzące do budynków mieszkalnych i zbiorowego zamieszkania -</w:t>
      </w:r>
      <w:r w:rsidR="004C143E" w:rsidRPr="004C143E">
        <w:rPr>
          <w:rFonts w:ascii="Calibri" w:hAnsi="Calibri"/>
          <w:szCs w:val="20"/>
        </w:rPr>
        <w:t>2814</w:t>
      </w:r>
      <w:r w:rsidRPr="004C143E">
        <w:rPr>
          <w:rFonts w:ascii="Calibri" w:hAnsi="Calibri"/>
          <w:szCs w:val="20"/>
        </w:rPr>
        <w:t>szt.;</w:t>
      </w:r>
    </w:p>
    <w:p w:rsidR="00C62999" w:rsidRPr="004C143E" w:rsidRDefault="00C62999" w:rsidP="00946E0C">
      <w:pPr>
        <w:numPr>
          <w:ilvl w:val="0"/>
          <w:numId w:val="56"/>
        </w:numPr>
        <w:spacing w:line="240" w:lineRule="auto"/>
        <w:contextualSpacing/>
        <w:jc w:val="left"/>
        <w:rPr>
          <w:rFonts w:ascii="Calibri" w:hAnsi="Calibri"/>
          <w:szCs w:val="20"/>
        </w:rPr>
      </w:pPr>
      <w:r w:rsidRPr="004C143E">
        <w:rPr>
          <w:rFonts w:ascii="Calibri" w:hAnsi="Calibri"/>
          <w:szCs w:val="20"/>
        </w:rPr>
        <w:t xml:space="preserve">ludność korzystająca sieci wodociągowej - </w:t>
      </w:r>
      <w:r w:rsidR="004C143E" w:rsidRPr="004C143E">
        <w:rPr>
          <w:rFonts w:ascii="Calibri" w:hAnsi="Calibri"/>
          <w:szCs w:val="20"/>
        </w:rPr>
        <w:t>22025</w:t>
      </w:r>
      <w:r w:rsidRPr="004C143E">
        <w:rPr>
          <w:rFonts w:ascii="Calibri" w:hAnsi="Calibri"/>
          <w:szCs w:val="20"/>
        </w:rPr>
        <w:t xml:space="preserve"> osób;</w:t>
      </w:r>
    </w:p>
    <w:p w:rsidR="004C143E" w:rsidRPr="004C143E" w:rsidRDefault="004C143E" w:rsidP="00946E0C">
      <w:pPr>
        <w:numPr>
          <w:ilvl w:val="0"/>
          <w:numId w:val="56"/>
        </w:numPr>
        <w:spacing w:line="240" w:lineRule="auto"/>
        <w:contextualSpacing/>
        <w:jc w:val="left"/>
        <w:rPr>
          <w:rFonts w:ascii="Calibri" w:hAnsi="Calibri"/>
          <w:szCs w:val="20"/>
        </w:rPr>
      </w:pPr>
      <w:r w:rsidRPr="004C143E">
        <w:rPr>
          <w:rFonts w:ascii="Calibri" w:hAnsi="Calibri"/>
          <w:szCs w:val="20"/>
        </w:rPr>
        <w:t>- woda dostarczona gospodarstwom domowym – 625,3dam</w:t>
      </w:r>
      <w:r w:rsidRPr="004C143E">
        <w:rPr>
          <w:rFonts w:ascii="Calibri" w:hAnsi="Calibri"/>
          <w:szCs w:val="20"/>
          <w:vertAlign w:val="superscript"/>
        </w:rPr>
        <w:t>3</w:t>
      </w:r>
    </w:p>
    <w:p w:rsidR="00C62999" w:rsidRPr="004C143E" w:rsidRDefault="00C62999" w:rsidP="00946E0C">
      <w:pPr>
        <w:numPr>
          <w:ilvl w:val="0"/>
          <w:numId w:val="56"/>
        </w:numPr>
        <w:spacing w:line="240" w:lineRule="auto"/>
        <w:contextualSpacing/>
        <w:jc w:val="left"/>
        <w:rPr>
          <w:rFonts w:ascii="Calibri" w:hAnsi="Calibri"/>
          <w:szCs w:val="20"/>
        </w:rPr>
      </w:pPr>
      <w:r w:rsidRPr="004C143E">
        <w:rPr>
          <w:rFonts w:ascii="Calibri" w:hAnsi="Calibri"/>
          <w:szCs w:val="20"/>
        </w:rPr>
        <w:t xml:space="preserve">zużycie wody w gospodarstwach domowych </w:t>
      </w:r>
      <w:r w:rsidR="004C143E" w:rsidRPr="004C143E">
        <w:rPr>
          <w:rFonts w:ascii="Calibri" w:hAnsi="Calibri"/>
          <w:szCs w:val="20"/>
        </w:rPr>
        <w:t>miasta na 1 mieszkańca – 27</w:t>
      </w:r>
      <w:r w:rsidRPr="004C143E">
        <w:rPr>
          <w:rFonts w:ascii="Calibri" w:hAnsi="Calibri"/>
          <w:szCs w:val="20"/>
        </w:rPr>
        <w:t>,</w:t>
      </w:r>
      <w:r w:rsidR="004C143E" w:rsidRPr="004C143E">
        <w:rPr>
          <w:rFonts w:ascii="Calibri" w:hAnsi="Calibri"/>
          <w:szCs w:val="20"/>
        </w:rPr>
        <w:t>7</w:t>
      </w:r>
      <w:r w:rsidRPr="004C143E">
        <w:rPr>
          <w:rFonts w:ascii="Calibri" w:hAnsi="Calibri"/>
          <w:szCs w:val="20"/>
        </w:rPr>
        <w:t>m</w:t>
      </w:r>
      <w:r w:rsidRPr="004C143E">
        <w:rPr>
          <w:rFonts w:ascii="Calibri" w:hAnsi="Calibri"/>
          <w:szCs w:val="20"/>
          <w:vertAlign w:val="superscript"/>
        </w:rPr>
        <w:t>3</w:t>
      </w:r>
      <w:r w:rsidRPr="004C143E">
        <w:rPr>
          <w:rFonts w:ascii="Calibri" w:hAnsi="Calibri"/>
          <w:szCs w:val="20"/>
        </w:rPr>
        <w:t>.</w:t>
      </w:r>
    </w:p>
    <w:p w:rsidR="00C62999" w:rsidRPr="000202F8" w:rsidRDefault="00C62999" w:rsidP="00CE4ABE">
      <w:pPr>
        <w:spacing w:line="240" w:lineRule="auto"/>
        <w:rPr>
          <w:rFonts w:ascii="Calibri" w:hAnsi="Calibri"/>
          <w:u w:val="single"/>
        </w:rPr>
      </w:pPr>
    </w:p>
    <w:p w:rsidR="00C62999" w:rsidRPr="000202F8" w:rsidRDefault="0026351A" w:rsidP="000202F8">
      <w:pPr>
        <w:autoSpaceDE w:val="0"/>
        <w:autoSpaceDN w:val="0"/>
        <w:adjustRightInd w:val="0"/>
        <w:spacing w:line="240" w:lineRule="auto"/>
        <w:rPr>
          <w:rFonts w:ascii="Calibri" w:hAnsi="Calibri"/>
          <w:szCs w:val="20"/>
        </w:rPr>
      </w:pPr>
      <w:r w:rsidRPr="000202F8">
        <w:rPr>
          <w:rFonts w:ascii="Calibri" w:hAnsi="Calibri"/>
          <w:szCs w:val="20"/>
        </w:rPr>
        <w:t xml:space="preserve">Na terenie </w:t>
      </w:r>
      <w:r w:rsidR="000202F8" w:rsidRPr="000202F8">
        <w:rPr>
          <w:rFonts w:ascii="Calibri" w:hAnsi="Calibri"/>
          <w:szCs w:val="20"/>
        </w:rPr>
        <w:t xml:space="preserve">Lubartowa, przy ul. Sławińskiego </w:t>
      </w:r>
      <w:r w:rsidRPr="000202F8">
        <w:rPr>
          <w:rFonts w:ascii="Calibri" w:hAnsi="Calibri"/>
          <w:szCs w:val="20"/>
        </w:rPr>
        <w:t xml:space="preserve">funkcjonuje </w:t>
      </w:r>
      <w:r w:rsidR="005F4453" w:rsidRPr="000202F8">
        <w:rPr>
          <w:rFonts w:ascii="Calibri" w:hAnsi="Calibri"/>
          <w:szCs w:val="20"/>
        </w:rPr>
        <w:t xml:space="preserve">mechaniczno-biologiczna </w:t>
      </w:r>
      <w:r w:rsidRPr="000202F8">
        <w:rPr>
          <w:rFonts w:ascii="Calibri" w:hAnsi="Calibri"/>
          <w:szCs w:val="20"/>
        </w:rPr>
        <w:t>oczyszczalni</w:t>
      </w:r>
      <w:r w:rsidR="005F4453" w:rsidRPr="000202F8">
        <w:rPr>
          <w:rFonts w:ascii="Calibri" w:hAnsi="Calibri"/>
          <w:szCs w:val="20"/>
        </w:rPr>
        <w:t>a</w:t>
      </w:r>
      <w:r w:rsidRPr="000202F8">
        <w:rPr>
          <w:rFonts w:ascii="Calibri" w:hAnsi="Calibri"/>
          <w:szCs w:val="20"/>
        </w:rPr>
        <w:t xml:space="preserve"> ścieków</w:t>
      </w:r>
      <w:r w:rsidR="000202F8" w:rsidRPr="000202F8">
        <w:rPr>
          <w:rFonts w:ascii="Calibri" w:hAnsi="Calibri"/>
          <w:szCs w:val="20"/>
        </w:rPr>
        <w:t xml:space="preserve"> o przepustowości 4500m</w:t>
      </w:r>
      <w:r w:rsidR="000202F8" w:rsidRPr="000202F8">
        <w:rPr>
          <w:rFonts w:ascii="Calibri" w:hAnsi="Calibri"/>
          <w:szCs w:val="20"/>
          <w:vertAlign w:val="superscript"/>
        </w:rPr>
        <w:t>3</w:t>
      </w:r>
      <w:r w:rsidR="000202F8" w:rsidRPr="000202F8">
        <w:rPr>
          <w:rFonts w:ascii="Calibri" w:hAnsi="Calibri"/>
          <w:szCs w:val="20"/>
        </w:rPr>
        <w:t xml:space="preserve">/dobę. Odbiornikiem ścieków oczyszczonych bezpośrednio jest rów melioracyjny, a pośrednio rzeka Wieprz. </w:t>
      </w:r>
    </w:p>
    <w:p w:rsidR="00C62999" w:rsidRPr="000202F8" w:rsidRDefault="00C62999" w:rsidP="00C62999">
      <w:pPr>
        <w:spacing w:line="240" w:lineRule="auto"/>
        <w:rPr>
          <w:rFonts w:ascii="Calibri" w:hAnsi="Calibri"/>
          <w:szCs w:val="20"/>
        </w:rPr>
      </w:pPr>
      <w:r w:rsidRPr="000202F8">
        <w:rPr>
          <w:rFonts w:ascii="Calibri" w:hAnsi="Calibri"/>
          <w:szCs w:val="20"/>
        </w:rPr>
        <w:t>Według danych GUS (stan na 31.12.2013</w:t>
      </w:r>
      <w:r w:rsidR="004C143E" w:rsidRPr="000202F8">
        <w:rPr>
          <w:rFonts w:ascii="Calibri" w:hAnsi="Calibri"/>
          <w:szCs w:val="20"/>
        </w:rPr>
        <w:t>r.</w:t>
      </w:r>
      <w:r w:rsidRPr="000202F8">
        <w:rPr>
          <w:rFonts w:ascii="Calibri" w:hAnsi="Calibri"/>
          <w:szCs w:val="20"/>
        </w:rPr>
        <w:t xml:space="preserve">) charakterystyka sieci kanalizacyjnej na terenie </w:t>
      </w:r>
      <w:r w:rsidR="004C143E" w:rsidRPr="000202F8">
        <w:rPr>
          <w:rFonts w:ascii="Calibri" w:hAnsi="Calibri"/>
          <w:szCs w:val="20"/>
        </w:rPr>
        <w:t xml:space="preserve">miasta </w:t>
      </w:r>
      <w:r w:rsidRPr="000202F8">
        <w:rPr>
          <w:rFonts w:ascii="Calibri" w:hAnsi="Calibri"/>
          <w:szCs w:val="20"/>
        </w:rPr>
        <w:t xml:space="preserve">przedstawia się następująco: </w:t>
      </w:r>
    </w:p>
    <w:p w:rsidR="00C62999" w:rsidRPr="000202F8" w:rsidRDefault="00C62999" w:rsidP="00946E0C">
      <w:pPr>
        <w:numPr>
          <w:ilvl w:val="0"/>
          <w:numId w:val="56"/>
        </w:numPr>
        <w:spacing w:line="240" w:lineRule="auto"/>
        <w:contextualSpacing/>
        <w:jc w:val="left"/>
        <w:rPr>
          <w:rFonts w:ascii="Calibri" w:hAnsi="Calibri"/>
          <w:szCs w:val="20"/>
        </w:rPr>
      </w:pPr>
      <w:r w:rsidRPr="000202F8">
        <w:rPr>
          <w:rFonts w:ascii="Calibri" w:hAnsi="Calibri"/>
          <w:szCs w:val="20"/>
        </w:rPr>
        <w:t xml:space="preserve">długość czynnej sieci kanalizacyjnej – </w:t>
      </w:r>
      <w:r w:rsidR="004C143E" w:rsidRPr="000202F8">
        <w:rPr>
          <w:rFonts w:ascii="Calibri" w:hAnsi="Calibri"/>
          <w:szCs w:val="20"/>
        </w:rPr>
        <w:t>54,2</w:t>
      </w:r>
      <w:r w:rsidRPr="000202F8">
        <w:rPr>
          <w:rFonts w:ascii="Calibri" w:hAnsi="Calibri"/>
          <w:szCs w:val="20"/>
        </w:rPr>
        <w:t>km;</w:t>
      </w:r>
    </w:p>
    <w:p w:rsidR="004C143E" w:rsidRPr="000202F8" w:rsidRDefault="004C143E" w:rsidP="00946E0C">
      <w:pPr>
        <w:numPr>
          <w:ilvl w:val="0"/>
          <w:numId w:val="56"/>
        </w:numPr>
        <w:spacing w:line="240" w:lineRule="auto"/>
        <w:contextualSpacing/>
        <w:jc w:val="left"/>
        <w:rPr>
          <w:rFonts w:ascii="Calibri" w:hAnsi="Calibri"/>
          <w:szCs w:val="20"/>
        </w:rPr>
      </w:pPr>
      <w:r w:rsidRPr="000202F8">
        <w:rPr>
          <w:rFonts w:ascii="Calibri" w:hAnsi="Calibri"/>
          <w:szCs w:val="20"/>
        </w:rPr>
        <w:t>przyłącza prowadzące do budynków mieszkalnych i zbiorowego zamieszkania – 2350 szt.;</w:t>
      </w:r>
    </w:p>
    <w:p w:rsidR="004C143E" w:rsidRPr="000202F8" w:rsidRDefault="004C143E" w:rsidP="00946E0C">
      <w:pPr>
        <w:numPr>
          <w:ilvl w:val="0"/>
          <w:numId w:val="56"/>
        </w:numPr>
        <w:spacing w:line="240" w:lineRule="auto"/>
        <w:contextualSpacing/>
        <w:jc w:val="left"/>
        <w:rPr>
          <w:rFonts w:ascii="Calibri" w:hAnsi="Calibri"/>
          <w:szCs w:val="20"/>
        </w:rPr>
      </w:pPr>
      <w:r w:rsidRPr="000202F8">
        <w:rPr>
          <w:rFonts w:ascii="Calibri" w:hAnsi="Calibri"/>
          <w:szCs w:val="20"/>
        </w:rPr>
        <w:t>ścieki odprowadzone – 766dam</w:t>
      </w:r>
      <w:r w:rsidRPr="000202F8">
        <w:rPr>
          <w:rFonts w:ascii="Calibri" w:hAnsi="Calibri"/>
          <w:szCs w:val="20"/>
          <w:vertAlign w:val="superscript"/>
        </w:rPr>
        <w:t>3</w:t>
      </w:r>
      <w:r w:rsidRPr="000202F8">
        <w:rPr>
          <w:rFonts w:ascii="Calibri" w:hAnsi="Calibri"/>
          <w:szCs w:val="20"/>
        </w:rPr>
        <w:t>;</w:t>
      </w:r>
    </w:p>
    <w:p w:rsidR="00C62999" w:rsidRPr="000202F8" w:rsidRDefault="00C62999" w:rsidP="00946E0C">
      <w:pPr>
        <w:numPr>
          <w:ilvl w:val="0"/>
          <w:numId w:val="56"/>
        </w:numPr>
        <w:spacing w:line="240" w:lineRule="auto"/>
        <w:contextualSpacing/>
        <w:jc w:val="left"/>
        <w:rPr>
          <w:rFonts w:ascii="Calibri" w:hAnsi="Calibri"/>
          <w:szCs w:val="20"/>
        </w:rPr>
      </w:pPr>
      <w:r w:rsidRPr="000202F8">
        <w:rPr>
          <w:rFonts w:ascii="Calibri" w:hAnsi="Calibri"/>
          <w:szCs w:val="20"/>
        </w:rPr>
        <w:t xml:space="preserve">ludność korzystająca sieci kanalizacyjnej </w:t>
      </w:r>
      <w:r w:rsidR="004C143E" w:rsidRPr="000202F8">
        <w:rPr>
          <w:rFonts w:ascii="Calibri" w:hAnsi="Calibri"/>
          <w:szCs w:val="20"/>
        </w:rPr>
        <w:t xml:space="preserve">w mieście </w:t>
      </w:r>
      <w:r w:rsidRPr="000202F8">
        <w:rPr>
          <w:rFonts w:ascii="Calibri" w:hAnsi="Calibri"/>
          <w:szCs w:val="20"/>
        </w:rPr>
        <w:t xml:space="preserve">- </w:t>
      </w:r>
      <w:r w:rsidR="004C143E" w:rsidRPr="000202F8">
        <w:rPr>
          <w:rFonts w:ascii="Calibri" w:hAnsi="Calibri"/>
          <w:szCs w:val="20"/>
        </w:rPr>
        <w:t>20953</w:t>
      </w:r>
      <w:r w:rsidRPr="000202F8">
        <w:rPr>
          <w:rFonts w:ascii="Calibri" w:hAnsi="Calibri"/>
          <w:szCs w:val="20"/>
        </w:rPr>
        <w:t xml:space="preserve"> osób;</w:t>
      </w:r>
    </w:p>
    <w:p w:rsidR="008A7F10" w:rsidRPr="000202F8" w:rsidRDefault="008A7F10" w:rsidP="00CE4ABE">
      <w:pPr>
        <w:spacing w:line="240" w:lineRule="auto"/>
        <w:ind w:left="360"/>
        <w:contextualSpacing/>
        <w:jc w:val="left"/>
        <w:rPr>
          <w:rFonts w:ascii="Calibri" w:hAnsi="Calibri"/>
          <w:szCs w:val="20"/>
        </w:rPr>
      </w:pPr>
    </w:p>
    <w:p w:rsidR="00CD3E7E" w:rsidRPr="000202F8" w:rsidRDefault="00CD3E7E" w:rsidP="00CE4ABE">
      <w:pPr>
        <w:spacing w:line="240" w:lineRule="auto"/>
        <w:rPr>
          <w:rFonts w:ascii="Calibri" w:hAnsi="Calibri"/>
          <w:u w:val="single"/>
        </w:rPr>
      </w:pPr>
      <w:r w:rsidRPr="000202F8">
        <w:rPr>
          <w:rFonts w:ascii="Calibri" w:hAnsi="Calibri"/>
          <w:u w:val="single"/>
        </w:rPr>
        <w:t>Zaopatrzenie w ciepło</w:t>
      </w:r>
    </w:p>
    <w:p w:rsidR="00CD3E7E" w:rsidRPr="000202F8" w:rsidRDefault="00CD3E7E" w:rsidP="00CE4ABE">
      <w:pPr>
        <w:spacing w:line="240" w:lineRule="auto"/>
        <w:rPr>
          <w:rFonts w:ascii="Calibri" w:hAnsi="Calibri"/>
        </w:rPr>
      </w:pPr>
      <w:r w:rsidRPr="000202F8">
        <w:rPr>
          <w:rFonts w:ascii="Calibri" w:hAnsi="Calibri"/>
        </w:rPr>
        <w:t>Opis stanu zaopatrzenia w ciepło zamieszczono w rozdziale III niniejszego</w:t>
      </w:r>
      <w:r w:rsidRPr="000202F8">
        <w:rPr>
          <w:rFonts w:ascii="Calibri" w:hAnsi="Calibri"/>
          <w:sz w:val="26"/>
        </w:rPr>
        <w:t xml:space="preserve"> </w:t>
      </w:r>
      <w:r w:rsidRPr="000202F8">
        <w:rPr>
          <w:rFonts w:ascii="Calibri" w:hAnsi="Calibri"/>
        </w:rPr>
        <w:t>opracowania.</w:t>
      </w:r>
    </w:p>
    <w:p w:rsidR="005F4453" w:rsidRPr="000202F8" w:rsidRDefault="005F4453" w:rsidP="00CE4ABE">
      <w:pPr>
        <w:spacing w:line="240" w:lineRule="auto"/>
        <w:jc w:val="left"/>
        <w:rPr>
          <w:rFonts w:ascii="Calibri" w:hAnsi="Calibri"/>
          <w:u w:val="single"/>
        </w:rPr>
      </w:pPr>
    </w:p>
    <w:p w:rsidR="00CD3E7E" w:rsidRPr="000202F8" w:rsidRDefault="00CD3E7E" w:rsidP="00CE4ABE">
      <w:pPr>
        <w:spacing w:line="240" w:lineRule="auto"/>
        <w:jc w:val="left"/>
        <w:rPr>
          <w:rFonts w:ascii="Calibri" w:hAnsi="Calibri"/>
          <w:b/>
        </w:rPr>
      </w:pPr>
      <w:r w:rsidRPr="000202F8">
        <w:rPr>
          <w:rFonts w:ascii="Calibri" w:hAnsi="Calibri"/>
          <w:u w:val="single"/>
        </w:rPr>
        <w:t>Elektroenergetyka</w:t>
      </w:r>
    </w:p>
    <w:p w:rsidR="00B53DE6" w:rsidRPr="000202F8" w:rsidRDefault="00CD3E7E" w:rsidP="00CE4ABE">
      <w:pPr>
        <w:spacing w:line="240" w:lineRule="auto"/>
        <w:rPr>
          <w:rFonts w:ascii="Calibri" w:hAnsi="Calibri"/>
        </w:rPr>
      </w:pPr>
      <w:r w:rsidRPr="000202F8">
        <w:rPr>
          <w:rFonts w:ascii="Calibri" w:hAnsi="Calibri"/>
        </w:rPr>
        <w:t>Opis stanu systemu elektroenergetycznego zamieszczono w rozdziale IV niniejszego opracowania.</w:t>
      </w:r>
    </w:p>
    <w:p w:rsidR="004B4652" w:rsidRPr="006E6C6C" w:rsidRDefault="004B4652">
      <w:pPr>
        <w:spacing w:line="240" w:lineRule="auto"/>
        <w:jc w:val="left"/>
        <w:rPr>
          <w:rFonts w:ascii="Calibri" w:hAnsi="Calibri"/>
          <w:b/>
        </w:rPr>
      </w:pPr>
    </w:p>
    <w:p w:rsidR="00CD3E7E" w:rsidRPr="00716A49" w:rsidRDefault="00CD3E7E" w:rsidP="00CE4ABE">
      <w:pPr>
        <w:spacing w:line="240" w:lineRule="auto"/>
        <w:rPr>
          <w:rFonts w:ascii="Calibri" w:hAnsi="Calibri"/>
          <w:u w:val="single"/>
        </w:rPr>
      </w:pPr>
      <w:r w:rsidRPr="00716A49">
        <w:rPr>
          <w:rFonts w:ascii="Calibri" w:hAnsi="Calibri"/>
          <w:u w:val="single"/>
        </w:rPr>
        <w:t>Gazyfikacja</w:t>
      </w:r>
    </w:p>
    <w:p w:rsidR="00CD3E7E" w:rsidRPr="00716A49" w:rsidRDefault="00CD3E7E" w:rsidP="00CE4ABE">
      <w:pPr>
        <w:spacing w:line="240" w:lineRule="auto"/>
        <w:rPr>
          <w:rFonts w:ascii="Calibri" w:hAnsi="Calibri"/>
        </w:rPr>
      </w:pPr>
      <w:r w:rsidRPr="00716A49">
        <w:rPr>
          <w:rFonts w:ascii="Calibri" w:hAnsi="Calibri"/>
        </w:rPr>
        <w:t xml:space="preserve">Opis stanu zaopatrzenia </w:t>
      </w:r>
      <w:r w:rsidR="0074599B" w:rsidRPr="00716A49">
        <w:rPr>
          <w:rFonts w:ascii="Calibri" w:hAnsi="Calibri"/>
        </w:rPr>
        <w:t>gminy</w:t>
      </w:r>
      <w:r w:rsidR="0078263B" w:rsidRPr="00716A49">
        <w:rPr>
          <w:rFonts w:ascii="Calibri" w:hAnsi="Calibri"/>
        </w:rPr>
        <w:t xml:space="preserve"> </w:t>
      </w:r>
      <w:r w:rsidRPr="00716A49">
        <w:rPr>
          <w:rFonts w:ascii="Calibri" w:hAnsi="Calibri"/>
        </w:rPr>
        <w:t>w gaz sieciowy oraz perspektywy rozwoju sieci uwzględnione zostały w rozdziale V niniejszego opracowania.</w:t>
      </w:r>
    </w:p>
    <w:p w:rsidR="00225198" w:rsidRPr="00716A49" w:rsidRDefault="00225198" w:rsidP="00CE4ABE">
      <w:pPr>
        <w:spacing w:line="240" w:lineRule="auto"/>
        <w:rPr>
          <w:rFonts w:ascii="Calibri" w:hAnsi="Calibri"/>
          <w:b/>
        </w:rPr>
      </w:pPr>
    </w:p>
    <w:p w:rsidR="00CD3E7E" w:rsidRPr="00716A49" w:rsidRDefault="00CD3E7E" w:rsidP="00CE4ABE">
      <w:pPr>
        <w:spacing w:line="240" w:lineRule="auto"/>
        <w:rPr>
          <w:rFonts w:ascii="Calibri" w:hAnsi="Calibri"/>
          <w:u w:val="single"/>
        </w:rPr>
      </w:pPr>
      <w:r w:rsidRPr="00716A49">
        <w:rPr>
          <w:rFonts w:ascii="Calibri" w:hAnsi="Calibri"/>
          <w:u w:val="single"/>
        </w:rPr>
        <w:t>Unieszkodliwianie odpadów komunalnych</w:t>
      </w:r>
    </w:p>
    <w:p w:rsidR="00362695" w:rsidRPr="00362695" w:rsidRDefault="00362695" w:rsidP="00362695">
      <w:pPr>
        <w:spacing w:line="240" w:lineRule="auto"/>
        <w:rPr>
          <w:rFonts w:ascii="Calibri" w:hAnsi="Calibri"/>
          <w:szCs w:val="20"/>
        </w:rPr>
      </w:pPr>
      <w:r w:rsidRPr="00362695">
        <w:rPr>
          <w:rFonts w:ascii="Calibri" w:hAnsi="Calibri"/>
          <w:szCs w:val="20"/>
        </w:rPr>
        <w:t xml:space="preserve">Postępująca urbanizacja, systematycznie rosnący poziom konsumpcji oraz wprowadzane do obiegu substancje (m.in. poprzez różne formy opakowań) o długim okresie degradacji skutkuje nadmiernym wzrostem produkowanej masy odpadów. </w:t>
      </w:r>
    </w:p>
    <w:p w:rsidR="00432E06" w:rsidRDefault="00432E06" w:rsidP="00432E06">
      <w:pPr>
        <w:spacing w:line="240" w:lineRule="auto"/>
        <w:rPr>
          <w:rFonts w:ascii="Calibri" w:hAnsi="Calibri"/>
          <w:szCs w:val="20"/>
        </w:rPr>
      </w:pPr>
      <w:r>
        <w:rPr>
          <w:rFonts w:ascii="Calibri" w:hAnsi="Calibri"/>
          <w:szCs w:val="20"/>
        </w:rPr>
        <w:t xml:space="preserve">Miasto Lubartów, obok gmin: Lubartów, Niedźwiada, Ostrówek oraz gminy i miasta Ostrów Lubelski, należy do powstałego w 2004 roku, Związku Komunalnego Gmin Ziemi Lubartowskiej. Celami statutowymi Związku jest opracowanie i wdrażanie kompleksowego programu gospodarki odpadami, utworzenie i prowadzenie Zakładu Zagospodarowania Odpadami, edukacja ekologiczna, rekultywacja starych, nie spełniających norm składowisk </w:t>
      </w:r>
      <w:r>
        <w:rPr>
          <w:rFonts w:ascii="Calibri" w:hAnsi="Calibri"/>
          <w:szCs w:val="20"/>
        </w:rPr>
        <w:br/>
        <w:t xml:space="preserve">w gminach członkowskich, nadzór nad efektem wykorzystania majątku wniesionego przez </w:t>
      </w:r>
      <w:r>
        <w:rPr>
          <w:rFonts w:ascii="Calibri" w:hAnsi="Calibri"/>
          <w:szCs w:val="20"/>
        </w:rPr>
        <w:lastRenderedPageBreak/>
        <w:t xml:space="preserve">gminy członkowskie Związku oraz pozyskiwanie środków finansowych z UE i innych źródeł na realizacje programu.  </w:t>
      </w:r>
    </w:p>
    <w:p w:rsidR="00362695" w:rsidRPr="00362695" w:rsidRDefault="00362695" w:rsidP="00362695">
      <w:pPr>
        <w:spacing w:line="240" w:lineRule="auto"/>
        <w:rPr>
          <w:rFonts w:ascii="Calibri" w:hAnsi="Calibri"/>
          <w:szCs w:val="20"/>
        </w:rPr>
      </w:pPr>
      <w:r w:rsidRPr="00362695">
        <w:rPr>
          <w:rFonts w:ascii="Calibri" w:hAnsi="Calibri"/>
          <w:szCs w:val="20"/>
        </w:rPr>
        <w:t>Usuwanie odpadów komunalnych na terenie miasta realizowane jest w sposób zorganizowany i obejmuje:</w:t>
      </w:r>
    </w:p>
    <w:p w:rsidR="00362695" w:rsidRPr="00362695" w:rsidRDefault="00817F36" w:rsidP="00362695">
      <w:pPr>
        <w:spacing w:line="240" w:lineRule="auto"/>
        <w:ind w:left="454" w:hanging="170"/>
        <w:rPr>
          <w:rFonts w:ascii="Calibri" w:hAnsi="Calibri"/>
          <w:snapToGrid w:val="0"/>
          <w:szCs w:val="20"/>
        </w:rPr>
      </w:pPr>
      <w:r>
        <w:rPr>
          <w:rFonts w:ascii="Calibri" w:hAnsi="Calibri"/>
          <w:snapToGrid w:val="0"/>
          <w:szCs w:val="20"/>
        </w:rPr>
        <w:t xml:space="preserve">- </w:t>
      </w:r>
      <w:r w:rsidR="00362695" w:rsidRPr="00362695">
        <w:rPr>
          <w:rFonts w:ascii="Calibri" w:hAnsi="Calibri"/>
          <w:snapToGrid w:val="0"/>
          <w:szCs w:val="20"/>
        </w:rPr>
        <w:t xml:space="preserve">zbiórkę odpadów zmieszanych, które unieszkodliwiane są głównie poprzez deponowanie na składowisku </w:t>
      </w:r>
      <w:r>
        <w:rPr>
          <w:rFonts w:ascii="Calibri" w:hAnsi="Calibri"/>
          <w:snapToGrid w:val="0"/>
          <w:szCs w:val="20"/>
        </w:rPr>
        <w:t>w Lublinie</w:t>
      </w:r>
      <w:r w:rsidR="00362695" w:rsidRPr="00362695">
        <w:rPr>
          <w:rFonts w:ascii="Calibri" w:hAnsi="Calibri"/>
          <w:snapToGrid w:val="0"/>
          <w:szCs w:val="20"/>
        </w:rPr>
        <w:t xml:space="preserve">. Odbiorem odpadów objętych jest </w:t>
      </w:r>
      <w:r>
        <w:rPr>
          <w:rFonts w:ascii="Calibri" w:hAnsi="Calibri"/>
          <w:snapToGrid w:val="0"/>
          <w:szCs w:val="20"/>
        </w:rPr>
        <w:t>10</w:t>
      </w:r>
      <w:r w:rsidR="00362695" w:rsidRPr="00362695">
        <w:rPr>
          <w:rFonts w:ascii="Calibri" w:hAnsi="Calibri"/>
          <w:snapToGrid w:val="0"/>
          <w:szCs w:val="20"/>
        </w:rPr>
        <w:t>0% mieszkańców miasta;</w:t>
      </w:r>
    </w:p>
    <w:p w:rsidR="00362695" w:rsidRPr="00362695" w:rsidRDefault="00817F36" w:rsidP="00362695">
      <w:pPr>
        <w:spacing w:line="240" w:lineRule="auto"/>
        <w:ind w:left="454" w:hanging="170"/>
        <w:rPr>
          <w:rFonts w:ascii="Calibri" w:hAnsi="Calibri"/>
          <w:snapToGrid w:val="0"/>
          <w:szCs w:val="20"/>
        </w:rPr>
      </w:pPr>
      <w:r>
        <w:rPr>
          <w:rFonts w:ascii="Calibri" w:hAnsi="Calibri"/>
          <w:snapToGrid w:val="0"/>
          <w:szCs w:val="20"/>
        </w:rPr>
        <w:t>-</w:t>
      </w:r>
      <w:r w:rsidR="00362695" w:rsidRPr="00362695">
        <w:rPr>
          <w:rFonts w:ascii="Calibri" w:hAnsi="Calibri"/>
          <w:snapToGrid w:val="0"/>
          <w:szCs w:val="20"/>
        </w:rPr>
        <w:t xml:space="preserve"> selektywną zbiórkę surowców wtórnych w zabudowie wielorodzinnej</w:t>
      </w:r>
      <w:r w:rsidR="00716A49">
        <w:rPr>
          <w:rFonts w:ascii="Calibri" w:hAnsi="Calibri"/>
          <w:snapToGrid w:val="0"/>
          <w:szCs w:val="20"/>
        </w:rPr>
        <w:t xml:space="preserve"> (system pojemnikowy)</w:t>
      </w:r>
      <w:r w:rsidR="00362695" w:rsidRPr="00362695">
        <w:rPr>
          <w:rFonts w:ascii="Calibri" w:hAnsi="Calibri"/>
          <w:snapToGrid w:val="0"/>
          <w:szCs w:val="20"/>
        </w:rPr>
        <w:t xml:space="preserve"> oraz jednorodzinnej </w:t>
      </w:r>
      <w:r w:rsidR="00716A49">
        <w:rPr>
          <w:rFonts w:ascii="Calibri" w:hAnsi="Calibri"/>
          <w:snapToGrid w:val="0"/>
          <w:szCs w:val="20"/>
        </w:rPr>
        <w:t xml:space="preserve">(system workowy) </w:t>
      </w:r>
      <w:r w:rsidR="00362695" w:rsidRPr="00362695">
        <w:rPr>
          <w:rFonts w:ascii="Calibri" w:hAnsi="Calibri"/>
          <w:snapToGrid w:val="0"/>
          <w:szCs w:val="20"/>
        </w:rPr>
        <w:t>w wyniku</w:t>
      </w:r>
      <w:r>
        <w:rPr>
          <w:rFonts w:ascii="Calibri" w:hAnsi="Calibri"/>
          <w:snapToGrid w:val="0"/>
          <w:szCs w:val="20"/>
        </w:rPr>
        <w:t>,</w:t>
      </w:r>
      <w:r w:rsidR="00362695" w:rsidRPr="00362695">
        <w:rPr>
          <w:rFonts w:ascii="Calibri" w:hAnsi="Calibri"/>
          <w:snapToGrid w:val="0"/>
          <w:szCs w:val="20"/>
        </w:rPr>
        <w:t xml:space="preserve"> które</w:t>
      </w:r>
      <w:r>
        <w:rPr>
          <w:rFonts w:ascii="Calibri" w:hAnsi="Calibri"/>
          <w:snapToGrid w:val="0"/>
          <w:szCs w:val="20"/>
        </w:rPr>
        <w:t>j</w:t>
      </w:r>
      <w:r w:rsidR="00362695" w:rsidRPr="00362695">
        <w:rPr>
          <w:rFonts w:ascii="Calibri" w:hAnsi="Calibri"/>
          <w:snapToGrid w:val="0"/>
          <w:szCs w:val="20"/>
        </w:rPr>
        <w:t xml:space="preserve"> odzyskiwane są następujące odpady: papier i tektura, szkło</w:t>
      </w:r>
      <w:r w:rsidR="00716A49">
        <w:rPr>
          <w:rFonts w:ascii="Calibri" w:hAnsi="Calibri"/>
          <w:snapToGrid w:val="0"/>
          <w:szCs w:val="20"/>
        </w:rPr>
        <w:t>, plastik, metale oraz opakowania wielowarstwowe.</w:t>
      </w:r>
    </w:p>
    <w:p w:rsidR="00432E06" w:rsidRDefault="00432E06" w:rsidP="00432E06">
      <w:pPr>
        <w:spacing w:line="240" w:lineRule="auto"/>
        <w:rPr>
          <w:rFonts w:ascii="Calibri" w:hAnsi="Calibri"/>
          <w:szCs w:val="20"/>
        </w:rPr>
      </w:pPr>
      <w:r w:rsidRPr="00362695">
        <w:rPr>
          <w:rFonts w:ascii="Calibri" w:hAnsi="Calibri"/>
          <w:szCs w:val="20"/>
        </w:rPr>
        <w:t xml:space="preserve">Dodatkowo znaczna część odpadów zostaje unieszkodliwiona lub zagospodarowana </w:t>
      </w:r>
      <w:r>
        <w:rPr>
          <w:rFonts w:ascii="Calibri" w:hAnsi="Calibri"/>
          <w:szCs w:val="20"/>
        </w:rPr>
        <w:br/>
      </w:r>
      <w:r w:rsidRPr="00362695">
        <w:rPr>
          <w:rFonts w:ascii="Calibri" w:hAnsi="Calibri"/>
          <w:szCs w:val="20"/>
        </w:rPr>
        <w:t xml:space="preserve">w sposób niekontrolowany jak również wykorzystywana w gospodarstwach domowych (kompostowanie, spalanie). </w:t>
      </w:r>
    </w:p>
    <w:p w:rsidR="00817F36" w:rsidRPr="00362695" w:rsidRDefault="00432E06" w:rsidP="00362695">
      <w:pPr>
        <w:spacing w:line="240" w:lineRule="auto"/>
        <w:rPr>
          <w:rFonts w:ascii="Calibri" w:hAnsi="Calibri"/>
          <w:szCs w:val="20"/>
        </w:rPr>
      </w:pPr>
      <w:r>
        <w:rPr>
          <w:rFonts w:ascii="Calibri" w:hAnsi="Calibri"/>
          <w:szCs w:val="20"/>
        </w:rPr>
        <w:t xml:space="preserve">Ponadto </w:t>
      </w:r>
      <w:r w:rsidRPr="00432E06">
        <w:rPr>
          <w:rFonts w:ascii="Calibri" w:hAnsi="Calibri"/>
          <w:szCs w:val="20"/>
        </w:rPr>
        <w:t xml:space="preserve">odpady typu: metale, tekstylia, zużyte baterie i akumulatory, zużyty sprzęt elektryczny i elektroniczny, meble i inne odpady wielkogabarytowe, zużyte opony, szkło, papier, plastik, odpady zielone, odpady opakowaniowe ulegające biodegradacji, odpady problematyczne np. (świetlówki, gaśnice, puszki po farbach, lakierach i aerozolach, zużyte smary, oleje, kleje, przeterminowane leki i chemikalia), gruz, odpady budowlane </w:t>
      </w:r>
      <w:r w:rsidRPr="00432E06">
        <w:rPr>
          <w:rFonts w:ascii="Calibri" w:hAnsi="Calibri"/>
          <w:szCs w:val="20"/>
        </w:rPr>
        <w:br/>
        <w:t xml:space="preserve">i rozbiórkowe, popiół można nieodpłatnie przekazać do </w:t>
      </w:r>
      <w:r w:rsidRPr="00432E06">
        <w:rPr>
          <w:rFonts w:ascii="Calibri" w:hAnsi="Calibri"/>
          <w:bCs/>
          <w:szCs w:val="20"/>
        </w:rPr>
        <w:t>Punktu Selektywnego Zbierania Odpadów Komunalnych</w:t>
      </w:r>
      <w:r w:rsidRPr="00432E06">
        <w:rPr>
          <w:rFonts w:ascii="Calibri" w:hAnsi="Calibri"/>
          <w:szCs w:val="20"/>
        </w:rPr>
        <w:t xml:space="preserve"> </w:t>
      </w:r>
      <w:r>
        <w:rPr>
          <w:rFonts w:ascii="Calibri" w:hAnsi="Calibri"/>
          <w:bCs/>
          <w:szCs w:val="20"/>
        </w:rPr>
        <w:t xml:space="preserve">(PSZOK) zlokalizowanego w Lubartowie przy ul. Nowodworskiej 14. </w:t>
      </w:r>
      <w:r w:rsidRPr="00432E06">
        <w:rPr>
          <w:rFonts w:ascii="Calibri" w:hAnsi="Calibri"/>
          <w:b/>
          <w:bCs/>
          <w:szCs w:val="20"/>
        </w:rPr>
        <w:t xml:space="preserve"> </w:t>
      </w:r>
    </w:p>
    <w:p w:rsidR="00432E06" w:rsidRDefault="00432E06" w:rsidP="0008737A">
      <w:pPr>
        <w:spacing w:line="240" w:lineRule="auto"/>
        <w:rPr>
          <w:rFonts w:ascii="Calibri" w:hAnsi="Calibri"/>
          <w:u w:val="single"/>
        </w:rPr>
      </w:pPr>
    </w:p>
    <w:p w:rsidR="00E97883" w:rsidRPr="00180CDF" w:rsidRDefault="00E97883" w:rsidP="0008737A">
      <w:pPr>
        <w:spacing w:line="240" w:lineRule="auto"/>
        <w:rPr>
          <w:rFonts w:ascii="Calibri" w:hAnsi="Calibri"/>
          <w:u w:val="single"/>
        </w:rPr>
      </w:pPr>
      <w:r w:rsidRPr="00180CDF">
        <w:rPr>
          <w:rFonts w:ascii="Calibri" w:hAnsi="Calibri"/>
          <w:u w:val="single"/>
        </w:rPr>
        <w:t xml:space="preserve">Komunikacja </w:t>
      </w:r>
    </w:p>
    <w:p w:rsidR="00180CDF" w:rsidRPr="00A02C37" w:rsidRDefault="00FF5DD9" w:rsidP="00180CDF">
      <w:pPr>
        <w:spacing w:line="240" w:lineRule="auto"/>
        <w:rPr>
          <w:rFonts w:ascii="Calibri" w:hAnsi="Calibri"/>
        </w:rPr>
      </w:pPr>
      <w:r w:rsidRPr="00180CDF">
        <w:rPr>
          <w:rFonts w:ascii="Calibri" w:hAnsi="Calibri"/>
        </w:rPr>
        <w:t>Podstawowy układ komunika</w:t>
      </w:r>
      <w:r w:rsidRPr="00A02C37">
        <w:rPr>
          <w:rFonts w:ascii="Calibri" w:hAnsi="Calibri"/>
        </w:rPr>
        <w:t xml:space="preserve">cyjny </w:t>
      </w:r>
      <w:r w:rsidR="000A7628" w:rsidRPr="00A02C37">
        <w:rPr>
          <w:rFonts w:ascii="Calibri" w:hAnsi="Calibri"/>
        </w:rPr>
        <w:t xml:space="preserve">na terenie miasta </w:t>
      </w:r>
      <w:r w:rsidRPr="00A02C37">
        <w:rPr>
          <w:rFonts w:ascii="Calibri" w:hAnsi="Calibri"/>
        </w:rPr>
        <w:t>Lubartowa o znaczeniu ponadlokalnym stanowi</w:t>
      </w:r>
      <w:r w:rsidR="00B04B5D" w:rsidRPr="00A02C37">
        <w:rPr>
          <w:rFonts w:ascii="Calibri" w:hAnsi="Calibri"/>
        </w:rPr>
        <w:t>ą</w:t>
      </w:r>
      <w:r w:rsidR="00180CDF" w:rsidRPr="00A02C37">
        <w:rPr>
          <w:rFonts w:ascii="Calibri" w:hAnsi="Calibri"/>
        </w:rPr>
        <w:t>:</w:t>
      </w:r>
    </w:p>
    <w:p w:rsidR="00180CDF" w:rsidRPr="00180CDF" w:rsidRDefault="00180CDF" w:rsidP="00180CDF">
      <w:pPr>
        <w:spacing w:line="240" w:lineRule="auto"/>
        <w:rPr>
          <w:rFonts w:ascii="Calibri" w:hAnsi="Calibri"/>
        </w:rPr>
      </w:pPr>
      <w:r w:rsidRPr="00A02C37">
        <w:rPr>
          <w:rFonts w:ascii="Calibri" w:hAnsi="Calibri"/>
        </w:rPr>
        <w:t xml:space="preserve">- </w:t>
      </w:r>
      <w:r w:rsidR="00FF5DD9" w:rsidRPr="00A02C37">
        <w:rPr>
          <w:rFonts w:ascii="Calibri" w:hAnsi="Calibri"/>
        </w:rPr>
        <w:t xml:space="preserve">droga </w:t>
      </w:r>
      <w:r w:rsidRPr="00A02C37">
        <w:rPr>
          <w:rFonts w:ascii="Calibri" w:hAnsi="Calibri"/>
        </w:rPr>
        <w:t>ekspresowa S19 o długości 1,339km (obwodnica miasta Lubartów) relacji Suwałki –</w:t>
      </w:r>
      <w:r w:rsidRPr="00180CDF">
        <w:rPr>
          <w:rFonts w:ascii="Calibri" w:hAnsi="Calibri"/>
        </w:rPr>
        <w:t>Białystok –Międzyrzec Podlaski –Radzyń –Lubartów –Kraśnik –Janów Lubelski –Rzeszów;</w:t>
      </w:r>
    </w:p>
    <w:p w:rsidR="00180CDF" w:rsidRPr="00180CDF" w:rsidRDefault="00180CDF" w:rsidP="00180CDF">
      <w:pPr>
        <w:spacing w:line="240" w:lineRule="auto"/>
        <w:rPr>
          <w:rFonts w:ascii="Calibri" w:hAnsi="Calibri"/>
        </w:rPr>
      </w:pPr>
      <w:r w:rsidRPr="00180CDF">
        <w:rPr>
          <w:rFonts w:ascii="Calibri" w:hAnsi="Calibri"/>
        </w:rPr>
        <w:t>- droga</w:t>
      </w:r>
      <w:r w:rsidR="00FF5DD9" w:rsidRPr="00180CDF">
        <w:rPr>
          <w:rFonts w:ascii="Calibri" w:hAnsi="Calibri"/>
        </w:rPr>
        <w:t xml:space="preserve"> wojewódzka nr 815</w:t>
      </w:r>
      <w:r w:rsidRPr="00180CDF">
        <w:rPr>
          <w:rFonts w:ascii="Calibri" w:hAnsi="Calibri"/>
        </w:rPr>
        <w:t xml:space="preserve"> o długości 0,747km relacji Lubartów –Parczew –Wisznice (łącząca województwo z przejściem granicznym Sławatycze oraz drogą krajową nr 821 na Pojezierze Łęczyńsko-Włodawskie);</w:t>
      </w:r>
    </w:p>
    <w:p w:rsidR="00180CDF" w:rsidRPr="00180CDF" w:rsidRDefault="00180CDF" w:rsidP="00180CDF">
      <w:pPr>
        <w:spacing w:line="240" w:lineRule="auto"/>
        <w:rPr>
          <w:rFonts w:ascii="Calibri" w:hAnsi="Calibri"/>
        </w:rPr>
      </w:pPr>
      <w:r w:rsidRPr="00180CDF">
        <w:rPr>
          <w:rFonts w:ascii="Calibri" w:hAnsi="Calibri"/>
        </w:rPr>
        <w:t xml:space="preserve">- </w:t>
      </w:r>
      <w:r w:rsidR="00FF5DD9" w:rsidRPr="00180CDF">
        <w:rPr>
          <w:rFonts w:ascii="Calibri" w:hAnsi="Calibri"/>
        </w:rPr>
        <w:t xml:space="preserve">drogi powiatowe o łącznej długości </w:t>
      </w:r>
      <w:r w:rsidRPr="00180CDF">
        <w:rPr>
          <w:rFonts w:ascii="Calibri" w:hAnsi="Calibri"/>
        </w:rPr>
        <w:t>13,324km;</w:t>
      </w:r>
      <w:r w:rsidR="00FF5DD9" w:rsidRPr="00180CDF">
        <w:rPr>
          <w:rFonts w:ascii="Calibri" w:hAnsi="Calibri"/>
        </w:rPr>
        <w:t xml:space="preserve"> </w:t>
      </w:r>
    </w:p>
    <w:p w:rsidR="00180CDF" w:rsidRDefault="00180CDF" w:rsidP="00180CDF">
      <w:pPr>
        <w:spacing w:line="240" w:lineRule="auto"/>
        <w:rPr>
          <w:rFonts w:ascii="Calibri" w:hAnsi="Calibri"/>
        </w:rPr>
      </w:pPr>
      <w:r w:rsidRPr="00180CDF">
        <w:rPr>
          <w:rFonts w:ascii="Calibri" w:hAnsi="Calibri"/>
        </w:rPr>
        <w:t xml:space="preserve">- drogi </w:t>
      </w:r>
      <w:r w:rsidR="00FF5DD9" w:rsidRPr="00180CDF">
        <w:rPr>
          <w:rFonts w:ascii="Calibri" w:hAnsi="Calibri"/>
        </w:rPr>
        <w:t xml:space="preserve">gminne </w:t>
      </w:r>
      <w:r>
        <w:rPr>
          <w:rFonts w:ascii="Calibri" w:hAnsi="Calibri"/>
        </w:rPr>
        <w:t>o łącznej długości 55,61km;</w:t>
      </w:r>
    </w:p>
    <w:p w:rsidR="00FF5DD9" w:rsidRPr="00180CDF" w:rsidRDefault="00180CDF" w:rsidP="00180CDF">
      <w:pPr>
        <w:spacing w:line="240" w:lineRule="auto"/>
        <w:rPr>
          <w:rFonts w:ascii="Calibri" w:hAnsi="Calibri"/>
        </w:rPr>
      </w:pPr>
      <w:r>
        <w:rPr>
          <w:rFonts w:ascii="Calibri" w:hAnsi="Calibri"/>
        </w:rPr>
        <w:t xml:space="preserve">- drogi </w:t>
      </w:r>
      <w:r w:rsidR="00FF5DD9" w:rsidRPr="00180CDF">
        <w:rPr>
          <w:rFonts w:ascii="Calibri" w:hAnsi="Calibri"/>
        </w:rPr>
        <w:t>osiedlowe</w:t>
      </w:r>
      <w:r>
        <w:rPr>
          <w:rFonts w:ascii="Calibri" w:hAnsi="Calibri"/>
        </w:rPr>
        <w:t xml:space="preserve">, wewnętrzne nie zaliczane do kategorii dróg publicznych o łącznej długości </w:t>
      </w:r>
      <w:r w:rsidRPr="00180CDF">
        <w:rPr>
          <w:rFonts w:ascii="Calibri" w:hAnsi="Calibri"/>
        </w:rPr>
        <w:t>ok. 3km.</w:t>
      </w:r>
      <w:r w:rsidR="00FF5DD9" w:rsidRPr="00180CDF">
        <w:rPr>
          <w:rFonts w:ascii="Calibri" w:hAnsi="Calibri"/>
        </w:rPr>
        <w:t xml:space="preserve"> </w:t>
      </w:r>
    </w:p>
    <w:p w:rsidR="00CC1041" w:rsidRDefault="0097566B" w:rsidP="0097566B">
      <w:pPr>
        <w:spacing w:line="240" w:lineRule="auto"/>
        <w:rPr>
          <w:rFonts w:ascii="Calibri" w:hAnsi="Calibri"/>
        </w:rPr>
      </w:pPr>
      <w:r w:rsidRPr="0083372D">
        <w:rPr>
          <w:rFonts w:ascii="Calibri" w:hAnsi="Calibri"/>
        </w:rPr>
        <w:t xml:space="preserve">Przez </w:t>
      </w:r>
      <w:r>
        <w:rPr>
          <w:rFonts w:ascii="Calibri" w:hAnsi="Calibri"/>
        </w:rPr>
        <w:t xml:space="preserve">miasto przebiega linia kolejowa łącząca stację Łuków ze stacją Lublin Północ. </w:t>
      </w:r>
    </w:p>
    <w:p w:rsidR="0097566B" w:rsidRPr="00A477BE" w:rsidRDefault="0097566B" w:rsidP="0097566B">
      <w:pPr>
        <w:spacing w:line="240" w:lineRule="auto"/>
        <w:rPr>
          <w:rFonts w:ascii="Calibri" w:hAnsi="Calibri"/>
        </w:rPr>
      </w:pPr>
    </w:p>
    <w:p w:rsidR="00CD3E7E" w:rsidRPr="00A477BE" w:rsidRDefault="00CD3E7E" w:rsidP="00CE4ABE">
      <w:pPr>
        <w:pStyle w:val="Nagwek2"/>
        <w:spacing w:line="240" w:lineRule="auto"/>
        <w:rPr>
          <w:rFonts w:ascii="Calibri" w:hAnsi="Calibri"/>
        </w:rPr>
      </w:pPr>
      <w:bookmarkStart w:id="46" w:name="_Toc420924181"/>
      <w:r w:rsidRPr="00A477BE">
        <w:rPr>
          <w:rFonts w:ascii="Calibri" w:hAnsi="Calibri"/>
        </w:rPr>
        <w:t>5. Sfera gospodarcza</w:t>
      </w:r>
      <w:bookmarkEnd w:id="46"/>
    </w:p>
    <w:p w:rsidR="00B801D9" w:rsidRPr="00A477BE" w:rsidRDefault="00B801D9" w:rsidP="00CE4ABE">
      <w:pPr>
        <w:tabs>
          <w:tab w:val="num" w:pos="720"/>
        </w:tabs>
        <w:spacing w:line="240" w:lineRule="auto"/>
        <w:rPr>
          <w:rFonts w:ascii="Calibri" w:eastAsia="Calibri" w:hAnsi="Calibri"/>
          <w:lang w:eastAsia="en-US"/>
        </w:rPr>
      </w:pPr>
    </w:p>
    <w:p w:rsidR="009456FD" w:rsidRPr="004D1E12" w:rsidRDefault="00A477BE" w:rsidP="00745C32">
      <w:pPr>
        <w:spacing w:line="240" w:lineRule="auto"/>
        <w:rPr>
          <w:rFonts w:ascii="Calibri" w:eastAsia="Calibri" w:hAnsi="Calibri"/>
          <w:lang w:eastAsia="en-US"/>
        </w:rPr>
      </w:pPr>
      <w:r w:rsidRPr="008C6FC7">
        <w:rPr>
          <w:rFonts w:ascii="Calibri" w:eastAsia="Calibri" w:hAnsi="Calibri"/>
          <w:lang w:eastAsia="en-US"/>
        </w:rPr>
        <w:t>Lubartów ma charakter ponadlokalnego ośrodka handlowego i gospodarczego.</w:t>
      </w:r>
      <w:r w:rsidR="008C6FC7" w:rsidRPr="008C6FC7">
        <w:t xml:space="preserve"> </w:t>
      </w:r>
      <w:r w:rsidR="008C6FC7" w:rsidRPr="008C6FC7">
        <w:rPr>
          <w:rFonts w:ascii="Calibri" w:hAnsi="Calibri"/>
        </w:rPr>
        <w:t xml:space="preserve">Od kilku lat Lubartów dynamicznie zmienia swój charakter. Władze miasta koncentrują wysiłki na rozwijaniu szeroko rozumianego sektora usług oraz wykorzystaniu walorów turystycznych miasta. Obok zaledwie kilku indywidualnych gospodarstw rolniczych, w Lubartowie znajdują się przede wszystkim zakłady usługowe i produkcyjne oraz firmy prywatne prowadzące działalność gospodarczą. </w:t>
      </w:r>
      <w:r w:rsidRPr="008C6FC7">
        <w:rPr>
          <w:rFonts w:ascii="Calibri" w:eastAsia="Calibri" w:hAnsi="Calibri"/>
          <w:lang w:eastAsia="en-US"/>
        </w:rPr>
        <w:t xml:space="preserve"> W mieście na koniec 2013 roku zarejestrowanych było 2327 </w:t>
      </w:r>
      <w:r w:rsidRPr="008C6FC7">
        <w:rPr>
          <w:rFonts w:ascii="Calibri" w:hAnsi="Calibri"/>
          <w:szCs w:val="20"/>
        </w:rPr>
        <w:t xml:space="preserve">podmiotów prowadzących działalność gospodarczą (według klasyfikacji REGON), </w:t>
      </w:r>
      <w:r w:rsidRPr="008C6FC7">
        <w:rPr>
          <w:rFonts w:ascii="Calibri" w:eastAsia="Calibri" w:hAnsi="Calibri"/>
          <w:lang w:eastAsia="en-US"/>
        </w:rPr>
        <w:t>wśród</w:t>
      </w:r>
      <w:r w:rsidR="009456FD" w:rsidRPr="008C6FC7">
        <w:rPr>
          <w:rFonts w:ascii="Calibri" w:eastAsia="Calibri" w:hAnsi="Calibri"/>
          <w:lang w:eastAsia="en-US"/>
        </w:rPr>
        <w:t xml:space="preserve"> </w:t>
      </w:r>
      <w:r w:rsidRPr="008C6FC7">
        <w:rPr>
          <w:rFonts w:ascii="Calibri" w:eastAsia="Calibri" w:hAnsi="Calibri"/>
          <w:lang w:eastAsia="en-US"/>
        </w:rPr>
        <w:t xml:space="preserve">których najliczniejsze </w:t>
      </w:r>
      <w:r w:rsidR="009456FD" w:rsidRPr="008C6FC7">
        <w:rPr>
          <w:rFonts w:ascii="Calibri" w:eastAsia="Calibri" w:hAnsi="Calibri"/>
          <w:lang w:eastAsia="en-US"/>
        </w:rPr>
        <w:t>to</w:t>
      </w:r>
      <w:r w:rsidRPr="008C6FC7">
        <w:rPr>
          <w:rFonts w:ascii="Calibri" w:eastAsia="Calibri" w:hAnsi="Calibri"/>
          <w:lang w:eastAsia="en-US"/>
        </w:rPr>
        <w:t xml:space="preserve"> placówki handlowe i usługowe. W ostatnich latach wzrosła liczba </w:t>
      </w:r>
      <w:r w:rsidRPr="008C6FC7">
        <w:rPr>
          <w:rFonts w:ascii="Calibri" w:eastAsia="Calibri" w:hAnsi="Calibri"/>
          <w:lang w:eastAsia="en-US"/>
        </w:rPr>
        <w:lastRenderedPageBreak/>
        <w:t>zakładów produkcyjnych. Szczególnie dynamicznie rozwijają się branże: spożyw</w:t>
      </w:r>
      <w:r w:rsidRPr="009456FD">
        <w:rPr>
          <w:rFonts w:ascii="Calibri" w:eastAsia="Calibri" w:hAnsi="Calibri"/>
          <w:lang w:eastAsia="en-US"/>
        </w:rPr>
        <w:t>cza, budowlana (produkcja materiałów budowlanych</w:t>
      </w:r>
      <w:r w:rsidR="009456FD" w:rsidRPr="009456FD">
        <w:rPr>
          <w:rFonts w:ascii="Calibri" w:eastAsia="Calibri" w:hAnsi="Calibri"/>
          <w:lang w:eastAsia="en-US"/>
        </w:rPr>
        <w:t xml:space="preserve"> i </w:t>
      </w:r>
      <w:r w:rsidRPr="009456FD">
        <w:rPr>
          <w:rFonts w:ascii="Calibri" w:eastAsia="Calibri" w:hAnsi="Calibri"/>
          <w:lang w:eastAsia="en-US"/>
        </w:rPr>
        <w:t>wykończeniowych), odzieżowa, poligraficzna, produkcji opakowań.</w:t>
      </w:r>
      <w:r w:rsidR="00C630CC">
        <w:rPr>
          <w:rFonts w:ascii="Calibri" w:eastAsia="Calibri" w:hAnsi="Calibri"/>
          <w:lang w:eastAsia="en-US"/>
        </w:rPr>
        <w:t xml:space="preserve"> Ponad 97% wszystkich podmiotów prowadzących działalność gospodarczą (2260 podmiotów) funkcjonuj</w:t>
      </w:r>
      <w:r w:rsidR="006C1045">
        <w:rPr>
          <w:rFonts w:ascii="Calibri" w:eastAsia="Calibri" w:hAnsi="Calibri"/>
          <w:lang w:eastAsia="en-US"/>
        </w:rPr>
        <w:t>ą</w:t>
      </w:r>
      <w:r w:rsidR="00C630CC">
        <w:rPr>
          <w:rFonts w:ascii="Calibri" w:eastAsia="Calibri" w:hAnsi="Calibri"/>
          <w:lang w:eastAsia="en-US"/>
        </w:rPr>
        <w:t xml:space="preserve"> w sektorze prywatny</w:t>
      </w:r>
      <w:r w:rsidR="006C1045">
        <w:rPr>
          <w:rFonts w:ascii="Calibri" w:eastAsia="Calibri" w:hAnsi="Calibri"/>
          <w:lang w:eastAsia="en-US"/>
        </w:rPr>
        <w:t xml:space="preserve">m. Głównie są to osoby fizyczne prowadzące działalność gospodarczą, </w:t>
      </w:r>
      <w:r w:rsidR="00DE02E4">
        <w:rPr>
          <w:rFonts w:ascii="Calibri" w:eastAsia="Calibri" w:hAnsi="Calibri"/>
          <w:lang w:eastAsia="en-US"/>
        </w:rPr>
        <w:t xml:space="preserve">stanowiące ponad 81% firm sektora </w:t>
      </w:r>
      <w:r w:rsidR="00DE02E4" w:rsidRPr="004D1E12">
        <w:rPr>
          <w:rFonts w:ascii="Calibri" w:eastAsia="Calibri" w:hAnsi="Calibri"/>
          <w:lang w:eastAsia="en-US"/>
        </w:rPr>
        <w:t xml:space="preserve">prywatnego (dane liczbowe pokazano w tabeli poniżej). </w:t>
      </w:r>
    </w:p>
    <w:p w:rsidR="00DE02E4" w:rsidRPr="004D1E12" w:rsidRDefault="00DE02E4" w:rsidP="00745C32">
      <w:pPr>
        <w:spacing w:line="240" w:lineRule="auto"/>
        <w:rPr>
          <w:rFonts w:ascii="Calibri" w:eastAsia="Calibri" w:hAnsi="Calibri"/>
          <w:lang w:eastAsia="en-US"/>
        </w:rPr>
      </w:pPr>
    </w:p>
    <w:p w:rsidR="00745C32" w:rsidRPr="00233968" w:rsidRDefault="004F3F2A" w:rsidP="007F4E65">
      <w:pPr>
        <w:pStyle w:val="Legenda"/>
        <w:spacing w:before="0" w:line="240" w:lineRule="auto"/>
        <w:rPr>
          <w:color w:val="auto"/>
          <w:szCs w:val="20"/>
        </w:rPr>
      </w:pPr>
      <w:bookmarkStart w:id="47" w:name="_Toc423697757"/>
      <w:r w:rsidRPr="004D1E12">
        <w:rPr>
          <w:color w:val="auto"/>
          <w:szCs w:val="20"/>
        </w:rPr>
        <w:t xml:space="preserve">Tabela </w:t>
      </w:r>
      <w:r w:rsidR="00D57140" w:rsidRPr="004D1E12">
        <w:rPr>
          <w:color w:val="auto"/>
          <w:szCs w:val="20"/>
        </w:rPr>
        <w:fldChar w:fldCharType="begin"/>
      </w:r>
      <w:r w:rsidRPr="004D1E12">
        <w:rPr>
          <w:color w:val="auto"/>
          <w:szCs w:val="20"/>
        </w:rPr>
        <w:instrText xml:space="preserve"> SEQ Tabela \* ARABIC </w:instrText>
      </w:r>
      <w:r w:rsidR="00D57140" w:rsidRPr="004D1E12">
        <w:rPr>
          <w:color w:val="auto"/>
          <w:szCs w:val="20"/>
        </w:rPr>
        <w:fldChar w:fldCharType="separate"/>
      </w:r>
      <w:r w:rsidR="00C82C89">
        <w:rPr>
          <w:noProof/>
          <w:color w:val="auto"/>
          <w:szCs w:val="20"/>
        </w:rPr>
        <w:t>13</w:t>
      </w:r>
      <w:r w:rsidR="00D57140" w:rsidRPr="004D1E12">
        <w:rPr>
          <w:color w:val="auto"/>
          <w:szCs w:val="20"/>
        </w:rPr>
        <w:fldChar w:fldCharType="end"/>
      </w:r>
      <w:r w:rsidRPr="004D1E12">
        <w:rPr>
          <w:color w:val="auto"/>
          <w:szCs w:val="20"/>
        </w:rPr>
        <w:t>.</w:t>
      </w:r>
      <w:r w:rsidR="00745C32" w:rsidRPr="004D1E12">
        <w:rPr>
          <w:color w:val="auto"/>
          <w:szCs w:val="20"/>
        </w:rPr>
        <w:t xml:space="preserve"> Liczba podmiotów gospodarczych według sekcji Polskiej Klasyfikacji Gospodarczej (PKD 2007) w 201</w:t>
      </w:r>
      <w:r w:rsidRPr="004D1E12">
        <w:rPr>
          <w:color w:val="auto"/>
          <w:szCs w:val="20"/>
        </w:rPr>
        <w:t>3</w:t>
      </w:r>
      <w:r w:rsidR="00745C32" w:rsidRPr="004D1E12">
        <w:rPr>
          <w:color w:val="auto"/>
          <w:szCs w:val="20"/>
        </w:rPr>
        <w:t xml:space="preserve">r. na terenie </w:t>
      </w:r>
      <w:r w:rsidR="00233968" w:rsidRPr="004D1E12">
        <w:rPr>
          <w:color w:val="auto"/>
          <w:szCs w:val="20"/>
        </w:rPr>
        <w:t>miasta</w:t>
      </w:r>
      <w:r w:rsidRPr="004D1E12">
        <w:rPr>
          <w:color w:val="auto"/>
          <w:szCs w:val="20"/>
        </w:rPr>
        <w:t xml:space="preserve"> (GUS </w:t>
      </w:r>
      <w:hyperlink r:id="rId26" w:history="1">
        <w:r w:rsidRPr="004D1E12">
          <w:rPr>
            <w:rStyle w:val="Hipercze"/>
            <w:color w:val="auto"/>
            <w:szCs w:val="20"/>
          </w:rPr>
          <w:t>www.stat.gov.pl</w:t>
        </w:r>
      </w:hyperlink>
      <w:r w:rsidRPr="004D1E12">
        <w:rPr>
          <w:color w:val="auto"/>
          <w:szCs w:val="20"/>
        </w:rPr>
        <w:t>)</w:t>
      </w:r>
      <w:bookmarkEnd w:id="47"/>
      <w:r w:rsidRPr="00233968">
        <w:rPr>
          <w:color w:val="auto"/>
          <w:szCs w:val="20"/>
        </w:rPr>
        <w:t xml:space="preserve"> </w:t>
      </w:r>
    </w:p>
    <w:tbl>
      <w:tblPr>
        <w:tblW w:w="9568" w:type="dxa"/>
        <w:tblLayout w:type="fixed"/>
        <w:tblCellMar>
          <w:left w:w="70" w:type="dxa"/>
          <w:right w:w="70" w:type="dxa"/>
        </w:tblCellMar>
        <w:tblLook w:val="0000" w:firstRow="0" w:lastRow="0" w:firstColumn="0" w:lastColumn="0" w:noHBand="0" w:noVBand="0"/>
      </w:tblPr>
      <w:tblGrid>
        <w:gridCol w:w="7300"/>
        <w:gridCol w:w="2268"/>
      </w:tblGrid>
      <w:tr w:rsidR="00745C32" w:rsidRPr="00233968" w:rsidTr="00B3330E">
        <w:trPr>
          <w:cantSplit/>
          <w:trHeight w:val="423"/>
        </w:trPr>
        <w:tc>
          <w:tcPr>
            <w:tcW w:w="7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45C32" w:rsidRPr="00233968" w:rsidRDefault="00745C32" w:rsidP="00FC3794">
            <w:pPr>
              <w:spacing w:line="240" w:lineRule="auto"/>
              <w:jc w:val="center"/>
              <w:rPr>
                <w:rFonts w:ascii="Calibri" w:hAnsi="Calibri"/>
                <w:b/>
                <w:sz w:val="20"/>
                <w:szCs w:val="20"/>
              </w:rPr>
            </w:pPr>
            <w:r w:rsidRPr="00233968">
              <w:rPr>
                <w:rFonts w:ascii="Calibri" w:hAnsi="Calibri"/>
                <w:b/>
                <w:sz w:val="20"/>
                <w:szCs w:val="20"/>
              </w:rPr>
              <w:t>Sektor gospodarki</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45C32" w:rsidRPr="00233968" w:rsidRDefault="00745C32" w:rsidP="00FC3794">
            <w:pPr>
              <w:spacing w:line="240" w:lineRule="auto"/>
              <w:jc w:val="center"/>
              <w:rPr>
                <w:rFonts w:ascii="Calibri" w:hAnsi="Calibri"/>
                <w:b/>
                <w:sz w:val="20"/>
                <w:szCs w:val="20"/>
              </w:rPr>
            </w:pPr>
            <w:r w:rsidRPr="00233968">
              <w:rPr>
                <w:rFonts w:ascii="Calibri" w:hAnsi="Calibri"/>
                <w:b/>
                <w:sz w:val="20"/>
                <w:szCs w:val="20"/>
              </w:rPr>
              <w:t>Liczba podmiotów gospodarczych</w:t>
            </w:r>
          </w:p>
        </w:tc>
      </w:tr>
      <w:tr w:rsidR="00745C32" w:rsidRPr="00233968" w:rsidTr="00B3330E">
        <w:trPr>
          <w:trHeight w:val="121"/>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Rolnictwo, leśnictwo, łowiectwo i rybactwo</w:t>
            </w:r>
          </w:p>
        </w:tc>
        <w:tc>
          <w:tcPr>
            <w:tcW w:w="2268" w:type="dxa"/>
            <w:tcBorders>
              <w:top w:val="single" w:sz="4" w:space="0" w:color="auto"/>
              <w:left w:val="nil"/>
              <w:bottom w:val="single" w:sz="4" w:space="0" w:color="auto"/>
              <w:right w:val="single" w:sz="4" w:space="0" w:color="auto"/>
            </w:tcBorders>
            <w:vAlign w:val="center"/>
          </w:tcPr>
          <w:p w:rsidR="00745C32" w:rsidRPr="00233968" w:rsidRDefault="00233968" w:rsidP="00FC3794">
            <w:pPr>
              <w:spacing w:line="240" w:lineRule="auto"/>
              <w:jc w:val="center"/>
              <w:rPr>
                <w:rFonts w:ascii="Calibri" w:hAnsi="Calibri"/>
                <w:sz w:val="20"/>
                <w:szCs w:val="20"/>
              </w:rPr>
            </w:pPr>
            <w:r>
              <w:rPr>
                <w:rFonts w:ascii="Calibri" w:hAnsi="Calibri"/>
                <w:sz w:val="20"/>
                <w:szCs w:val="20"/>
              </w:rPr>
              <w:t>15</w:t>
            </w:r>
          </w:p>
        </w:tc>
      </w:tr>
      <w:tr w:rsidR="00745C32" w:rsidRPr="00233968" w:rsidTr="00B3330E">
        <w:trPr>
          <w:trHeight w:val="194"/>
        </w:trPr>
        <w:tc>
          <w:tcPr>
            <w:tcW w:w="7300" w:type="dxa"/>
            <w:tcBorders>
              <w:top w:val="nil"/>
              <w:left w:val="single" w:sz="4" w:space="0" w:color="auto"/>
              <w:bottom w:val="single" w:sz="4" w:space="0" w:color="auto"/>
              <w:right w:val="single" w:sz="4" w:space="0" w:color="auto"/>
            </w:tcBorders>
          </w:tcPr>
          <w:p w:rsidR="00745C32" w:rsidRPr="00233968" w:rsidRDefault="004F3F2A" w:rsidP="004F3F2A">
            <w:pPr>
              <w:spacing w:line="240" w:lineRule="auto"/>
              <w:jc w:val="left"/>
              <w:rPr>
                <w:rFonts w:ascii="Calibri" w:hAnsi="Calibri"/>
                <w:sz w:val="20"/>
                <w:szCs w:val="20"/>
              </w:rPr>
            </w:pPr>
            <w:r w:rsidRPr="00233968">
              <w:rPr>
                <w:rFonts w:ascii="Calibri" w:hAnsi="Calibri"/>
                <w:sz w:val="20"/>
                <w:szCs w:val="20"/>
              </w:rPr>
              <w:t>Górnictwo i wydobywanie</w:t>
            </w:r>
          </w:p>
        </w:tc>
        <w:tc>
          <w:tcPr>
            <w:tcW w:w="2268" w:type="dxa"/>
            <w:tcBorders>
              <w:top w:val="single" w:sz="4" w:space="0" w:color="auto"/>
              <w:left w:val="nil"/>
              <w:bottom w:val="single" w:sz="4" w:space="0" w:color="auto"/>
              <w:right w:val="single" w:sz="4" w:space="0" w:color="auto"/>
            </w:tcBorders>
            <w:vAlign w:val="center"/>
          </w:tcPr>
          <w:p w:rsidR="00745C32" w:rsidRPr="00233968" w:rsidRDefault="00233968" w:rsidP="00FC3794">
            <w:pPr>
              <w:spacing w:line="240" w:lineRule="auto"/>
              <w:jc w:val="center"/>
              <w:rPr>
                <w:rFonts w:ascii="Calibri" w:hAnsi="Calibri"/>
                <w:sz w:val="20"/>
                <w:szCs w:val="20"/>
              </w:rPr>
            </w:pPr>
            <w:r>
              <w:rPr>
                <w:rFonts w:ascii="Calibri" w:hAnsi="Calibri"/>
                <w:sz w:val="20"/>
                <w:szCs w:val="20"/>
              </w:rPr>
              <w:t>3</w:t>
            </w:r>
          </w:p>
        </w:tc>
      </w:tr>
      <w:tr w:rsidR="00745C32" w:rsidRPr="00233968" w:rsidTr="00B3330E">
        <w:trPr>
          <w:trHeight w:val="194"/>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Przetwórstwo przemysłowe</w:t>
            </w:r>
          </w:p>
        </w:tc>
        <w:tc>
          <w:tcPr>
            <w:tcW w:w="2268" w:type="dxa"/>
            <w:tcBorders>
              <w:top w:val="single" w:sz="4" w:space="0" w:color="auto"/>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201</w:t>
            </w:r>
          </w:p>
        </w:tc>
      </w:tr>
      <w:tr w:rsidR="003151C4" w:rsidRPr="00233968" w:rsidTr="00B3330E">
        <w:trPr>
          <w:trHeight w:val="194"/>
        </w:trPr>
        <w:tc>
          <w:tcPr>
            <w:tcW w:w="7300" w:type="dxa"/>
            <w:tcBorders>
              <w:top w:val="nil"/>
              <w:left w:val="single" w:sz="4" w:space="0" w:color="auto"/>
              <w:bottom w:val="single" w:sz="4" w:space="0" w:color="auto"/>
              <w:right w:val="single" w:sz="4" w:space="0" w:color="auto"/>
            </w:tcBorders>
          </w:tcPr>
          <w:p w:rsidR="003151C4" w:rsidRPr="00233968" w:rsidRDefault="003151C4" w:rsidP="00FC3794">
            <w:pPr>
              <w:spacing w:line="240" w:lineRule="auto"/>
              <w:jc w:val="left"/>
              <w:rPr>
                <w:rFonts w:ascii="Calibri" w:hAnsi="Calibri"/>
                <w:sz w:val="20"/>
                <w:szCs w:val="20"/>
              </w:rPr>
            </w:pPr>
            <w:r>
              <w:rPr>
                <w:rFonts w:ascii="Calibri" w:hAnsi="Calibri"/>
                <w:sz w:val="20"/>
                <w:szCs w:val="20"/>
              </w:rPr>
              <w:t xml:space="preserve">Wytwarzanie i zaopatrywanie w energie elektryczną, gaz, parę wodną, gorącą wodę In powietrze do układów klimatyzacyjnych </w:t>
            </w:r>
          </w:p>
        </w:tc>
        <w:tc>
          <w:tcPr>
            <w:tcW w:w="2268" w:type="dxa"/>
            <w:tcBorders>
              <w:top w:val="single" w:sz="4" w:space="0" w:color="auto"/>
              <w:left w:val="nil"/>
              <w:bottom w:val="single" w:sz="4" w:space="0" w:color="auto"/>
              <w:right w:val="single" w:sz="4" w:space="0" w:color="auto"/>
            </w:tcBorders>
            <w:vAlign w:val="center"/>
          </w:tcPr>
          <w:p w:rsidR="003151C4" w:rsidRDefault="003151C4" w:rsidP="00FC3794">
            <w:pPr>
              <w:spacing w:line="240" w:lineRule="auto"/>
              <w:jc w:val="center"/>
              <w:rPr>
                <w:rFonts w:ascii="Calibri" w:hAnsi="Calibri"/>
                <w:sz w:val="20"/>
                <w:szCs w:val="20"/>
              </w:rPr>
            </w:pPr>
            <w:r>
              <w:rPr>
                <w:rFonts w:ascii="Calibri" w:hAnsi="Calibri"/>
                <w:sz w:val="20"/>
                <w:szCs w:val="20"/>
              </w:rPr>
              <w:t>2</w:t>
            </w:r>
          </w:p>
        </w:tc>
      </w:tr>
      <w:tr w:rsidR="00745C32" w:rsidRPr="00233968" w:rsidTr="00B3330E">
        <w:trPr>
          <w:trHeight w:val="410"/>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Dostawa wody, gospodarowanie ściekami i odpadami oraz działalność związana z rekultywacją</w:t>
            </w:r>
          </w:p>
        </w:tc>
        <w:tc>
          <w:tcPr>
            <w:tcW w:w="2268" w:type="dxa"/>
            <w:tcBorders>
              <w:top w:val="single" w:sz="4" w:space="0" w:color="auto"/>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9</w:t>
            </w:r>
          </w:p>
        </w:tc>
      </w:tr>
      <w:tr w:rsidR="00745C32" w:rsidRPr="00233968" w:rsidTr="00B3330E">
        <w:trPr>
          <w:trHeight w:val="70"/>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Budownictwo</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300</w:t>
            </w:r>
          </w:p>
        </w:tc>
      </w:tr>
      <w:tr w:rsidR="00745C32" w:rsidRPr="00233968" w:rsidTr="00B3330E">
        <w:trPr>
          <w:trHeight w:val="187"/>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Handel hurtowy i detaliczny; naprawa pojazdów samochodowych, włączając motocykle</w:t>
            </w:r>
          </w:p>
        </w:tc>
        <w:tc>
          <w:tcPr>
            <w:tcW w:w="2268" w:type="dxa"/>
            <w:tcBorders>
              <w:top w:val="nil"/>
              <w:left w:val="nil"/>
              <w:bottom w:val="single" w:sz="4" w:space="0" w:color="auto"/>
              <w:right w:val="single" w:sz="4" w:space="0" w:color="auto"/>
            </w:tcBorders>
            <w:vAlign w:val="center"/>
          </w:tcPr>
          <w:p w:rsidR="00745C32" w:rsidRPr="00233968" w:rsidRDefault="003151C4" w:rsidP="004F3F2A">
            <w:pPr>
              <w:spacing w:line="240" w:lineRule="auto"/>
              <w:jc w:val="center"/>
              <w:rPr>
                <w:rFonts w:ascii="Calibri" w:hAnsi="Calibri"/>
                <w:sz w:val="20"/>
                <w:szCs w:val="20"/>
              </w:rPr>
            </w:pPr>
            <w:r>
              <w:rPr>
                <w:rFonts w:ascii="Calibri" w:hAnsi="Calibri"/>
                <w:sz w:val="20"/>
                <w:szCs w:val="20"/>
              </w:rPr>
              <w:t>733</w:t>
            </w:r>
          </w:p>
        </w:tc>
      </w:tr>
      <w:tr w:rsidR="00745C32" w:rsidRPr="00233968" w:rsidTr="00B3330E">
        <w:trPr>
          <w:trHeight w:val="217"/>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Transport i gospodarka magazynowa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85</w:t>
            </w:r>
          </w:p>
        </w:tc>
      </w:tr>
      <w:tr w:rsidR="00745C32" w:rsidRPr="00233968" w:rsidTr="00B3330E">
        <w:trPr>
          <w:trHeight w:val="151"/>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związana z zakwaterowaniem i usługami gastronomicznymi</w:t>
            </w:r>
          </w:p>
        </w:tc>
        <w:tc>
          <w:tcPr>
            <w:tcW w:w="2268" w:type="dxa"/>
            <w:tcBorders>
              <w:top w:val="single" w:sz="4" w:space="0" w:color="auto"/>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73</w:t>
            </w:r>
          </w:p>
        </w:tc>
      </w:tr>
      <w:tr w:rsidR="00745C32" w:rsidRPr="00233968" w:rsidTr="00B3330E">
        <w:trPr>
          <w:trHeight w:val="214"/>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Informacja i komunikacja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54</w:t>
            </w:r>
          </w:p>
        </w:tc>
      </w:tr>
      <w:tr w:rsidR="00745C32" w:rsidRPr="00233968" w:rsidTr="00B3330E">
        <w:trPr>
          <w:trHeight w:val="205"/>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finansowa i ubezpieczeniowa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84</w:t>
            </w:r>
          </w:p>
        </w:tc>
      </w:tr>
      <w:tr w:rsidR="00745C32" w:rsidRPr="00233968" w:rsidTr="00B3330E">
        <w:trPr>
          <w:trHeight w:val="281"/>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związana z obsługą rynku nieruchomości</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72</w:t>
            </w:r>
          </w:p>
        </w:tc>
      </w:tr>
      <w:tr w:rsidR="00745C32" w:rsidRPr="00233968" w:rsidTr="00B3330E">
        <w:trPr>
          <w:trHeight w:val="216"/>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profesjonalna, naukowa i techniczna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206</w:t>
            </w:r>
          </w:p>
        </w:tc>
      </w:tr>
      <w:tr w:rsidR="00745C32" w:rsidRPr="00233968" w:rsidTr="00B3330E">
        <w:trPr>
          <w:trHeight w:val="229"/>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w zakresie usług administrowania i działalność wspierająca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51</w:t>
            </w:r>
          </w:p>
        </w:tc>
      </w:tr>
      <w:tr w:rsidR="00745C32" w:rsidRPr="00233968" w:rsidTr="00B3330E">
        <w:trPr>
          <w:trHeight w:val="179"/>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Administracja publiczna i obrona narodowa; obowiązkowe ubezpieczenia społeczne</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14</w:t>
            </w:r>
          </w:p>
        </w:tc>
      </w:tr>
      <w:tr w:rsidR="00745C32" w:rsidRPr="00233968" w:rsidTr="00B3330E">
        <w:trPr>
          <w:trHeight w:val="223"/>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Edukacja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73</w:t>
            </w:r>
          </w:p>
        </w:tc>
      </w:tr>
      <w:tr w:rsidR="00745C32" w:rsidRPr="00233968" w:rsidTr="00B3330E">
        <w:trPr>
          <w:trHeight w:val="212"/>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Opieka zdrowotna i pomoc społeczna</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131</w:t>
            </w:r>
          </w:p>
        </w:tc>
      </w:tr>
      <w:tr w:rsidR="00745C32" w:rsidRPr="00233968" w:rsidTr="00B3330E">
        <w:trPr>
          <w:trHeight w:val="203"/>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Działalność związana z kulturą, rozrywką i rekreacją</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42</w:t>
            </w:r>
          </w:p>
        </w:tc>
      </w:tr>
      <w:tr w:rsidR="00745C32" w:rsidRPr="00233968" w:rsidTr="00B3330E">
        <w:trPr>
          <w:trHeight w:val="206"/>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left"/>
              <w:rPr>
                <w:rFonts w:ascii="Calibri" w:hAnsi="Calibri"/>
                <w:sz w:val="20"/>
                <w:szCs w:val="20"/>
              </w:rPr>
            </w:pPr>
            <w:r w:rsidRPr="00233968">
              <w:rPr>
                <w:rFonts w:ascii="Calibri" w:hAnsi="Calibri"/>
                <w:sz w:val="20"/>
                <w:szCs w:val="20"/>
              </w:rPr>
              <w:t>Pozostała działalność usługowa. Gospodarstwa domowe zatrudniające pracowników, gospodarstwa domowe produkujące wyroby i świadczące usługi na własne potrzeby</w:t>
            </w:r>
          </w:p>
        </w:tc>
        <w:tc>
          <w:tcPr>
            <w:tcW w:w="2268" w:type="dxa"/>
            <w:tcBorders>
              <w:top w:val="nil"/>
              <w:left w:val="nil"/>
              <w:bottom w:val="single" w:sz="4" w:space="0" w:color="auto"/>
              <w:right w:val="single" w:sz="4" w:space="0" w:color="auto"/>
            </w:tcBorders>
            <w:vAlign w:val="center"/>
          </w:tcPr>
          <w:p w:rsidR="00745C32" w:rsidRPr="00233968" w:rsidRDefault="003151C4" w:rsidP="00FC3794">
            <w:pPr>
              <w:spacing w:line="240" w:lineRule="auto"/>
              <w:jc w:val="center"/>
              <w:rPr>
                <w:rFonts w:ascii="Calibri" w:hAnsi="Calibri"/>
                <w:sz w:val="20"/>
                <w:szCs w:val="20"/>
              </w:rPr>
            </w:pPr>
            <w:r>
              <w:rPr>
                <w:rFonts w:ascii="Calibri" w:hAnsi="Calibri"/>
                <w:sz w:val="20"/>
                <w:szCs w:val="20"/>
              </w:rPr>
              <w:t>179</w:t>
            </w:r>
          </w:p>
        </w:tc>
      </w:tr>
      <w:tr w:rsidR="00745C32" w:rsidRPr="00233968" w:rsidTr="00B3330E">
        <w:trPr>
          <w:trHeight w:val="206"/>
        </w:trPr>
        <w:tc>
          <w:tcPr>
            <w:tcW w:w="7300" w:type="dxa"/>
            <w:tcBorders>
              <w:top w:val="nil"/>
              <w:left w:val="single" w:sz="4" w:space="0" w:color="auto"/>
              <w:bottom w:val="single" w:sz="4" w:space="0" w:color="auto"/>
              <w:right w:val="single" w:sz="4" w:space="0" w:color="auto"/>
            </w:tcBorders>
          </w:tcPr>
          <w:p w:rsidR="00745C32" w:rsidRPr="00233968" w:rsidRDefault="00745C32" w:rsidP="00FC3794">
            <w:pPr>
              <w:spacing w:line="240" w:lineRule="auto"/>
              <w:jc w:val="right"/>
              <w:rPr>
                <w:rFonts w:ascii="Calibri" w:hAnsi="Calibri"/>
                <w:b/>
                <w:sz w:val="20"/>
                <w:szCs w:val="20"/>
              </w:rPr>
            </w:pPr>
            <w:r w:rsidRPr="00233968">
              <w:rPr>
                <w:rFonts w:ascii="Calibri" w:hAnsi="Calibri"/>
                <w:b/>
                <w:sz w:val="20"/>
                <w:szCs w:val="20"/>
              </w:rPr>
              <w:t>OGÓŁEM</w:t>
            </w:r>
          </w:p>
        </w:tc>
        <w:tc>
          <w:tcPr>
            <w:tcW w:w="2268" w:type="dxa"/>
            <w:tcBorders>
              <w:top w:val="nil"/>
              <w:left w:val="nil"/>
              <w:bottom w:val="single" w:sz="4" w:space="0" w:color="auto"/>
              <w:right w:val="single" w:sz="4" w:space="0" w:color="auto"/>
            </w:tcBorders>
            <w:vAlign w:val="center"/>
          </w:tcPr>
          <w:p w:rsidR="00745C32" w:rsidRPr="00233968" w:rsidRDefault="00233968" w:rsidP="00FC3794">
            <w:pPr>
              <w:spacing w:line="240" w:lineRule="auto"/>
              <w:jc w:val="center"/>
              <w:rPr>
                <w:rFonts w:ascii="Calibri" w:hAnsi="Calibri"/>
                <w:b/>
                <w:sz w:val="20"/>
                <w:szCs w:val="20"/>
              </w:rPr>
            </w:pPr>
            <w:r>
              <w:rPr>
                <w:rFonts w:ascii="Calibri" w:hAnsi="Calibri"/>
                <w:b/>
                <w:sz w:val="20"/>
                <w:szCs w:val="20"/>
              </w:rPr>
              <w:t>2327</w:t>
            </w:r>
          </w:p>
        </w:tc>
      </w:tr>
    </w:tbl>
    <w:p w:rsidR="00233968" w:rsidRDefault="00233968" w:rsidP="00745C32">
      <w:pPr>
        <w:spacing w:line="240" w:lineRule="auto"/>
        <w:rPr>
          <w:rFonts w:ascii="Calibri" w:eastAsia="Calibri" w:hAnsi="Calibri"/>
          <w:lang w:eastAsia="en-US"/>
        </w:rPr>
      </w:pPr>
    </w:p>
    <w:p w:rsidR="00B93D8F" w:rsidRPr="00B93D8F" w:rsidRDefault="00A51D48" w:rsidP="00B93D8F">
      <w:pPr>
        <w:spacing w:line="240" w:lineRule="auto"/>
        <w:rPr>
          <w:rFonts w:ascii="Calibri" w:hAnsi="Calibri" w:cs="Tahoma"/>
        </w:rPr>
      </w:pPr>
      <w:r w:rsidRPr="00A51D48">
        <w:rPr>
          <w:rFonts w:ascii="Calibri" w:eastAsia="Calibri" w:hAnsi="Calibri"/>
          <w:lang w:eastAsia="en-US"/>
        </w:rPr>
        <w:t>Lubartów jest typową gminą miejską o charakterze produkcyjno-usługowym z zapleczem rolniczym. W rezultacie działalności człowieka przeważa tu dziś krajobraz zagospodarowany. Prawie</w:t>
      </w:r>
      <w:r>
        <w:rPr>
          <w:rFonts w:ascii="Calibri" w:eastAsia="Calibri" w:hAnsi="Calibri"/>
          <w:lang w:eastAsia="en-US"/>
        </w:rPr>
        <w:t xml:space="preserve"> 40</w:t>
      </w:r>
      <w:r w:rsidRPr="00A51D48">
        <w:rPr>
          <w:rFonts w:ascii="Calibri" w:eastAsia="Calibri" w:hAnsi="Calibri"/>
          <w:lang w:eastAsia="en-US"/>
        </w:rPr>
        <w:t>%</w:t>
      </w:r>
      <w:r w:rsidRPr="00B93D8F">
        <w:rPr>
          <w:rFonts w:ascii="Calibri" w:eastAsia="Calibri" w:hAnsi="Calibri"/>
          <w:lang w:eastAsia="en-US"/>
        </w:rPr>
        <w:t xml:space="preserve"> powierzchni miasta to grunty zabudowane i zurbanizowane. </w:t>
      </w:r>
      <w:r w:rsidR="00B70E89" w:rsidRPr="00B70E89">
        <w:rPr>
          <w:rFonts w:ascii="Calibri" w:hAnsi="Calibri" w:cs="Tahoma"/>
        </w:rPr>
        <w:t>Użytki rolne położone na terenie Lubart</w:t>
      </w:r>
      <w:r w:rsidR="00D03F71" w:rsidRPr="00B93D8F">
        <w:rPr>
          <w:rFonts w:ascii="Calibri" w:hAnsi="Calibri" w:cs="Tahoma"/>
        </w:rPr>
        <w:t>owa</w:t>
      </w:r>
      <w:r w:rsidR="00B70E89" w:rsidRPr="00B70E89">
        <w:rPr>
          <w:rFonts w:ascii="Calibri" w:hAnsi="Calibri" w:cs="Tahoma"/>
        </w:rPr>
        <w:t xml:space="preserve"> zajmują powierzchnię </w:t>
      </w:r>
      <w:r w:rsidRPr="00B93D8F">
        <w:rPr>
          <w:rFonts w:ascii="Calibri" w:hAnsi="Calibri" w:cs="Tahoma"/>
        </w:rPr>
        <w:t>785</w:t>
      </w:r>
      <w:r w:rsidR="00B70E89" w:rsidRPr="00B70E89">
        <w:rPr>
          <w:rFonts w:ascii="Calibri" w:hAnsi="Calibri" w:cs="Tahoma"/>
        </w:rPr>
        <w:t xml:space="preserve">ha, </w:t>
      </w:r>
      <w:r w:rsidRPr="00B93D8F">
        <w:rPr>
          <w:rFonts w:ascii="Calibri" w:hAnsi="Calibri" w:cs="Tahoma"/>
        </w:rPr>
        <w:t>w tym 522h</w:t>
      </w:r>
      <w:r w:rsidR="00B70E89" w:rsidRPr="00B70E89">
        <w:rPr>
          <w:rFonts w:ascii="Calibri" w:hAnsi="Calibri" w:cs="Tahoma"/>
        </w:rPr>
        <w:t xml:space="preserve">a to grunty orne, sady </w:t>
      </w:r>
      <w:r w:rsidRPr="00B93D8F">
        <w:rPr>
          <w:rFonts w:ascii="Calibri" w:hAnsi="Calibri" w:cs="Tahoma"/>
        </w:rPr>
        <w:t>16</w:t>
      </w:r>
      <w:r w:rsidR="00B70E89" w:rsidRPr="00B70E89">
        <w:rPr>
          <w:rFonts w:ascii="Calibri" w:hAnsi="Calibri" w:cs="Tahoma"/>
        </w:rPr>
        <w:t>ha oraz łąki – 1</w:t>
      </w:r>
      <w:r w:rsidR="00D03F71" w:rsidRPr="00B93D8F">
        <w:rPr>
          <w:rFonts w:ascii="Calibri" w:hAnsi="Calibri" w:cs="Tahoma"/>
        </w:rPr>
        <w:t>68ha i pastwiska trwałe 32</w:t>
      </w:r>
      <w:r w:rsidR="00B70E89" w:rsidRPr="00B70E89">
        <w:rPr>
          <w:rFonts w:ascii="Calibri" w:hAnsi="Calibri" w:cs="Tahoma"/>
        </w:rPr>
        <w:t xml:space="preserve">ha. </w:t>
      </w:r>
      <w:r w:rsidR="00DE02E4" w:rsidRPr="00DE02E4">
        <w:rPr>
          <w:rFonts w:ascii="Calibri" w:hAnsi="Calibri" w:cs="Tahoma"/>
        </w:rPr>
        <w:t xml:space="preserve">Rolnictwo opiera się </w:t>
      </w:r>
      <w:r w:rsidR="00D03F71" w:rsidRPr="00B93D8F">
        <w:rPr>
          <w:rFonts w:ascii="Calibri" w:hAnsi="Calibri" w:cs="Tahoma"/>
        </w:rPr>
        <w:t xml:space="preserve">tutaj na produkcji roślinnej, która głównie </w:t>
      </w:r>
      <w:r w:rsidR="00D03F71" w:rsidRPr="00B93D8F">
        <w:rPr>
          <w:rFonts w:ascii="Calibri" w:eastAsia="Calibri" w:hAnsi="Calibri"/>
          <w:lang w:eastAsia="en-US"/>
        </w:rPr>
        <w:t>nastawiona jest na zapotrzebowanie własnych gospodarstw.</w:t>
      </w:r>
      <w:r w:rsidR="00DE02E4" w:rsidRPr="00DE02E4">
        <w:rPr>
          <w:rFonts w:ascii="Calibri" w:hAnsi="Calibri" w:cs="Tahoma"/>
        </w:rPr>
        <w:t xml:space="preserve"> </w:t>
      </w:r>
      <w:r w:rsidR="00D03F71" w:rsidRPr="00B93D8F">
        <w:rPr>
          <w:rFonts w:ascii="Calibri" w:hAnsi="Calibri" w:cs="Tahoma"/>
        </w:rPr>
        <w:t>P</w:t>
      </w:r>
      <w:r w:rsidR="00DE02E4" w:rsidRPr="00DE02E4">
        <w:rPr>
          <w:rFonts w:ascii="Calibri" w:hAnsi="Calibri" w:cs="Tahoma"/>
        </w:rPr>
        <w:t xml:space="preserve">odstawowe uprawy rolnicze </w:t>
      </w:r>
      <w:r w:rsidR="00D03F71" w:rsidRPr="00B93D8F">
        <w:rPr>
          <w:rFonts w:ascii="Calibri" w:hAnsi="Calibri" w:cs="Tahoma"/>
        </w:rPr>
        <w:t xml:space="preserve">to </w:t>
      </w:r>
      <w:r w:rsidR="00DE02E4" w:rsidRPr="00DE02E4">
        <w:rPr>
          <w:rFonts w:ascii="Calibri" w:hAnsi="Calibri" w:cs="Tahoma"/>
        </w:rPr>
        <w:t>zboża, które w strukturze zasiewów stanowią ok. 7</w:t>
      </w:r>
      <w:r w:rsidR="00795EE3" w:rsidRPr="00B93D8F">
        <w:rPr>
          <w:rFonts w:ascii="Calibri" w:hAnsi="Calibri" w:cs="Tahoma"/>
        </w:rPr>
        <w:t xml:space="preserve">2% oraz </w:t>
      </w:r>
      <w:r w:rsidR="00DE02E4" w:rsidRPr="00DE02E4">
        <w:rPr>
          <w:rFonts w:ascii="Calibri" w:hAnsi="Calibri" w:cs="Tahoma"/>
        </w:rPr>
        <w:t xml:space="preserve">ziemniaki </w:t>
      </w:r>
      <w:r w:rsidR="00795EE3" w:rsidRPr="00B93D8F">
        <w:rPr>
          <w:rFonts w:ascii="Calibri" w:hAnsi="Calibri" w:cs="Tahoma"/>
        </w:rPr>
        <w:t>– ponad 9</w:t>
      </w:r>
      <w:r w:rsidR="00DE02E4" w:rsidRPr="00DE02E4">
        <w:rPr>
          <w:rFonts w:ascii="Calibri" w:hAnsi="Calibri" w:cs="Tahoma"/>
        </w:rPr>
        <w:t>%</w:t>
      </w:r>
      <w:r w:rsidR="00795EE3" w:rsidRPr="00B93D8F">
        <w:rPr>
          <w:rFonts w:ascii="Calibri" w:hAnsi="Calibri" w:cs="Tahoma"/>
        </w:rPr>
        <w:t xml:space="preserve">. </w:t>
      </w:r>
      <w:r w:rsidR="00B93D8F" w:rsidRPr="00B93D8F">
        <w:rPr>
          <w:rFonts w:ascii="Calibri" w:hAnsi="Calibri" w:cs="Tahoma"/>
        </w:rPr>
        <w:t xml:space="preserve">Niektórzy rolnicy mieszkający w mieście posiadają część gospodarstw rolnych poza Lubartowem. Rolnicy uprawiają tam głownie truskawki, krzewy owocowe </w:t>
      </w:r>
      <w:r w:rsidR="00B93D8F" w:rsidRPr="00B93D8F">
        <w:rPr>
          <w:rFonts w:ascii="Calibri" w:hAnsi="Calibri" w:cs="Tahoma"/>
        </w:rPr>
        <w:br/>
        <w:t>i drzewa owocowe.</w:t>
      </w:r>
    </w:p>
    <w:p w:rsidR="00745C32" w:rsidRPr="000B08AB" w:rsidRDefault="00B93D8F" w:rsidP="00B93D8F">
      <w:pPr>
        <w:overflowPunct w:val="0"/>
        <w:autoSpaceDE w:val="0"/>
        <w:autoSpaceDN w:val="0"/>
        <w:adjustRightInd w:val="0"/>
        <w:spacing w:line="240" w:lineRule="auto"/>
        <w:textAlignment w:val="baseline"/>
        <w:rPr>
          <w:rFonts w:ascii="Calibri" w:eastAsia="Calibri" w:hAnsi="Calibri"/>
          <w:lang w:eastAsia="en-US"/>
        </w:rPr>
      </w:pPr>
      <w:r w:rsidRPr="00B93D8F">
        <w:rPr>
          <w:rFonts w:ascii="Calibri" w:hAnsi="Calibri" w:cs="Tahoma"/>
        </w:rPr>
        <w:t>Produkcja zwierzęca zloka</w:t>
      </w:r>
      <w:r w:rsidRPr="000B08AB">
        <w:rPr>
          <w:rFonts w:ascii="Calibri" w:hAnsi="Calibri" w:cs="Tahoma"/>
        </w:rPr>
        <w:t xml:space="preserve">lizowana jest na obrzeżach miasta i skupia się głównie na chowie krów mlecznych, trzody chlewnej, drobiu oraz koni. </w:t>
      </w:r>
    </w:p>
    <w:p w:rsidR="007E6B2B" w:rsidRPr="000B08AB" w:rsidRDefault="007E6B2B" w:rsidP="00CE4ABE">
      <w:pPr>
        <w:spacing w:line="240" w:lineRule="auto"/>
        <w:rPr>
          <w:rFonts w:ascii="Calibri" w:hAnsi="Calibri"/>
          <w:bCs/>
          <w:sz w:val="18"/>
          <w:szCs w:val="18"/>
        </w:rPr>
        <w:sectPr w:rsidR="007E6B2B" w:rsidRPr="000B08AB" w:rsidSect="00FE5B9D">
          <w:pgSz w:w="11906" w:h="16838" w:code="9"/>
          <w:pgMar w:top="1418" w:right="1418" w:bottom="1418" w:left="1418" w:header="709" w:footer="709" w:gutter="0"/>
          <w:cols w:space="708"/>
          <w:docGrid w:linePitch="360"/>
        </w:sectPr>
      </w:pPr>
    </w:p>
    <w:p w:rsidR="00CD3E7E" w:rsidRPr="00A02C37" w:rsidRDefault="00CD3E7E" w:rsidP="00CE4ABE">
      <w:pPr>
        <w:pStyle w:val="Nagwek1"/>
        <w:spacing w:line="240" w:lineRule="auto"/>
        <w:rPr>
          <w:rFonts w:ascii="Calibri" w:hAnsi="Calibri"/>
        </w:rPr>
      </w:pPr>
      <w:bookmarkStart w:id="48" w:name="_Toc420924182"/>
      <w:bookmarkStart w:id="49" w:name="_Toc206822222"/>
      <w:r w:rsidRPr="000B08AB">
        <w:rPr>
          <w:rFonts w:ascii="Calibri" w:hAnsi="Calibri"/>
        </w:rPr>
        <w:lastRenderedPageBreak/>
        <w:t xml:space="preserve">III. </w:t>
      </w:r>
      <w:r w:rsidRPr="00A02C37">
        <w:rPr>
          <w:rFonts w:ascii="Calibri" w:hAnsi="Calibri"/>
        </w:rPr>
        <w:t>Zaopatrzenie w energię cieplną</w:t>
      </w:r>
      <w:bookmarkEnd w:id="48"/>
    </w:p>
    <w:p w:rsidR="00CD3E7E" w:rsidRPr="00A02C37" w:rsidRDefault="00CD3E7E" w:rsidP="00CE4ABE">
      <w:pPr>
        <w:spacing w:line="240" w:lineRule="auto"/>
        <w:rPr>
          <w:rFonts w:ascii="Calibri" w:hAnsi="Calibri"/>
        </w:rPr>
      </w:pPr>
    </w:p>
    <w:p w:rsidR="00ED31E0" w:rsidRPr="00A02C37" w:rsidRDefault="00ED31E0" w:rsidP="00897EC1">
      <w:pPr>
        <w:spacing w:line="240" w:lineRule="auto"/>
        <w:rPr>
          <w:rFonts w:ascii="Calibri" w:hAnsi="Calibri"/>
          <w:szCs w:val="20"/>
        </w:rPr>
      </w:pPr>
      <w:r w:rsidRPr="00A02C37">
        <w:rPr>
          <w:rFonts w:ascii="Calibri" w:hAnsi="Calibri"/>
          <w:szCs w:val="20"/>
        </w:rPr>
        <w:t xml:space="preserve">Zaopatrzenie w ciepło na terenie </w:t>
      </w:r>
      <w:r w:rsidR="003B0664" w:rsidRPr="00A02C37">
        <w:rPr>
          <w:rFonts w:ascii="Calibri" w:hAnsi="Calibri"/>
          <w:szCs w:val="20"/>
        </w:rPr>
        <w:t xml:space="preserve">Lubartowa </w:t>
      </w:r>
      <w:r w:rsidRPr="00A02C37">
        <w:rPr>
          <w:rFonts w:ascii="Calibri" w:hAnsi="Calibri"/>
          <w:szCs w:val="20"/>
        </w:rPr>
        <w:t>realizowane jest za pomocą:</w:t>
      </w:r>
    </w:p>
    <w:p w:rsidR="00ED31E0" w:rsidRPr="00A02C37" w:rsidRDefault="00ED31E0" w:rsidP="00897EC1">
      <w:pPr>
        <w:pStyle w:val="Akapitzlist"/>
        <w:numPr>
          <w:ilvl w:val="0"/>
          <w:numId w:val="81"/>
        </w:numPr>
        <w:spacing w:after="0" w:line="240" w:lineRule="auto"/>
        <w:ind w:left="697" w:hanging="357"/>
        <w:rPr>
          <w:rFonts w:ascii="Calibri" w:hAnsi="Calibri"/>
          <w:snapToGrid w:val="0"/>
          <w:sz w:val="24"/>
        </w:rPr>
      </w:pPr>
      <w:r w:rsidRPr="00A02C37">
        <w:rPr>
          <w:rFonts w:ascii="Calibri" w:hAnsi="Calibri"/>
          <w:snapToGrid w:val="0"/>
          <w:sz w:val="24"/>
        </w:rPr>
        <w:t>systemu ciepłowniczego – źródła ciepła zasilające miejską sieć ciepłowniczą;</w:t>
      </w:r>
    </w:p>
    <w:p w:rsidR="00ED31E0" w:rsidRPr="00A02C37" w:rsidRDefault="00ED31E0" w:rsidP="00897EC1">
      <w:pPr>
        <w:pStyle w:val="Akapitzlist"/>
        <w:numPr>
          <w:ilvl w:val="0"/>
          <w:numId w:val="81"/>
        </w:numPr>
        <w:spacing w:after="0" w:line="240" w:lineRule="auto"/>
        <w:ind w:left="697" w:hanging="357"/>
        <w:rPr>
          <w:rFonts w:ascii="Calibri" w:hAnsi="Calibri"/>
          <w:snapToGrid w:val="0"/>
          <w:sz w:val="24"/>
        </w:rPr>
      </w:pPr>
      <w:r w:rsidRPr="00A02C37">
        <w:rPr>
          <w:rFonts w:ascii="Calibri" w:hAnsi="Calibri"/>
          <w:snapToGrid w:val="0"/>
          <w:sz w:val="24"/>
        </w:rPr>
        <w:t>kotłowni lokalnych i przemysłowych również z sieciami niskoparametrowymi obsługujące obszary lokalne lub pojedyncze obiekty;</w:t>
      </w:r>
    </w:p>
    <w:p w:rsidR="00ED31E0" w:rsidRPr="00A02C37" w:rsidRDefault="00ED31E0" w:rsidP="00897EC1">
      <w:pPr>
        <w:pStyle w:val="Akapitzlist"/>
        <w:numPr>
          <w:ilvl w:val="0"/>
          <w:numId w:val="81"/>
        </w:numPr>
        <w:spacing w:after="0" w:line="240" w:lineRule="auto"/>
        <w:ind w:left="697" w:hanging="357"/>
        <w:rPr>
          <w:rFonts w:ascii="Calibri" w:hAnsi="Calibri"/>
          <w:snapToGrid w:val="0"/>
          <w:sz w:val="24"/>
        </w:rPr>
      </w:pPr>
      <w:r w:rsidRPr="00A02C37">
        <w:rPr>
          <w:rFonts w:ascii="Calibri" w:hAnsi="Calibri"/>
          <w:snapToGrid w:val="0"/>
          <w:sz w:val="24"/>
        </w:rPr>
        <w:t xml:space="preserve">rozproszonych indywidualnych źródeł ciepła małych mocy </w:t>
      </w:r>
      <w:r w:rsidR="00026753" w:rsidRPr="00A02C37">
        <w:rPr>
          <w:rFonts w:ascii="Calibri" w:hAnsi="Calibri"/>
          <w:snapToGrid w:val="0"/>
          <w:sz w:val="24"/>
        </w:rPr>
        <w:t xml:space="preserve">w </w:t>
      </w:r>
      <w:r w:rsidRPr="00A02C37">
        <w:rPr>
          <w:rFonts w:ascii="Calibri" w:hAnsi="Calibri"/>
          <w:snapToGrid w:val="0"/>
          <w:sz w:val="24"/>
        </w:rPr>
        <w:t xml:space="preserve">postaci wbudowanych kotłowni centralnego ogrzewania lub pieców – źródła te należą do indywidualnych mieszkańców i zaspokajają wyłącznie potrzeby własne. </w:t>
      </w:r>
    </w:p>
    <w:p w:rsidR="00ED31E0" w:rsidRPr="00A02C37" w:rsidRDefault="00ED31E0" w:rsidP="00897EC1">
      <w:pPr>
        <w:spacing w:line="240" w:lineRule="auto"/>
        <w:rPr>
          <w:rFonts w:ascii="Calibri" w:hAnsi="Calibri"/>
          <w:szCs w:val="20"/>
        </w:rPr>
      </w:pPr>
      <w:r w:rsidRPr="00A02C37">
        <w:rPr>
          <w:rFonts w:ascii="Calibri" w:hAnsi="Calibri"/>
          <w:szCs w:val="20"/>
        </w:rPr>
        <w:t>Ener</w:t>
      </w:r>
      <w:r w:rsidR="000B08AB" w:rsidRPr="00A02C37">
        <w:rPr>
          <w:rFonts w:ascii="Calibri" w:hAnsi="Calibri"/>
          <w:szCs w:val="20"/>
        </w:rPr>
        <w:t xml:space="preserve">gia cieplna wykorzystywana jest </w:t>
      </w:r>
      <w:r w:rsidRPr="00A02C37">
        <w:rPr>
          <w:rFonts w:ascii="Calibri" w:hAnsi="Calibri"/>
          <w:szCs w:val="20"/>
        </w:rPr>
        <w:t>do ogrzewania pomieszczeń i przygotowania ciepłej wody użytkow</w:t>
      </w:r>
      <w:r w:rsidR="000B08AB" w:rsidRPr="00A02C37">
        <w:rPr>
          <w:rFonts w:ascii="Calibri" w:hAnsi="Calibri"/>
          <w:szCs w:val="20"/>
        </w:rPr>
        <w:t xml:space="preserve">ej w budownictwie mieszkaniowym, </w:t>
      </w:r>
      <w:r w:rsidRPr="00A02C37">
        <w:rPr>
          <w:rFonts w:ascii="Calibri" w:hAnsi="Calibri"/>
          <w:szCs w:val="20"/>
        </w:rPr>
        <w:t xml:space="preserve">do przygotowania posiłków </w:t>
      </w:r>
      <w:r w:rsidR="000B08AB" w:rsidRPr="00A02C37">
        <w:rPr>
          <w:rFonts w:ascii="Calibri" w:hAnsi="Calibri"/>
          <w:szCs w:val="20"/>
        </w:rPr>
        <w:br/>
        <w:t xml:space="preserve">w gospodarstwach domowych, </w:t>
      </w:r>
      <w:r w:rsidRPr="00A02C37">
        <w:rPr>
          <w:rFonts w:ascii="Calibri" w:hAnsi="Calibri"/>
          <w:szCs w:val="20"/>
        </w:rPr>
        <w:t>na potrzeby zakładów przemysłowych (o</w:t>
      </w:r>
      <w:r w:rsidR="000B08AB" w:rsidRPr="00A02C37">
        <w:rPr>
          <w:rFonts w:ascii="Calibri" w:hAnsi="Calibri"/>
          <w:szCs w:val="20"/>
        </w:rPr>
        <w:t xml:space="preserve">grzewanie, c.w.u., technologia), </w:t>
      </w:r>
      <w:r w:rsidRPr="00A02C37">
        <w:rPr>
          <w:rFonts w:ascii="Calibri" w:hAnsi="Calibri"/>
          <w:szCs w:val="20"/>
        </w:rPr>
        <w:t>do ogrzewania pomi</w:t>
      </w:r>
      <w:r w:rsidR="000B08AB" w:rsidRPr="00A02C37">
        <w:rPr>
          <w:rFonts w:ascii="Calibri" w:hAnsi="Calibri"/>
          <w:szCs w:val="20"/>
        </w:rPr>
        <w:t>eszczeń i przygotowania c.w.u. oraz</w:t>
      </w:r>
      <w:r w:rsidRPr="00A02C37">
        <w:rPr>
          <w:rFonts w:ascii="Calibri" w:hAnsi="Calibri"/>
          <w:szCs w:val="20"/>
        </w:rPr>
        <w:t xml:space="preserve"> na potrzeby technologiczne (w</w:t>
      </w:r>
      <w:r w:rsidR="000B08AB" w:rsidRPr="00A02C37">
        <w:rPr>
          <w:rFonts w:ascii="Calibri" w:hAnsi="Calibri"/>
          <w:szCs w:val="20"/>
        </w:rPr>
        <w:t xml:space="preserve"> </w:t>
      </w:r>
      <w:r w:rsidRPr="00A02C37">
        <w:rPr>
          <w:rFonts w:ascii="Calibri" w:hAnsi="Calibri"/>
          <w:szCs w:val="20"/>
        </w:rPr>
        <w:t xml:space="preserve">kuchniach) w szkołach </w:t>
      </w:r>
      <w:r w:rsidR="000B08AB" w:rsidRPr="00A02C37">
        <w:rPr>
          <w:rFonts w:ascii="Calibri" w:hAnsi="Calibri"/>
          <w:szCs w:val="20"/>
        </w:rPr>
        <w:t xml:space="preserve">oraz </w:t>
      </w:r>
      <w:r w:rsidRPr="00A02C37">
        <w:rPr>
          <w:rFonts w:ascii="Calibri" w:hAnsi="Calibri"/>
          <w:szCs w:val="20"/>
        </w:rPr>
        <w:t>innych obiektach usługowych i użyteczności publicznej.</w:t>
      </w:r>
    </w:p>
    <w:p w:rsidR="00897EC1" w:rsidRPr="00A02C37" w:rsidRDefault="00897EC1" w:rsidP="00897EC1">
      <w:pPr>
        <w:spacing w:line="240" w:lineRule="auto"/>
        <w:rPr>
          <w:rFonts w:ascii="Calibri" w:hAnsi="Calibri"/>
          <w:szCs w:val="20"/>
        </w:rPr>
      </w:pPr>
    </w:p>
    <w:p w:rsidR="000B08AB" w:rsidRPr="00A02C37" w:rsidRDefault="000B08AB" w:rsidP="00897EC1">
      <w:pPr>
        <w:spacing w:line="240" w:lineRule="auto"/>
        <w:rPr>
          <w:rFonts w:ascii="Calibri" w:hAnsi="Calibri"/>
          <w:szCs w:val="20"/>
        </w:rPr>
      </w:pPr>
      <w:r w:rsidRPr="00A02C37">
        <w:rPr>
          <w:rFonts w:ascii="Calibri" w:hAnsi="Calibri"/>
          <w:szCs w:val="20"/>
        </w:rPr>
        <w:t>Charakterystyka zasilania w ciepło oparta została na danych pozyskanych od spółki Przedsiębi</w:t>
      </w:r>
      <w:r w:rsidR="00AC4AA6" w:rsidRPr="00A02C37">
        <w:rPr>
          <w:rFonts w:ascii="Calibri" w:hAnsi="Calibri"/>
          <w:szCs w:val="20"/>
        </w:rPr>
        <w:t>o</w:t>
      </w:r>
      <w:r w:rsidRPr="00A02C37">
        <w:rPr>
          <w:rFonts w:ascii="Calibri" w:hAnsi="Calibri"/>
          <w:szCs w:val="20"/>
        </w:rPr>
        <w:t>rstwo Energetyk</w:t>
      </w:r>
      <w:r w:rsidR="00C01953" w:rsidRPr="00A02C37">
        <w:rPr>
          <w:rFonts w:ascii="Calibri" w:hAnsi="Calibri"/>
          <w:szCs w:val="20"/>
        </w:rPr>
        <w:t xml:space="preserve">i </w:t>
      </w:r>
      <w:r w:rsidRPr="00A02C37">
        <w:rPr>
          <w:rFonts w:ascii="Calibri" w:hAnsi="Calibri"/>
          <w:szCs w:val="20"/>
        </w:rPr>
        <w:t>Ciepln</w:t>
      </w:r>
      <w:r w:rsidR="00C01953" w:rsidRPr="00A02C37">
        <w:rPr>
          <w:rFonts w:ascii="Calibri" w:hAnsi="Calibri"/>
          <w:szCs w:val="20"/>
        </w:rPr>
        <w:t>ej w Lubartowie Sp. z o.o.</w:t>
      </w:r>
      <w:r w:rsidRPr="00A02C37">
        <w:rPr>
          <w:rFonts w:ascii="Calibri" w:hAnsi="Calibri"/>
          <w:szCs w:val="20"/>
        </w:rPr>
        <w:t>, która zajmuje się produkcją, przesyłem i dystrybucją ciepła sieciowego oraz od właścicieli większych kotłowni lokalnych należących do różnych podmiotów i</w:t>
      </w:r>
      <w:r w:rsidR="00C01953" w:rsidRPr="00A02C37">
        <w:rPr>
          <w:rFonts w:ascii="Calibri" w:hAnsi="Calibri"/>
          <w:szCs w:val="20"/>
        </w:rPr>
        <w:t xml:space="preserve"> </w:t>
      </w:r>
      <w:r w:rsidRPr="00A02C37">
        <w:rPr>
          <w:rFonts w:ascii="Calibri" w:hAnsi="Calibri"/>
          <w:szCs w:val="20"/>
        </w:rPr>
        <w:t xml:space="preserve">instytucji, w tym </w:t>
      </w:r>
      <w:r w:rsidR="00C01953" w:rsidRPr="00A02C37">
        <w:rPr>
          <w:rFonts w:ascii="Calibri" w:hAnsi="Calibri"/>
          <w:szCs w:val="20"/>
        </w:rPr>
        <w:t xml:space="preserve">szkół, </w:t>
      </w:r>
      <w:r w:rsidRPr="00A02C37">
        <w:rPr>
          <w:rFonts w:ascii="Calibri" w:hAnsi="Calibri"/>
          <w:szCs w:val="20"/>
        </w:rPr>
        <w:t xml:space="preserve">zakładów przemysłowych, placówek służby zdrowia i innych obiektów użyteczności publicznej. </w:t>
      </w:r>
    </w:p>
    <w:p w:rsidR="000B08AB" w:rsidRPr="00A02C37" w:rsidRDefault="000B08AB" w:rsidP="00897EC1">
      <w:pPr>
        <w:spacing w:line="240" w:lineRule="auto"/>
        <w:rPr>
          <w:rFonts w:ascii="Calibri" w:hAnsi="Calibri"/>
          <w:szCs w:val="20"/>
        </w:rPr>
      </w:pPr>
      <w:r w:rsidRPr="00A02C37">
        <w:rPr>
          <w:rFonts w:ascii="Calibri" w:hAnsi="Calibri"/>
          <w:szCs w:val="20"/>
        </w:rPr>
        <w:t xml:space="preserve">Na terenach o małym stopniu zurbanizowania dominują obiekty wyposażone </w:t>
      </w:r>
      <w:r w:rsidR="00897EC1" w:rsidRPr="00A02C37">
        <w:rPr>
          <w:rFonts w:ascii="Calibri" w:hAnsi="Calibri"/>
          <w:szCs w:val="20"/>
        </w:rPr>
        <w:br/>
      </w:r>
      <w:r w:rsidRPr="00A02C37">
        <w:rPr>
          <w:rFonts w:ascii="Calibri" w:hAnsi="Calibri"/>
          <w:szCs w:val="20"/>
        </w:rPr>
        <w:t>w indywidualne źródła ciepła. W celu oceny wielkości zapotrzebowania na ciepło budynków zasilanych w</w:t>
      </w:r>
      <w:r w:rsidR="0002178E" w:rsidRPr="00A02C37">
        <w:rPr>
          <w:rFonts w:ascii="Calibri" w:hAnsi="Calibri"/>
          <w:szCs w:val="20"/>
        </w:rPr>
        <w:t xml:space="preserve"> </w:t>
      </w:r>
      <w:r w:rsidRPr="00A02C37">
        <w:rPr>
          <w:rFonts w:ascii="Calibri" w:hAnsi="Calibri"/>
          <w:szCs w:val="20"/>
        </w:rPr>
        <w:t xml:space="preserve">sposób indywidualny posłużono się analizą wskaźnikową – według jednostkowych wskaźników zapotrzebowania na ciepło. </w:t>
      </w:r>
    </w:p>
    <w:p w:rsidR="000B08AB" w:rsidRPr="00A02C37" w:rsidRDefault="000B08AB" w:rsidP="00ED31E0">
      <w:pPr>
        <w:spacing w:line="300" w:lineRule="exact"/>
        <w:rPr>
          <w:rFonts w:ascii="Calibri" w:hAnsi="Calibri"/>
          <w:szCs w:val="20"/>
        </w:rPr>
      </w:pPr>
    </w:p>
    <w:p w:rsidR="0088396B" w:rsidRPr="00A02C37" w:rsidRDefault="00F92697" w:rsidP="00CE4ABE">
      <w:pPr>
        <w:pStyle w:val="Nagwek2"/>
        <w:spacing w:line="240" w:lineRule="auto"/>
        <w:rPr>
          <w:rFonts w:ascii="Calibri" w:hAnsi="Calibri"/>
        </w:rPr>
      </w:pPr>
      <w:r w:rsidRPr="00A02C37">
        <w:rPr>
          <w:rFonts w:ascii="Calibri" w:hAnsi="Calibri"/>
        </w:rPr>
        <w:t xml:space="preserve"> </w:t>
      </w:r>
      <w:bookmarkStart w:id="50" w:name="_Toc420924183"/>
      <w:r w:rsidR="0088396B" w:rsidRPr="00A02C37">
        <w:rPr>
          <w:rFonts w:ascii="Calibri" w:hAnsi="Calibri"/>
        </w:rPr>
        <w:t>1. Charakterystyka stanu obecnego</w:t>
      </w:r>
      <w:bookmarkEnd w:id="50"/>
    </w:p>
    <w:p w:rsidR="0088396B" w:rsidRPr="00A02C37" w:rsidRDefault="0088396B" w:rsidP="00CE4ABE">
      <w:pPr>
        <w:spacing w:line="240" w:lineRule="auto"/>
        <w:rPr>
          <w:rFonts w:ascii="Calibri" w:hAnsi="Calibri"/>
        </w:rPr>
      </w:pPr>
    </w:p>
    <w:p w:rsidR="00F76ED7" w:rsidRPr="00A02C37" w:rsidRDefault="0002178E" w:rsidP="00E5151A">
      <w:pPr>
        <w:spacing w:line="240" w:lineRule="auto"/>
        <w:rPr>
          <w:rFonts w:ascii="Calibri" w:hAnsi="Calibri"/>
          <w:szCs w:val="20"/>
        </w:rPr>
      </w:pPr>
      <w:r w:rsidRPr="00A02C37">
        <w:rPr>
          <w:rFonts w:ascii="Calibri" w:hAnsi="Calibri"/>
          <w:szCs w:val="20"/>
        </w:rPr>
        <w:t xml:space="preserve">Źródłem ciepła dla Przedsiębiorstwa Energetyki Cieplnej w Lubartowie Sp. z o.o. </w:t>
      </w:r>
      <w:r w:rsidR="00F76ED7" w:rsidRPr="00A02C37">
        <w:rPr>
          <w:rFonts w:ascii="Calibri" w:hAnsi="Calibri"/>
          <w:szCs w:val="20"/>
        </w:rPr>
        <w:t xml:space="preserve">jest miejska ciepłownia, w której są zainstalowane kotły wodne typu WR-5 w ilości 6 szt. , o mocy 5,8MW każdy i łącznej mocy zainstalowanej 34,8MW. </w:t>
      </w:r>
      <w:r w:rsidR="00F667E1" w:rsidRPr="00A02C37">
        <w:rPr>
          <w:rFonts w:ascii="Calibri" w:hAnsi="Calibri"/>
          <w:szCs w:val="20"/>
        </w:rPr>
        <w:t xml:space="preserve">W skład miejskiego systemu cieplnego wchodzą: źródło – ciepłownia zlokalizowana przy ul. Zielonej, sieci cieplne – magistralne </w:t>
      </w:r>
      <w:r w:rsidR="00F667E1" w:rsidRPr="00A02C37">
        <w:rPr>
          <w:rFonts w:ascii="Calibri" w:hAnsi="Calibri"/>
          <w:szCs w:val="20"/>
        </w:rPr>
        <w:br/>
        <w:t xml:space="preserve">i rozgałęźne oraz węzły cieplne. </w:t>
      </w:r>
      <w:r w:rsidR="00F76ED7" w:rsidRPr="00A02C37">
        <w:rPr>
          <w:rFonts w:ascii="Calibri" w:hAnsi="Calibri"/>
          <w:szCs w:val="20"/>
        </w:rPr>
        <w:t>Urządzenia ciepłowni są w dobrym stanie technicznym, kotły pracują w pełnej</w:t>
      </w:r>
      <w:r w:rsidR="00DF09A6" w:rsidRPr="00A02C37">
        <w:rPr>
          <w:rFonts w:ascii="Calibri" w:hAnsi="Calibri"/>
          <w:szCs w:val="20"/>
        </w:rPr>
        <w:t xml:space="preserve"> automatyce parametrów ogólnych </w:t>
      </w:r>
      <w:r w:rsidR="00F76ED7" w:rsidRPr="00A02C37">
        <w:rPr>
          <w:rFonts w:ascii="Calibri" w:hAnsi="Calibri"/>
          <w:szCs w:val="20"/>
        </w:rPr>
        <w:t>jak i poszczególnych jednostek kotłowych jedynie w okresie sezonu grzewczego. Dane techniczne poszczególnych kotłów przedstawiono poniżej:</w:t>
      </w:r>
    </w:p>
    <w:p w:rsidR="00EA564F" w:rsidRPr="00A02C37" w:rsidRDefault="00F76ED7" w:rsidP="00E5151A">
      <w:pPr>
        <w:spacing w:line="240" w:lineRule="auto"/>
        <w:rPr>
          <w:rFonts w:ascii="Calibri" w:hAnsi="Calibri"/>
          <w:szCs w:val="20"/>
        </w:rPr>
      </w:pPr>
      <w:r w:rsidRPr="00A02C37">
        <w:rPr>
          <w:rFonts w:ascii="Calibri" w:hAnsi="Calibri"/>
          <w:szCs w:val="20"/>
        </w:rPr>
        <w:t>- kocioł WR-5-022 Nr 1 p</w:t>
      </w:r>
      <w:r w:rsidR="00EA564F" w:rsidRPr="00A02C37">
        <w:rPr>
          <w:rFonts w:ascii="Calibri" w:hAnsi="Calibri"/>
          <w:szCs w:val="20"/>
        </w:rPr>
        <w:t>roducent Fabryka Kotłów Przemysł</w:t>
      </w:r>
      <w:r w:rsidRPr="00A02C37">
        <w:rPr>
          <w:rFonts w:ascii="Calibri" w:hAnsi="Calibri"/>
          <w:szCs w:val="20"/>
        </w:rPr>
        <w:t>owych FAKOP, rok budowy 1974, zainstalowany w ciepłowni 1976r., modernizacja 2010r.</w:t>
      </w:r>
      <w:r w:rsidR="00EA564F" w:rsidRPr="00A02C37">
        <w:rPr>
          <w:rFonts w:ascii="Calibri" w:hAnsi="Calibri"/>
          <w:szCs w:val="20"/>
        </w:rPr>
        <w:t>;</w:t>
      </w:r>
    </w:p>
    <w:p w:rsidR="00EA564F" w:rsidRPr="00A02C37" w:rsidRDefault="00EA564F" w:rsidP="00EA564F">
      <w:pPr>
        <w:spacing w:line="240" w:lineRule="auto"/>
        <w:rPr>
          <w:rFonts w:ascii="Calibri" w:hAnsi="Calibri"/>
          <w:szCs w:val="20"/>
        </w:rPr>
      </w:pPr>
      <w:r w:rsidRPr="00A02C37">
        <w:rPr>
          <w:rFonts w:ascii="Calibri" w:hAnsi="Calibri"/>
          <w:szCs w:val="20"/>
        </w:rPr>
        <w:t>- kocioł WR-5-022 Nr 2 producent Fabryka Kotłów Przemysłowych FAKOP, rok budowy 1974, zainstalowany w ciepłowni 1976r., modernizacja 2009r.;</w:t>
      </w:r>
    </w:p>
    <w:p w:rsidR="00EA564F" w:rsidRPr="00A02C37" w:rsidRDefault="00EA564F" w:rsidP="00EA564F">
      <w:pPr>
        <w:spacing w:line="240" w:lineRule="auto"/>
        <w:rPr>
          <w:rFonts w:ascii="Calibri" w:hAnsi="Calibri"/>
          <w:szCs w:val="20"/>
        </w:rPr>
      </w:pPr>
      <w:r w:rsidRPr="00A02C37">
        <w:rPr>
          <w:rFonts w:ascii="Calibri" w:hAnsi="Calibri"/>
          <w:szCs w:val="20"/>
        </w:rPr>
        <w:t>- kocioł WR-5-022 Nr 3 producent Fabryka Kotłów Przemysłowych FAKOP, rok budowy 1975, zainstalowany w ciepłowni 1976r., modernizacja 2006r.;</w:t>
      </w:r>
    </w:p>
    <w:p w:rsidR="00EA564F" w:rsidRPr="00A02C37" w:rsidRDefault="00EA564F" w:rsidP="00EA564F">
      <w:pPr>
        <w:spacing w:line="240" w:lineRule="auto"/>
        <w:rPr>
          <w:rFonts w:ascii="Calibri" w:hAnsi="Calibri"/>
          <w:szCs w:val="20"/>
        </w:rPr>
      </w:pPr>
      <w:r w:rsidRPr="00A02C37">
        <w:rPr>
          <w:rFonts w:ascii="Calibri" w:hAnsi="Calibri"/>
          <w:szCs w:val="20"/>
        </w:rPr>
        <w:t>- kocioł WR-5-022 Nr 4 producent Sędziszowska Fabryka Kotłów SEFAKO, rok budowy 1976, zainstalowany w ciepłowni 1983r., modernizacja 2013r.;</w:t>
      </w:r>
    </w:p>
    <w:p w:rsidR="00EA564F" w:rsidRPr="00A02C37" w:rsidRDefault="00EA564F" w:rsidP="00EA564F">
      <w:pPr>
        <w:spacing w:line="240" w:lineRule="auto"/>
        <w:rPr>
          <w:rFonts w:ascii="Calibri" w:hAnsi="Calibri"/>
          <w:szCs w:val="20"/>
        </w:rPr>
      </w:pPr>
      <w:r w:rsidRPr="00A02C37">
        <w:rPr>
          <w:rFonts w:ascii="Calibri" w:hAnsi="Calibri"/>
          <w:szCs w:val="20"/>
        </w:rPr>
        <w:t>- kocioł WR-5-022 Nr 5 producent Sędziszowska Fabryka Kotłów SEFAKO, rok budowy 1976, zainstalowany w ciepłowni 1983r.;</w:t>
      </w:r>
    </w:p>
    <w:p w:rsidR="00EA564F" w:rsidRPr="00A02C37" w:rsidRDefault="00EA564F" w:rsidP="00EA564F">
      <w:pPr>
        <w:spacing w:line="240" w:lineRule="auto"/>
        <w:rPr>
          <w:rFonts w:ascii="Calibri" w:hAnsi="Calibri"/>
          <w:szCs w:val="20"/>
        </w:rPr>
      </w:pPr>
      <w:r w:rsidRPr="00A02C37">
        <w:rPr>
          <w:rFonts w:ascii="Calibri" w:hAnsi="Calibri"/>
          <w:szCs w:val="20"/>
        </w:rPr>
        <w:lastRenderedPageBreak/>
        <w:t>- kocioł WR-5-022 Nr 6 producent Sędziszowska Fabryka Kotłów SEFAKO, rok budowy 1989, zainstalowany w ciepłowni 1977r..</w:t>
      </w:r>
    </w:p>
    <w:p w:rsidR="00EA564F" w:rsidRPr="00A02C37" w:rsidRDefault="00EA564F" w:rsidP="00E5151A">
      <w:pPr>
        <w:spacing w:line="240" w:lineRule="auto"/>
        <w:rPr>
          <w:rFonts w:ascii="Calibri" w:hAnsi="Calibri"/>
          <w:szCs w:val="20"/>
        </w:rPr>
      </w:pPr>
    </w:p>
    <w:p w:rsidR="00EA564F" w:rsidRPr="00A02C37" w:rsidRDefault="00CE3C3D" w:rsidP="00E5151A">
      <w:pPr>
        <w:spacing w:line="240" w:lineRule="auto"/>
        <w:rPr>
          <w:rFonts w:ascii="Calibri" w:hAnsi="Calibri"/>
          <w:szCs w:val="20"/>
        </w:rPr>
      </w:pPr>
      <w:r w:rsidRPr="00A02C37">
        <w:rPr>
          <w:rFonts w:ascii="Calibri" w:hAnsi="Calibri"/>
          <w:szCs w:val="20"/>
        </w:rPr>
        <w:t>K</w:t>
      </w:r>
      <w:r w:rsidR="0033608C" w:rsidRPr="00A02C37">
        <w:rPr>
          <w:rFonts w:ascii="Calibri" w:hAnsi="Calibri"/>
          <w:szCs w:val="20"/>
        </w:rPr>
        <w:t>o</w:t>
      </w:r>
      <w:r w:rsidRPr="00A02C37">
        <w:rPr>
          <w:rFonts w:ascii="Calibri" w:hAnsi="Calibri"/>
          <w:szCs w:val="20"/>
        </w:rPr>
        <w:t>cioł</w:t>
      </w:r>
      <w:r w:rsidR="0033608C" w:rsidRPr="00A02C37">
        <w:rPr>
          <w:rFonts w:ascii="Calibri" w:hAnsi="Calibri"/>
          <w:szCs w:val="20"/>
        </w:rPr>
        <w:t xml:space="preserve"> WR-5-022</w:t>
      </w:r>
      <w:r w:rsidRPr="00A02C37">
        <w:rPr>
          <w:rFonts w:ascii="Calibri" w:hAnsi="Calibri"/>
          <w:szCs w:val="20"/>
        </w:rPr>
        <w:t xml:space="preserve"> parametry:</w:t>
      </w:r>
    </w:p>
    <w:p w:rsidR="00CE3C3D" w:rsidRPr="00A02C37" w:rsidRDefault="00CE3C3D" w:rsidP="00E5151A">
      <w:pPr>
        <w:spacing w:line="240" w:lineRule="auto"/>
        <w:rPr>
          <w:rFonts w:ascii="Calibri" w:hAnsi="Calibri"/>
          <w:szCs w:val="20"/>
        </w:rPr>
      </w:pPr>
      <w:r w:rsidRPr="00A02C37">
        <w:rPr>
          <w:rFonts w:ascii="Calibri" w:hAnsi="Calibri"/>
          <w:szCs w:val="20"/>
        </w:rPr>
        <w:t>- powierzchnia ogrzewalna 487m</w:t>
      </w:r>
      <w:r w:rsidRPr="00A02C37">
        <w:rPr>
          <w:rFonts w:ascii="Calibri" w:hAnsi="Calibri"/>
          <w:szCs w:val="20"/>
          <w:vertAlign w:val="superscript"/>
        </w:rPr>
        <w:t>2</w:t>
      </w:r>
      <w:r w:rsidRPr="00A02C37">
        <w:rPr>
          <w:rFonts w:ascii="Calibri" w:hAnsi="Calibri"/>
          <w:szCs w:val="20"/>
        </w:rPr>
        <w:t>,</w:t>
      </w:r>
    </w:p>
    <w:p w:rsidR="00CE3C3D" w:rsidRPr="00A02C37" w:rsidRDefault="00CE3C3D" w:rsidP="00E5151A">
      <w:pPr>
        <w:spacing w:line="240" w:lineRule="auto"/>
        <w:rPr>
          <w:rFonts w:ascii="Calibri" w:hAnsi="Calibri"/>
          <w:szCs w:val="20"/>
        </w:rPr>
      </w:pPr>
      <w:r w:rsidRPr="00A02C37">
        <w:rPr>
          <w:rFonts w:ascii="Calibri" w:hAnsi="Calibri"/>
          <w:szCs w:val="20"/>
        </w:rPr>
        <w:t>- wydajność maksymalna trwała 5 Gcal/h,</w:t>
      </w:r>
    </w:p>
    <w:p w:rsidR="00CE3C3D" w:rsidRPr="00A02C37" w:rsidRDefault="00CE3C3D" w:rsidP="00E5151A">
      <w:pPr>
        <w:spacing w:line="240" w:lineRule="auto"/>
        <w:rPr>
          <w:rFonts w:ascii="Calibri" w:hAnsi="Calibri"/>
          <w:szCs w:val="20"/>
        </w:rPr>
      </w:pPr>
      <w:r w:rsidRPr="00A02C37">
        <w:rPr>
          <w:rFonts w:ascii="Calibri" w:hAnsi="Calibri"/>
          <w:szCs w:val="20"/>
        </w:rPr>
        <w:t>- ciśnienie robocze 16 atm.,</w:t>
      </w:r>
    </w:p>
    <w:p w:rsidR="00CE3C3D" w:rsidRPr="00A02C37" w:rsidRDefault="00CE3C3D" w:rsidP="00E5151A">
      <w:pPr>
        <w:spacing w:line="240" w:lineRule="auto"/>
        <w:rPr>
          <w:rFonts w:ascii="Calibri" w:hAnsi="Calibri"/>
          <w:szCs w:val="20"/>
        </w:rPr>
      </w:pPr>
      <w:r w:rsidRPr="00A02C37">
        <w:rPr>
          <w:rFonts w:ascii="Calibri" w:hAnsi="Calibri"/>
          <w:szCs w:val="20"/>
        </w:rPr>
        <w:t>- pojemność wodna 3,1m</w:t>
      </w:r>
      <w:r w:rsidRPr="00A02C37">
        <w:rPr>
          <w:rFonts w:ascii="Calibri" w:hAnsi="Calibri"/>
          <w:szCs w:val="20"/>
          <w:vertAlign w:val="superscript"/>
        </w:rPr>
        <w:t>3</w:t>
      </w:r>
      <w:r w:rsidRPr="00A02C37">
        <w:rPr>
          <w:rFonts w:ascii="Calibri" w:hAnsi="Calibri"/>
          <w:szCs w:val="20"/>
        </w:rPr>
        <w:t>,</w:t>
      </w:r>
    </w:p>
    <w:p w:rsidR="00CE3C3D" w:rsidRPr="00A02C37" w:rsidRDefault="00CE3C3D" w:rsidP="00E5151A">
      <w:pPr>
        <w:spacing w:line="240" w:lineRule="auto"/>
        <w:rPr>
          <w:rFonts w:ascii="Calibri" w:hAnsi="Calibri"/>
          <w:szCs w:val="20"/>
        </w:rPr>
      </w:pPr>
      <w:r w:rsidRPr="00A02C37">
        <w:rPr>
          <w:rFonts w:ascii="Calibri" w:hAnsi="Calibri"/>
          <w:szCs w:val="20"/>
        </w:rPr>
        <w:t>- temperatura wody wylotowej max. +150</w:t>
      </w:r>
      <w:r w:rsidRPr="00A02C37">
        <w:rPr>
          <w:rFonts w:ascii="Calibri" w:hAnsi="Calibri"/>
          <w:szCs w:val="20"/>
          <w:vertAlign w:val="superscript"/>
        </w:rPr>
        <w:t>0</w:t>
      </w:r>
      <w:r w:rsidRPr="00A02C37">
        <w:rPr>
          <w:rFonts w:ascii="Calibri" w:hAnsi="Calibri"/>
          <w:szCs w:val="20"/>
        </w:rPr>
        <w:t>C,</w:t>
      </w:r>
    </w:p>
    <w:p w:rsidR="00CE3C3D" w:rsidRPr="00A02C37" w:rsidRDefault="00CE3C3D" w:rsidP="00E5151A">
      <w:pPr>
        <w:spacing w:line="240" w:lineRule="auto"/>
        <w:rPr>
          <w:rFonts w:ascii="Calibri" w:hAnsi="Calibri"/>
          <w:szCs w:val="20"/>
        </w:rPr>
      </w:pPr>
      <w:r w:rsidRPr="00A02C37">
        <w:rPr>
          <w:rFonts w:ascii="Calibri" w:hAnsi="Calibri"/>
          <w:szCs w:val="20"/>
        </w:rPr>
        <w:t>- temperatura wody wlotowej min. +70</w:t>
      </w:r>
      <w:r w:rsidRPr="00A02C37">
        <w:rPr>
          <w:rFonts w:ascii="Calibri" w:hAnsi="Calibri"/>
          <w:szCs w:val="20"/>
          <w:vertAlign w:val="superscript"/>
        </w:rPr>
        <w:t>0</w:t>
      </w:r>
      <w:r w:rsidRPr="00A02C37">
        <w:rPr>
          <w:rFonts w:ascii="Calibri" w:hAnsi="Calibri"/>
          <w:szCs w:val="20"/>
        </w:rPr>
        <w:t>C,</w:t>
      </w:r>
    </w:p>
    <w:p w:rsidR="00CE3C3D" w:rsidRPr="00A02C37" w:rsidRDefault="00CE3C3D" w:rsidP="00E5151A">
      <w:pPr>
        <w:spacing w:line="240" w:lineRule="auto"/>
        <w:rPr>
          <w:rFonts w:ascii="Calibri" w:hAnsi="Calibri"/>
          <w:szCs w:val="20"/>
        </w:rPr>
      </w:pPr>
      <w:r w:rsidRPr="00A02C37">
        <w:rPr>
          <w:rFonts w:ascii="Calibri" w:hAnsi="Calibri"/>
          <w:szCs w:val="20"/>
        </w:rPr>
        <w:t>- wartość opalowa paliwa 5000kcal/kg,</w:t>
      </w:r>
    </w:p>
    <w:p w:rsidR="00CE3C3D" w:rsidRPr="00A02C37" w:rsidRDefault="00CE3C3D" w:rsidP="00E5151A">
      <w:pPr>
        <w:spacing w:line="240" w:lineRule="auto"/>
        <w:rPr>
          <w:rFonts w:ascii="Calibri" w:hAnsi="Calibri"/>
          <w:szCs w:val="20"/>
        </w:rPr>
      </w:pPr>
      <w:r w:rsidRPr="00A02C37">
        <w:rPr>
          <w:rFonts w:ascii="Calibri" w:hAnsi="Calibri"/>
          <w:szCs w:val="20"/>
        </w:rPr>
        <w:t>- min. przepływ wody 54,4m</w:t>
      </w:r>
      <w:r w:rsidRPr="00A02C37">
        <w:rPr>
          <w:rFonts w:ascii="Calibri" w:hAnsi="Calibri"/>
          <w:szCs w:val="20"/>
          <w:vertAlign w:val="superscript"/>
        </w:rPr>
        <w:t>3</w:t>
      </w:r>
      <w:r w:rsidRPr="00A02C37">
        <w:rPr>
          <w:rFonts w:ascii="Calibri" w:hAnsi="Calibri"/>
          <w:szCs w:val="20"/>
        </w:rPr>
        <w:t>,</w:t>
      </w:r>
    </w:p>
    <w:p w:rsidR="00CE3C3D" w:rsidRPr="00A02C37" w:rsidRDefault="00CE3C3D" w:rsidP="00E5151A">
      <w:pPr>
        <w:spacing w:line="240" w:lineRule="auto"/>
        <w:rPr>
          <w:rFonts w:ascii="Calibri" w:hAnsi="Calibri"/>
          <w:szCs w:val="20"/>
        </w:rPr>
      </w:pPr>
      <w:r w:rsidRPr="00A02C37">
        <w:rPr>
          <w:rFonts w:ascii="Calibri" w:hAnsi="Calibri"/>
          <w:szCs w:val="20"/>
        </w:rPr>
        <w:t>- średni przepływ wody 64m</w:t>
      </w:r>
      <w:r w:rsidRPr="00A02C37">
        <w:rPr>
          <w:rFonts w:ascii="Calibri" w:hAnsi="Calibri"/>
          <w:szCs w:val="20"/>
          <w:vertAlign w:val="superscript"/>
        </w:rPr>
        <w:t>3</w:t>
      </w:r>
      <w:r w:rsidRPr="00A02C37">
        <w:rPr>
          <w:rFonts w:ascii="Calibri" w:hAnsi="Calibri"/>
          <w:szCs w:val="20"/>
        </w:rPr>
        <w:t>,</w:t>
      </w:r>
    </w:p>
    <w:p w:rsidR="00CE3C3D" w:rsidRPr="00A02C37" w:rsidRDefault="00CE3C3D" w:rsidP="00E5151A">
      <w:pPr>
        <w:spacing w:line="240" w:lineRule="auto"/>
        <w:rPr>
          <w:rFonts w:ascii="Calibri" w:hAnsi="Calibri"/>
          <w:szCs w:val="20"/>
        </w:rPr>
      </w:pPr>
      <w:r w:rsidRPr="00A02C37">
        <w:rPr>
          <w:rFonts w:ascii="Calibri" w:hAnsi="Calibri"/>
          <w:szCs w:val="20"/>
        </w:rPr>
        <w:t>- sprawność obliczeniowa przy wydajności max. 82%,</w:t>
      </w:r>
    </w:p>
    <w:p w:rsidR="00CE3C3D" w:rsidRPr="00A02C37" w:rsidRDefault="00CE3C3D" w:rsidP="00E5151A">
      <w:pPr>
        <w:spacing w:line="240" w:lineRule="auto"/>
        <w:rPr>
          <w:rFonts w:ascii="Calibri" w:hAnsi="Calibri"/>
          <w:szCs w:val="20"/>
        </w:rPr>
      </w:pPr>
      <w:r w:rsidRPr="00A02C37">
        <w:rPr>
          <w:rFonts w:ascii="Calibri" w:hAnsi="Calibri"/>
          <w:szCs w:val="20"/>
        </w:rPr>
        <w:t>- zużycie paliwa przy wydajności max. trwałej 1200kg/h,</w:t>
      </w:r>
    </w:p>
    <w:p w:rsidR="00CE3C3D" w:rsidRPr="00A02C37" w:rsidRDefault="00CE3C3D" w:rsidP="00E5151A">
      <w:pPr>
        <w:spacing w:line="240" w:lineRule="auto"/>
        <w:rPr>
          <w:rFonts w:ascii="Calibri" w:hAnsi="Calibri"/>
          <w:szCs w:val="20"/>
        </w:rPr>
      </w:pPr>
      <w:r w:rsidRPr="00A02C37">
        <w:rPr>
          <w:rFonts w:ascii="Calibri" w:hAnsi="Calibri"/>
          <w:szCs w:val="20"/>
        </w:rPr>
        <w:t>-temperatura spalin za kotłem +150</w:t>
      </w:r>
      <w:r w:rsidRPr="00A02C37">
        <w:rPr>
          <w:rFonts w:ascii="Calibri" w:hAnsi="Calibri"/>
          <w:szCs w:val="20"/>
          <w:vertAlign w:val="superscript"/>
        </w:rPr>
        <w:t>0</w:t>
      </w:r>
      <w:r w:rsidRPr="00A02C37">
        <w:rPr>
          <w:rFonts w:ascii="Calibri" w:hAnsi="Calibri"/>
          <w:szCs w:val="20"/>
        </w:rPr>
        <w:t>C.</w:t>
      </w:r>
    </w:p>
    <w:p w:rsidR="00CE3C3D" w:rsidRPr="00A02C37" w:rsidRDefault="00CE3C3D" w:rsidP="00E5151A">
      <w:pPr>
        <w:spacing w:line="240" w:lineRule="auto"/>
        <w:rPr>
          <w:rFonts w:ascii="Calibri" w:hAnsi="Calibri"/>
          <w:szCs w:val="20"/>
        </w:rPr>
      </w:pPr>
    </w:p>
    <w:p w:rsidR="00CE3C3D" w:rsidRPr="00A02C37" w:rsidRDefault="00CE3C3D" w:rsidP="00E5151A">
      <w:pPr>
        <w:spacing w:line="240" w:lineRule="auto"/>
        <w:rPr>
          <w:rFonts w:ascii="Calibri" w:hAnsi="Calibri"/>
          <w:szCs w:val="20"/>
        </w:rPr>
      </w:pPr>
      <w:r w:rsidRPr="00A02C37">
        <w:rPr>
          <w:rFonts w:ascii="Calibri" w:hAnsi="Calibri"/>
          <w:szCs w:val="20"/>
        </w:rPr>
        <w:t xml:space="preserve">Ciepło do odbiorców przesyłane jest siecią cieplną wodną ukształtowaną promieniowo </w:t>
      </w:r>
      <w:r w:rsidR="00986C18" w:rsidRPr="00A02C37">
        <w:rPr>
          <w:rFonts w:ascii="Calibri" w:hAnsi="Calibri"/>
          <w:szCs w:val="20"/>
        </w:rPr>
        <w:br/>
      </w:r>
      <w:r w:rsidRPr="00A02C37">
        <w:rPr>
          <w:rFonts w:ascii="Calibri" w:hAnsi="Calibri"/>
          <w:szCs w:val="20"/>
        </w:rPr>
        <w:t>o parametrach 130/70</w:t>
      </w:r>
      <w:r w:rsidRPr="00A02C37">
        <w:rPr>
          <w:rFonts w:ascii="Calibri" w:hAnsi="Calibri"/>
          <w:szCs w:val="20"/>
          <w:vertAlign w:val="superscript"/>
        </w:rPr>
        <w:t>0</w:t>
      </w:r>
      <w:r w:rsidRPr="00A02C37">
        <w:rPr>
          <w:rFonts w:ascii="Calibri" w:hAnsi="Calibri"/>
          <w:szCs w:val="20"/>
        </w:rPr>
        <w:t xml:space="preserve">C. Z ciepłowni wychodzi sieć cieplna o średnicy 300mm do komory K1.1 i rozdziela się na dwa kierunki: sieć południową i sieć północną. Stan sieci cieplnej ocenia się jako dobry. Sieć południowa eksploatowana jest 40 lat, zaś północna 33 lata. </w:t>
      </w:r>
      <w:r w:rsidR="006C474F" w:rsidRPr="00A02C37">
        <w:rPr>
          <w:rFonts w:ascii="Calibri" w:hAnsi="Calibri"/>
          <w:szCs w:val="20"/>
        </w:rPr>
        <w:t>Długość sieci ogółem wynosi 23,9km, w tym 10,2km to siec</w:t>
      </w:r>
      <w:r w:rsidR="00986C18" w:rsidRPr="00A02C37">
        <w:rPr>
          <w:rFonts w:ascii="Calibri" w:hAnsi="Calibri"/>
          <w:szCs w:val="20"/>
        </w:rPr>
        <w:t>i</w:t>
      </w:r>
      <w:r w:rsidR="006C474F" w:rsidRPr="00A02C37">
        <w:rPr>
          <w:rFonts w:ascii="Calibri" w:hAnsi="Calibri"/>
          <w:szCs w:val="20"/>
        </w:rPr>
        <w:t xml:space="preserve"> nowe i po remontach wykonane z rur preizolowanych. </w:t>
      </w:r>
    </w:p>
    <w:p w:rsidR="00986C18" w:rsidRPr="00A02C37" w:rsidRDefault="00986C18" w:rsidP="00E5151A">
      <w:pPr>
        <w:spacing w:line="240" w:lineRule="auto"/>
        <w:rPr>
          <w:rFonts w:ascii="Calibri" w:hAnsi="Calibri"/>
          <w:szCs w:val="20"/>
        </w:rPr>
      </w:pPr>
      <w:r w:rsidRPr="00A02C37">
        <w:rPr>
          <w:rFonts w:ascii="Calibri" w:hAnsi="Calibri"/>
          <w:szCs w:val="20"/>
        </w:rPr>
        <w:t>Stan istniejący sieci c.o. zasilającej południową część miasta Lubartów przedstawia się następująco:</w:t>
      </w:r>
    </w:p>
    <w:p w:rsidR="00986C18" w:rsidRPr="00A02C37" w:rsidRDefault="00986C18" w:rsidP="00946E0C">
      <w:pPr>
        <w:pStyle w:val="Akapitzlist"/>
        <w:numPr>
          <w:ilvl w:val="0"/>
          <w:numId w:val="82"/>
        </w:numPr>
        <w:spacing w:line="240" w:lineRule="auto"/>
        <w:rPr>
          <w:rFonts w:ascii="Calibri" w:hAnsi="Calibri"/>
          <w:szCs w:val="20"/>
        </w:rPr>
      </w:pPr>
      <w:r w:rsidRPr="00A02C37">
        <w:rPr>
          <w:rFonts w:ascii="Calibri" w:hAnsi="Calibri"/>
          <w:sz w:val="24"/>
        </w:rPr>
        <w:t>od K-1.1. sieć c.o. 2x Ø300 do K-4; 2x Ø250 do K-11; 2xØ200 do K-14,</w:t>
      </w:r>
    </w:p>
    <w:p w:rsidR="00986C18" w:rsidRPr="00A02C37" w:rsidRDefault="00986C18" w:rsidP="00946E0C">
      <w:pPr>
        <w:pStyle w:val="Akapitzlist"/>
        <w:numPr>
          <w:ilvl w:val="0"/>
          <w:numId w:val="82"/>
        </w:numPr>
        <w:spacing w:line="240" w:lineRule="auto"/>
        <w:rPr>
          <w:rFonts w:ascii="Calibri" w:hAnsi="Calibri"/>
          <w:szCs w:val="20"/>
        </w:rPr>
      </w:pPr>
      <w:r w:rsidRPr="00A02C37">
        <w:rPr>
          <w:rFonts w:ascii="Calibri" w:hAnsi="Calibri"/>
          <w:sz w:val="24"/>
        </w:rPr>
        <w:t>od K-2 2xØ150 do wymiennikowni Szkoły Podstawowej Nr 1 i budynków jednorodzinnych,</w:t>
      </w:r>
    </w:p>
    <w:p w:rsidR="00281D83" w:rsidRPr="00A02C37" w:rsidRDefault="00986C18" w:rsidP="00946E0C">
      <w:pPr>
        <w:pStyle w:val="Akapitzlist"/>
        <w:numPr>
          <w:ilvl w:val="0"/>
          <w:numId w:val="82"/>
        </w:numPr>
        <w:spacing w:line="240" w:lineRule="auto"/>
        <w:rPr>
          <w:rFonts w:ascii="Calibri" w:hAnsi="Calibri"/>
          <w:szCs w:val="20"/>
        </w:rPr>
      </w:pPr>
      <w:r w:rsidRPr="00A02C37">
        <w:rPr>
          <w:rFonts w:ascii="Calibri" w:hAnsi="Calibri"/>
          <w:sz w:val="24"/>
        </w:rPr>
        <w:t xml:space="preserve">od </w:t>
      </w:r>
      <w:r w:rsidR="00281D83" w:rsidRPr="00A02C37">
        <w:rPr>
          <w:rFonts w:ascii="Calibri" w:hAnsi="Calibri"/>
          <w:sz w:val="24"/>
        </w:rPr>
        <w:t>K-3 2xØ150 doi wymiennikowni Szpitala i wymiennikowni grupowej ul. Cicha 3,</w:t>
      </w:r>
    </w:p>
    <w:p w:rsidR="00281D83" w:rsidRPr="00A02C37" w:rsidRDefault="00281D83" w:rsidP="00946E0C">
      <w:pPr>
        <w:pStyle w:val="Akapitzlist"/>
        <w:numPr>
          <w:ilvl w:val="0"/>
          <w:numId w:val="82"/>
        </w:numPr>
        <w:spacing w:line="240" w:lineRule="auto"/>
        <w:rPr>
          <w:rFonts w:ascii="Calibri" w:hAnsi="Calibri"/>
          <w:szCs w:val="20"/>
        </w:rPr>
      </w:pPr>
      <w:r w:rsidRPr="00A02C37">
        <w:rPr>
          <w:rFonts w:ascii="Calibri" w:hAnsi="Calibri"/>
          <w:sz w:val="24"/>
        </w:rPr>
        <w:t xml:space="preserve">od K-4 2xØ150 do wymiennikowni grupowych PC-4 ul. Powstańców Warszawy 71 </w:t>
      </w:r>
      <w:r w:rsidRPr="00A02C37">
        <w:rPr>
          <w:rFonts w:ascii="Calibri" w:hAnsi="Calibri"/>
          <w:sz w:val="24"/>
        </w:rPr>
        <w:br/>
        <w:t>i PC-5 ul. Powstańców Warszawy 3a,</w:t>
      </w:r>
    </w:p>
    <w:p w:rsidR="00986C18" w:rsidRPr="00A02C37" w:rsidRDefault="00281D83" w:rsidP="00946E0C">
      <w:pPr>
        <w:pStyle w:val="Akapitzlist"/>
        <w:numPr>
          <w:ilvl w:val="0"/>
          <w:numId w:val="82"/>
        </w:numPr>
        <w:spacing w:line="240" w:lineRule="auto"/>
        <w:rPr>
          <w:rFonts w:ascii="Calibri" w:hAnsi="Calibri"/>
          <w:szCs w:val="20"/>
        </w:rPr>
      </w:pPr>
      <w:r w:rsidRPr="00A02C37">
        <w:rPr>
          <w:rFonts w:ascii="Calibri" w:hAnsi="Calibri"/>
          <w:sz w:val="24"/>
        </w:rPr>
        <w:t xml:space="preserve">od K-8 2xØ250 do wymiennikowni grupowych ul. </w:t>
      </w:r>
      <w:r w:rsidR="00F03C8F">
        <w:rPr>
          <w:rFonts w:ascii="Calibri" w:hAnsi="Calibri"/>
          <w:sz w:val="24"/>
        </w:rPr>
        <w:t>1</w:t>
      </w:r>
      <w:r w:rsidRPr="00A02C37">
        <w:rPr>
          <w:rFonts w:ascii="Calibri" w:hAnsi="Calibri"/>
          <w:sz w:val="24"/>
        </w:rPr>
        <w:t xml:space="preserve">-go Maja 85A, ul. </w:t>
      </w:r>
      <w:r w:rsidR="00F03C8F">
        <w:rPr>
          <w:rFonts w:ascii="Calibri" w:hAnsi="Calibri"/>
          <w:sz w:val="24"/>
        </w:rPr>
        <w:t>1</w:t>
      </w:r>
      <w:r w:rsidRPr="00A02C37">
        <w:rPr>
          <w:rFonts w:ascii="Calibri" w:hAnsi="Calibri"/>
          <w:sz w:val="24"/>
        </w:rPr>
        <w:t xml:space="preserve">-go Maja 69, Szkoła Nr 3 i Szkoła </w:t>
      </w:r>
      <w:r w:rsidR="00F03C8F">
        <w:rPr>
          <w:rFonts w:ascii="Calibri" w:hAnsi="Calibri"/>
          <w:sz w:val="24"/>
        </w:rPr>
        <w:t>Z</w:t>
      </w:r>
      <w:r w:rsidRPr="00A02C37">
        <w:rPr>
          <w:rFonts w:ascii="Calibri" w:hAnsi="Calibri"/>
          <w:sz w:val="24"/>
        </w:rPr>
        <w:t>awodowa.</w:t>
      </w:r>
      <w:r w:rsidR="00986C18" w:rsidRPr="00A02C37">
        <w:rPr>
          <w:rFonts w:ascii="Calibri" w:hAnsi="Calibri"/>
          <w:sz w:val="24"/>
        </w:rPr>
        <w:t xml:space="preserve"> </w:t>
      </w:r>
    </w:p>
    <w:p w:rsidR="00281D83" w:rsidRPr="00A02C37" w:rsidRDefault="00281D83" w:rsidP="00281D83">
      <w:pPr>
        <w:spacing w:line="240" w:lineRule="auto"/>
        <w:rPr>
          <w:rFonts w:ascii="Calibri" w:hAnsi="Calibri"/>
          <w:szCs w:val="20"/>
        </w:rPr>
      </w:pPr>
      <w:r w:rsidRPr="00A02C37">
        <w:rPr>
          <w:rFonts w:ascii="Calibri" w:hAnsi="Calibri"/>
          <w:szCs w:val="20"/>
        </w:rPr>
        <w:t>Stan istniejący sieci c.o. zasilającej północną część miasta Lubartów przedstawia się następująco:</w:t>
      </w:r>
    </w:p>
    <w:p w:rsidR="00281D83" w:rsidRPr="00A02C37" w:rsidRDefault="00281D83" w:rsidP="00946E0C">
      <w:pPr>
        <w:pStyle w:val="Akapitzlist"/>
        <w:numPr>
          <w:ilvl w:val="0"/>
          <w:numId w:val="83"/>
        </w:numPr>
        <w:spacing w:line="240" w:lineRule="auto"/>
        <w:jc w:val="left"/>
        <w:rPr>
          <w:rFonts w:ascii="Calibri" w:hAnsi="Calibri"/>
          <w:sz w:val="24"/>
        </w:rPr>
      </w:pPr>
      <w:r w:rsidRPr="00A02C37">
        <w:rPr>
          <w:rFonts w:ascii="Calibri" w:hAnsi="Calibri"/>
          <w:sz w:val="24"/>
        </w:rPr>
        <w:t>od K.1.1 2xØ250 do wymiennikowni grupowych ul. Orlicz Dreszera 18 i ul. Kościuszki oraz do budynków jednorodzinnych,</w:t>
      </w:r>
    </w:p>
    <w:p w:rsidR="00281D83" w:rsidRPr="00A02C37" w:rsidRDefault="00281D83" w:rsidP="00946E0C">
      <w:pPr>
        <w:pStyle w:val="Akapitzlist"/>
        <w:numPr>
          <w:ilvl w:val="0"/>
          <w:numId w:val="83"/>
        </w:numPr>
        <w:spacing w:line="240" w:lineRule="auto"/>
        <w:rPr>
          <w:rFonts w:ascii="Calibri" w:hAnsi="Calibri"/>
          <w:sz w:val="24"/>
        </w:rPr>
      </w:pPr>
      <w:r w:rsidRPr="00A02C37">
        <w:rPr>
          <w:rFonts w:ascii="Calibri" w:hAnsi="Calibri"/>
          <w:sz w:val="24"/>
        </w:rPr>
        <w:t xml:space="preserve">od k-4 2xØ200 do wymiennikowni grupowych ul. Lipowa, ul. Słowackiego 3b, </w:t>
      </w:r>
      <w:r w:rsidRPr="00A02C37">
        <w:rPr>
          <w:rFonts w:ascii="Calibri" w:hAnsi="Calibri"/>
          <w:sz w:val="24"/>
        </w:rPr>
        <w:br/>
        <w:t>ul. Parkowa, ul. Chopina,</w:t>
      </w:r>
    </w:p>
    <w:p w:rsidR="00281D83" w:rsidRPr="00A02C37" w:rsidRDefault="00281D83" w:rsidP="00946E0C">
      <w:pPr>
        <w:pStyle w:val="Akapitzlist"/>
        <w:numPr>
          <w:ilvl w:val="0"/>
          <w:numId w:val="83"/>
        </w:numPr>
        <w:spacing w:line="240" w:lineRule="auto"/>
        <w:rPr>
          <w:rFonts w:ascii="Calibri" w:hAnsi="Calibri"/>
          <w:sz w:val="24"/>
        </w:rPr>
      </w:pPr>
      <w:r w:rsidRPr="00A02C37">
        <w:rPr>
          <w:rFonts w:ascii="Calibri" w:hAnsi="Calibri"/>
          <w:sz w:val="24"/>
        </w:rPr>
        <w:t xml:space="preserve">od K-8 2xØ150 do wymiennikowni grupowych ul. 3-go Maja 22, ul. Słowackiego 1, </w:t>
      </w:r>
      <w:r w:rsidRPr="00A02C37">
        <w:rPr>
          <w:rFonts w:ascii="Calibri" w:hAnsi="Calibri"/>
          <w:sz w:val="24"/>
        </w:rPr>
        <w:br/>
        <w:t xml:space="preserve">ul. Słowackiego 41. </w:t>
      </w:r>
    </w:p>
    <w:p w:rsidR="00F03C8F" w:rsidRDefault="00F03C8F" w:rsidP="00F03C8F">
      <w:pPr>
        <w:spacing w:line="240" w:lineRule="auto"/>
        <w:rPr>
          <w:rFonts w:ascii="Calibri" w:hAnsi="Calibri"/>
          <w:szCs w:val="20"/>
        </w:rPr>
      </w:pPr>
      <w:r>
        <w:rPr>
          <w:rFonts w:ascii="Calibri" w:hAnsi="Calibri"/>
          <w:szCs w:val="20"/>
        </w:rPr>
        <w:t xml:space="preserve">Stan sieci cieplnej ocenia się jako dobry. Siec południowa eksploatowana jest 40 lat, zaś północna 33 lata. </w:t>
      </w:r>
    </w:p>
    <w:p w:rsidR="00F03C8F" w:rsidRDefault="00F03C8F" w:rsidP="00F03C8F">
      <w:pPr>
        <w:spacing w:line="240" w:lineRule="auto"/>
        <w:rPr>
          <w:rFonts w:ascii="Calibri" w:hAnsi="Calibri"/>
          <w:szCs w:val="20"/>
        </w:rPr>
      </w:pPr>
      <w:r>
        <w:rPr>
          <w:rFonts w:ascii="Calibri" w:hAnsi="Calibri"/>
          <w:szCs w:val="20"/>
        </w:rPr>
        <w:t xml:space="preserve">Ogółem długość sieci wynosi 23,9km, w tym nowe sieci i po remontach wykonane sa z rur preizolowanychto 10,2km. </w:t>
      </w:r>
    </w:p>
    <w:p w:rsidR="00281D83" w:rsidRPr="00A02C37" w:rsidRDefault="00E00D71" w:rsidP="00F03C8F">
      <w:pPr>
        <w:spacing w:line="240" w:lineRule="auto"/>
        <w:rPr>
          <w:rFonts w:ascii="Calibri" w:hAnsi="Calibri"/>
          <w:szCs w:val="20"/>
        </w:rPr>
      </w:pPr>
      <w:r w:rsidRPr="00A02C37">
        <w:rPr>
          <w:rFonts w:ascii="Calibri" w:hAnsi="Calibri"/>
          <w:szCs w:val="20"/>
        </w:rPr>
        <w:lastRenderedPageBreak/>
        <w:t>W sieci zlokalizowanej w części północnej miasta istnieją tech</w:t>
      </w:r>
      <w:r w:rsidR="00C3776B" w:rsidRPr="00A02C37">
        <w:rPr>
          <w:rFonts w:ascii="Calibri" w:hAnsi="Calibri"/>
          <w:szCs w:val="20"/>
        </w:rPr>
        <w:t>niczne warunki dla ro</w:t>
      </w:r>
      <w:r w:rsidR="00556E3B" w:rsidRPr="00A02C37">
        <w:rPr>
          <w:rFonts w:ascii="Calibri" w:hAnsi="Calibri"/>
          <w:szCs w:val="20"/>
        </w:rPr>
        <w:t>z</w:t>
      </w:r>
      <w:r w:rsidR="00C3776B" w:rsidRPr="00A02C37">
        <w:rPr>
          <w:rFonts w:ascii="Calibri" w:hAnsi="Calibri"/>
          <w:szCs w:val="20"/>
        </w:rPr>
        <w:t>budowy sie</w:t>
      </w:r>
      <w:r w:rsidRPr="00A02C37">
        <w:rPr>
          <w:rFonts w:ascii="Calibri" w:hAnsi="Calibri"/>
          <w:szCs w:val="20"/>
        </w:rPr>
        <w:t>c</w:t>
      </w:r>
      <w:r w:rsidR="00C3776B" w:rsidRPr="00A02C37">
        <w:rPr>
          <w:rFonts w:ascii="Calibri" w:hAnsi="Calibri"/>
          <w:szCs w:val="20"/>
        </w:rPr>
        <w:t>i</w:t>
      </w:r>
      <w:r w:rsidRPr="00A02C37">
        <w:rPr>
          <w:rFonts w:ascii="Calibri" w:hAnsi="Calibri"/>
          <w:szCs w:val="20"/>
        </w:rPr>
        <w:t xml:space="preserve"> w cel</w:t>
      </w:r>
      <w:r w:rsidR="00556E3B" w:rsidRPr="00A02C37">
        <w:rPr>
          <w:rFonts w:ascii="Calibri" w:hAnsi="Calibri"/>
          <w:szCs w:val="20"/>
        </w:rPr>
        <w:t xml:space="preserve">u podłączenia nowych odbiorców: od komory K-8 w ul. Chopina do ul. Spacerowej </w:t>
      </w:r>
      <w:r w:rsidR="00556E3B" w:rsidRPr="00A02C37">
        <w:rPr>
          <w:rFonts w:ascii="Calibri" w:hAnsi="Calibri"/>
          <w:szCs w:val="20"/>
        </w:rPr>
        <w:br/>
        <w:t>i Wiśniowej</w:t>
      </w:r>
      <w:r w:rsidR="00F21FE4" w:rsidRPr="00A02C37">
        <w:rPr>
          <w:rFonts w:ascii="Calibri" w:hAnsi="Calibri"/>
          <w:szCs w:val="20"/>
        </w:rPr>
        <w:t xml:space="preserve"> (</w:t>
      </w:r>
      <w:r w:rsidR="00556E3B" w:rsidRPr="00A02C37">
        <w:rPr>
          <w:rFonts w:ascii="Calibri" w:hAnsi="Calibri"/>
          <w:szCs w:val="20"/>
        </w:rPr>
        <w:t>zasięg rozbudowy sieci to ok. 1,5km do 40 budynków jednorodzinnych</w:t>
      </w:r>
      <w:r w:rsidR="00F21FE4" w:rsidRPr="00A02C37">
        <w:rPr>
          <w:rFonts w:ascii="Calibri" w:hAnsi="Calibri"/>
          <w:szCs w:val="20"/>
        </w:rPr>
        <w:t xml:space="preserve">) oraz od sieci zasilającej węzeł c.o. ul. Sławińskiego nowa siec ul. Słowackiego do ul. Kasztanowej, Wierzbowej i Świerkowej (zasięg rozbudowy to ok. 2,5km do 50 budynków jednorodzinnych). </w:t>
      </w:r>
    </w:p>
    <w:p w:rsidR="00F03C8F" w:rsidRDefault="00F03C8F">
      <w:pPr>
        <w:spacing w:line="240" w:lineRule="auto"/>
        <w:jc w:val="left"/>
        <w:rPr>
          <w:rFonts w:ascii="Calibri" w:hAnsi="Calibri"/>
          <w:u w:val="single"/>
        </w:rPr>
      </w:pPr>
    </w:p>
    <w:p w:rsidR="00CD45F1" w:rsidRPr="00A02C37" w:rsidRDefault="00CD45F1">
      <w:pPr>
        <w:spacing w:line="240" w:lineRule="auto"/>
        <w:jc w:val="left"/>
        <w:rPr>
          <w:rFonts w:ascii="Calibri" w:hAnsi="Calibri"/>
          <w:u w:val="single"/>
        </w:rPr>
      </w:pPr>
      <w:r w:rsidRPr="00A02C37">
        <w:rPr>
          <w:rFonts w:ascii="Calibri" w:hAnsi="Calibri"/>
          <w:u w:val="single"/>
        </w:rPr>
        <w:t>Zaopatrzenie w ciepło – budynki użyteczności publicznej</w:t>
      </w:r>
      <w:r w:rsidR="003A05CC" w:rsidRPr="00A02C37">
        <w:rPr>
          <w:rFonts w:ascii="Calibri" w:hAnsi="Calibri"/>
          <w:u w:val="single"/>
        </w:rPr>
        <w:t xml:space="preserve"> oraz pozostałe budynki</w:t>
      </w:r>
      <w:r w:rsidRPr="00A02C37">
        <w:rPr>
          <w:rFonts w:ascii="Calibri" w:hAnsi="Calibri"/>
          <w:u w:val="single"/>
        </w:rPr>
        <w:t xml:space="preserve"> </w:t>
      </w:r>
    </w:p>
    <w:p w:rsidR="00D969D5" w:rsidRPr="00A02C37" w:rsidRDefault="00B301C5" w:rsidP="00812CB8">
      <w:pPr>
        <w:pStyle w:val="Legenda"/>
        <w:spacing w:line="240" w:lineRule="auto"/>
        <w:rPr>
          <w:color w:val="auto"/>
          <w:szCs w:val="20"/>
        </w:rPr>
      </w:pPr>
      <w:bookmarkStart w:id="51" w:name="_Toc382565912"/>
      <w:bookmarkStart w:id="52" w:name="_Toc423697758"/>
      <w:r w:rsidRPr="00A02C37">
        <w:rPr>
          <w:color w:val="auto"/>
          <w:szCs w:val="20"/>
        </w:rPr>
        <w:t xml:space="preserve">Tabela </w:t>
      </w:r>
      <w:r w:rsidR="00D57140" w:rsidRPr="00A02C37">
        <w:rPr>
          <w:color w:val="auto"/>
          <w:szCs w:val="20"/>
        </w:rPr>
        <w:fldChar w:fldCharType="begin"/>
      </w:r>
      <w:r w:rsidRPr="00A02C37">
        <w:rPr>
          <w:color w:val="auto"/>
          <w:szCs w:val="20"/>
        </w:rPr>
        <w:instrText xml:space="preserve"> SEQ Tabela \* ARABIC </w:instrText>
      </w:r>
      <w:r w:rsidR="00D57140" w:rsidRPr="00A02C37">
        <w:rPr>
          <w:color w:val="auto"/>
          <w:szCs w:val="20"/>
        </w:rPr>
        <w:fldChar w:fldCharType="separate"/>
      </w:r>
      <w:r w:rsidR="00C82C89" w:rsidRPr="00A02C37">
        <w:rPr>
          <w:noProof/>
          <w:color w:val="auto"/>
          <w:szCs w:val="20"/>
        </w:rPr>
        <w:t>14</w:t>
      </w:r>
      <w:r w:rsidR="00D57140" w:rsidRPr="00A02C37">
        <w:rPr>
          <w:color w:val="auto"/>
          <w:szCs w:val="20"/>
        </w:rPr>
        <w:fldChar w:fldCharType="end"/>
      </w:r>
      <w:r w:rsidRPr="00A02C37">
        <w:rPr>
          <w:color w:val="auto"/>
          <w:szCs w:val="20"/>
        </w:rPr>
        <w:t xml:space="preserve">. </w:t>
      </w:r>
      <w:r w:rsidR="00D969D5" w:rsidRPr="00A02C37">
        <w:rPr>
          <w:color w:val="auto"/>
          <w:szCs w:val="20"/>
        </w:rPr>
        <w:t xml:space="preserve">Dane dotyczące zaopatrzenia w ciepło budynków użyteczności publicznej zlokalizowanych na terenie </w:t>
      </w:r>
      <w:r w:rsidR="00C62AE6" w:rsidRPr="00A02C37">
        <w:rPr>
          <w:color w:val="auto"/>
          <w:szCs w:val="20"/>
        </w:rPr>
        <w:t>Lubart</w:t>
      </w:r>
      <w:bookmarkEnd w:id="51"/>
      <w:r w:rsidR="00224C84" w:rsidRPr="00A02C37">
        <w:rPr>
          <w:color w:val="auto"/>
          <w:szCs w:val="20"/>
        </w:rPr>
        <w:t>owa</w:t>
      </w:r>
      <w:r w:rsidRPr="00A02C37">
        <w:rPr>
          <w:color w:val="auto"/>
          <w:szCs w:val="20"/>
        </w:rPr>
        <w:t xml:space="preserve"> (</w:t>
      </w:r>
      <w:r w:rsidR="00020F98" w:rsidRPr="00A02C37">
        <w:rPr>
          <w:color w:val="auto"/>
          <w:szCs w:val="20"/>
        </w:rPr>
        <w:t>wg danych pozyskanych</w:t>
      </w:r>
      <w:r w:rsidRPr="00A02C37">
        <w:rPr>
          <w:color w:val="auto"/>
          <w:szCs w:val="20"/>
        </w:rPr>
        <w:t xml:space="preserve"> </w:t>
      </w:r>
      <w:r w:rsidR="00985952" w:rsidRPr="00A02C37">
        <w:rPr>
          <w:color w:val="auto"/>
          <w:szCs w:val="20"/>
        </w:rPr>
        <w:t>z ankiet</w:t>
      </w:r>
      <w:r w:rsidRPr="00A02C37">
        <w:rPr>
          <w:color w:val="auto"/>
          <w:szCs w:val="20"/>
        </w:rPr>
        <w:t>)</w:t>
      </w:r>
      <w:bookmarkEnd w:id="52"/>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32"/>
        <w:gridCol w:w="1560"/>
        <w:gridCol w:w="1417"/>
        <w:gridCol w:w="1258"/>
        <w:gridCol w:w="1621"/>
      </w:tblGrid>
      <w:tr w:rsidR="00D62635" w:rsidRPr="00A02C37" w:rsidTr="006A7147">
        <w:trPr>
          <w:cantSplit/>
          <w:trHeight w:val="790"/>
          <w:tblHeader/>
        </w:trPr>
        <w:tc>
          <w:tcPr>
            <w:tcW w:w="3632" w:type="dxa"/>
            <w:shd w:val="clear" w:color="auto" w:fill="D9D9D9" w:themeFill="background1" w:themeFillShade="D9"/>
            <w:noWrap/>
            <w:vAlign w:val="center"/>
          </w:tcPr>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Nazwa jednostki</w:t>
            </w:r>
          </w:p>
        </w:tc>
        <w:tc>
          <w:tcPr>
            <w:tcW w:w="1560" w:type="dxa"/>
            <w:shd w:val="clear" w:color="auto" w:fill="D9D9D9" w:themeFill="background1" w:themeFillShade="D9"/>
            <w:vAlign w:val="center"/>
          </w:tcPr>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Powierzchnia użytkowa budynku (m</w:t>
            </w:r>
            <w:r w:rsidRPr="00A02C37">
              <w:rPr>
                <w:rFonts w:ascii="Calibri" w:hAnsi="Calibri"/>
                <w:b/>
                <w:sz w:val="20"/>
                <w:szCs w:val="20"/>
                <w:vertAlign w:val="superscript"/>
              </w:rPr>
              <w:t>2</w:t>
            </w:r>
            <w:r w:rsidRPr="00A02C37">
              <w:rPr>
                <w:rFonts w:ascii="Calibri" w:hAnsi="Calibri"/>
                <w:b/>
                <w:sz w:val="20"/>
                <w:szCs w:val="20"/>
              </w:rPr>
              <w:t>)</w:t>
            </w:r>
          </w:p>
        </w:tc>
        <w:tc>
          <w:tcPr>
            <w:tcW w:w="1417" w:type="dxa"/>
            <w:shd w:val="clear" w:color="auto" w:fill="D9D9D9" w:themeFill="background1" w:themeFillShade="D9"/>
            <w:vAlign w:val="center"/>
          </w:tcPr>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Źródło ciepła</w:t>
            </w:r>
            <w:r w:rsidR="00040078" w:rsidRPr="00A02C37">
              <w:rPr>
                <w:rFonts w:ascii="Calibri" w:hAnsi="Calibri"/>
                <w:b/>
                <w:sz w:val="20"/>
                <w:szCs w:val="20"/>
              </w:rPr>
              <w:t xml:space="preserve"> dla potrzeb c.o.</w:t>
            </w:r>
          </w:p>
        </w:tc>
        <w:tc>
          <w:tcPr>
            <w:tcW w:w="1258" w:type="dxa"/>
            <w:shd w:val="clear" w:color="auto" w:fill="D9D9D9" w:themeFill="background1" w:themeFillShade="D9"/>
            <w:vAlign w:val="center"/>
          </w:tcPr>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Rodzaj paliwa</w:t>
            </w:r>
          </w:p>
        </w:tc>
        <w:tc>
          <w:tcPr>
            <w:tcW w:w="1621" w:type="dxa"/>
            <w:shd w:val="clear" w:color="auto" w:fill="D9D9D9" w:themeFill="background1" w:themeFillShade="D9"/>
            <w:noWrap/>
            <w:vAlign w:val="center"/>
          </w:tcPr>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 xml:space="preserve">Zużycie opału/ciepła </w:t>
            </w:r>
          </w:p>
          <w:p w:rsidR="00D62635" w:rsidRPr="00A02C37" w:rsidRDefault="00D62635" w:rsidP="00D62635">
            <w:pPr>
              <w:spacing w:line="240" w:lineRule="auto"/>
              <w:jc w:val="center"/>
              <w:rPr>
                <w:rFonts w:ascii="Calibri" w:hAnsi="Calibri"/>
                <w:b/>
                <w:sz w:val="20"/>
                <w:szCs w:val="20"/>
              </w:rPr>
            </w:pPr>
            <w:r w:rsidRPr="00A02C37">
              <w:rPr>
                <w:rFonts w:ascii="Calibri" w:hAnsi="Calibri"/>
                <w:b/>
                <w:sz w:val="20"/>
                <w:szCs w:val="20"/>
              </w:rPr>
              <w:t>(w skali roku)</w:t>
            </w:r>
            <w:r w:rsidR="006241BB" w:rsidRPr="00A02C37">
              <w:rPr>
                <w:rFonts w:ascii="Calibri" w:hAnsi="Calibri"/>
                <w:b/>
                <w:sz w:val="20"/>
                <w:szCs w:val="20"/>
              </w:rPr>
              <w:t xml:space="preserve"> na potrzeby c.o.</w:t>
            </w:r>
          </w:p>
        </w:tc>
      </w:tr>
      <w:tr w:rsidR="00693FAC" w:rsidRPr="00A02C37" w:rsidTr="00330A13">
        <w:trPr>
          <w:trHeight w:val="255"/>
        </w:trPr>
        <w:tc>
          <w:tcPr>
            <w:tcW w:w="3632" w:type="dxa"/>
            <w:noWrap/>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Budynek Urzędu Miasta, ul. Jana Pawła II 12</w:t>
            </w:r>
          </w:p>
        </w:tc>
        <w:tc>
          <w:tcPr>
            <w:tcW w:w="1560" w:type="dxa"/>
            <w:vAlign w:val="center"/>
          </w:tcPr>
          <w:p w:rsidR="00693FAC" w:rsidRPr="00A02C37" w:rsidRDefault="00693FAC"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2524,72</w:t>
            </w:r>
          </w:p>
        </w:tc>
        <w:tc>
          <w:tcPr>
            <w:tcW w:w="1417"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93FAC" w:rsidRPr="00A02C37" w:rsidRDefault="00693FAC" w:rsidP="00330A13">
            <w:pPr>
              <w:jc w:val="center"/>
              <w:rPr>
                <w:rFonts w:asciiTheme="minorHAnsi" w:hAnsiTheme="minorHAnsi" w:cs="Arial"/>
                <w:sz w:val="20"/>
                <w:szCs w:val="20"/>
              </w:rPr>
            </w:pPr>
            <w:r w:rsidRPr="00A02C37">
              <w:rPr>
                <w:rFonts w:asciiTheme="minorHAnsi" w:hAnsiTheme="minorHAnsi" w:cs="Arial"/>
                <w:sz w:val="20"/>
                <w:szCs w:val="20"/>
              </w:rPr>
              <w:t>780 GJ</w:t>
            </w:r>
          </w:p>
        </w:tc>
      </w:tr>
      <w:tr w:rsidR="00693FAC" w:rsidRPr="00A02C37" w:rsidTr="00330A13">
        <w:trPr>
          <w:trHeight w:val="255"/>
        </w:trPr>
        <w:tc>
          <w:tcPr>
            <w:tcW w:w="3632" w:type="dxa"/>
            <w:noWrap/>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Miejska Bibliotek Publiczna ul. Lubelska 36</w:t>
            </w:r>
          </w:p>
        </w:tc>
        <w:tc>
          <w:tcPr>
            <w:tcW w:w="1560" w:type="dxa"/>
            <w:vAlign w:val="center"/>
          </w:tcPr>
          <w:p w:rsidR="00693FAC" w:rsidRPr="00A02C37" w:rsidRDefault="00693FAC"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596</w:t>
            </w:r>
          </w:p>
        </w:tc>
        <w:tc>
          <w:tcPr>
            <w:tcW w:w="1417"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93FAC" w:rsidRPr="00A02C37" w:rsidRDefault="00693FAC" w:rsidP="00330A13">
            <w:pPr>
              <w:jc w:val="center"/>
              <w:rPr>
                <w:rFonts w:asciiTheme="minorHAnsi" w:hAnsiTheme="minorHAnsi" w:cs="Arial"/>
                <w:sz w:val="20"/>
                <w:szCs w:val="20"/>
              </w:rPr>
            </w:pPr>
            <w:r w:rsidRPr="00A02C37">
              <w:rPr>
                <w:rFonts w:asciiTheme="minorHAnsi" w:hAnsiTheme="minorHAnsi" w:cs="Arial"/>
                <w:sz w:val="20"/>
                <w:szCs w:val="20"/>
              </w:rPr>
              <w:t>198,48 GJ</w:t>
            </w:r>
          </w:p>
        </w:tc>
      </w:tr>
      <w:tr w:rsidR="00693FAC" w:rsidRPr="00A02C37" w:rsidTr="00330A13">
        <w:trPr>
          <w:trHeight w:val="255"/>
        </w:trPr>
        <w:tc>
          <w:tcPr>
            <w:tcW w:w="3632" w:type="dxa"/>
            <w:noWrap/>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Miejska Biblioteka Publiczna im. A. Mickiewicza ul. 3-go Maja 24a</w:t>
            </w:r>
          </w:p>
        </w:tc>
        <w:tc>
          <w:tcPr>
            <w:tcW w:w="1560" w:type="dxa"/>
            <w:vAlign w:val="center"/>
          </w:tcPr>
          <w:p w:rsidR="00693FAC" w:rsidRPr="00A02C37" w:rsidRDefault="00693FAC"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204,8</w:t>
            </w:r>
          </w:p>
        </w:tc>
        <w:tc>
          <w:tcPr>
            <w:tcW w:w="1417"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93FAC" w:rsidRPr="00A02C37" w:rsidRDefault="00693FAC" w:rsidP="00330A13">
            <w:pPr>
              <w:jc w:val="center"/>
              <w:rPr>
                <w:rFonts w:asciiTheme="minorHAnsi" w:hAnsiTheme="minorHAnsi" w:cs="Arial"/>
                <w:sz w:val="20"/>
                <w:szCs w:val="20"/>
              </w:rPr>
            </w:pPr>
            <w:r w:rsidRPr="00A02C37">
              <w:rPr>
                <w:rFonts w:asciiTheme="minorHAnsi" w:hAnsiTheme="minorHAnsi" w:cs="Arial"/>
                <w:sz w:val="20"/>
                <w:szCs w:val="20"/>
              </w:rPr>
              <w:t>72,91 GJ</w:t>
            </w:r>
          </w:p>
        </w:tc>
      </w:tr>
      <w:tr w:rsidR="00693FAC" w:rsidRPr="00A02C37" w:rsidTr="00330A13">
        <w:trPr>
          <w:trHeight w:val="255"/>
        </w:trPr>
        <w:tc>
          <w:tcPr>
            <w:tcW w:w="3632" w:type="dxa"/>
            <w:noWrap/>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Miejski Ośrodek Pomocy Społecznej ul. 3 Maja 24a</w:t>
            </w:r>
          </w:p>
        </w:tc>
        <w:tc>
          <w:tcPr>
            <w:tcW w:w="1560" w:type="dxa"/>
            <w:vAlign w:val="center"/>
          </w:tcPr>
          <w:p w:rsidR="00693FAC" w:rsidRPr="00A02C37" w:rsidRDefault="00693FAC"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538,74</w:t>
            </w:r>
          </w:p>
        </w:tc>
        <w:tc>
          <w:tcPr>
            <w:tcW w:w="1417"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93FAC" w:rsidRPr="00A02C37" w:rsidRDefault="00693FAC"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93FAC" w:rsidRPr="00A02C37" w:rsidRDefault="00693FAC" w:rsidP="00330A13">
            <w:pPr>
              <w:jc w:val="center"/>
              <w:rPr>
                <w:rFonts w:asciiTheme="minorHAnsi" w:hAnsiTheme="minorHAnsi" w:cs="Arial"/>
                <w:sz w:val="20"/>
                <w:szCs w:val="20"/>
              </w:rPr>
            </w:pPr>
            <w:r w:rsidRPr="00A02C37">
              <w:rPr>
                <w:rFonts w:asciiTheme="minorHAnsi" w:hAnsiTheme="minorHAnsi" w:cs="Arial"/>
                <w:sz w:val="20"/>
                <w:szCs w:val="20"/>
              </w:rPr>
              <w:t>205,16 GJ</w:t>
            </w:r>
          </w:p>
        </w:tc>
      </w:tr>
      <w:tr w:rsidR="00D62635" w:rsidRPr="00A02C37" w:rsidTr="00330A13">
        <w:trPr>
          <w:trHeight w:val="255"/>
        </w:trPr>
        <w:tc>
          <w:tcPr>
            <w:tcW w:w="3632" w:type="dxa"/>
            <w:noWrap/>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MOPS Dzienny Dom Pomocy Społecznej w Lubartowie ul. Krzywe Koło 36</w:t>
            </w:r>
          </w:p>
        </w:tc>
        <w:tc>
          <w:tcPr>
            <w:tcW w:w="1560" w:type="dxa"/>
            <w:vAlign w:val="center"/>
          </w:tcPr>
          <w:p w:rsidR="00D62635" w:rsidRPr="00A02C37" w:rsidRDefault="00D62635"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155,2</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D62635" w:rsidRPr="00A02C37" w:rsidRDefault="00693FAC" w:rsidP="00330A13">
            <w:pPr>
              <w:spacing w:line="240" w:lineRule="auto"/>
              <w:jc w:val="center"/>
              <w:rPr>
                <w:rFonts w:asciiTheme="minorHAnsi" w:hAnsiTheme="minorHAnsi"/>
                <w:sz w:val="20"/>
                <w:szCs w:val="20"/>
              </w:rPr>
            </w:pPr>
            <w:r w:rsidRPr="00A02C37">
              <w:rPr>
                <w:rFonts w:asciiTheme="minorHAnsi" w:hAnsiTheme="minorHAnsi"/>
                <w:sz w:val="20"/>
                <w:szCs w:val="20"/>
              </w:rPr>
              <w:t>120,06 GJ</w:t>
            </w:r>
          </w:p>
        </w:tc>
      </w:tr>
      <w:tr w:rsidR="00D62635" w:rsidRPr="00A02C37" w:rsidTr="00330A13">
        <w:trPr>
          <w:trHeight w:val="255"/>
        </w:trPr>
        <w:tc>
          <w:tcPr>
            <w:tcW w:w="3632" w:type="dxa"/>
            <w:noWrap/>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Lubartowski Ośrodek Kultury ul. Lubelska 68</w:t>
            </w:r>
          </w:p>
        </w:tc>
        <w:tc>
          <w:tcPr>
            <w:tcW w:w="1560" w:type="dxa"/>
            <w:vAlign w:val="center"/>
          </w:tcPr>
          <w:p w:rsidR="00D62635" w:rsidRPr="00A02C37" w:rsidRDefault="00D62635"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746,12</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Piec gazowy</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Gaz ziemny</w:t>
            </w:r>
          </w:p>
        </w:tc>
        <w:tc>
          <w:tcPr>
            <w:tcW w:w="1621" w:type="dxa"/>
            <w:noWrap/>
            <w:vAlign w:val="center"/>
          </w:tcPr>
          <w:p w:rsidR="00D62635" w:rsidRPr="00A02C37" w:rsidRDefault="00693FAC" w:rsidP="00330A13">
            <w:pPr>
              <w:spacing w:line="240" w:lineRule="auto"/>
              <w:jc w:val="center"/>
              <w:rPr>
                <w:rFonts w:asciiTheme="minorHAnsi" w:hAnsiTheme="minorHAnsi"/>
                <w:sz w:val="20"/>
                <w:szCs w:val="20"/>
              </w:rPr>
            </w:pPr>
            <w:r w:rsidRPr="00A02C37">
              <w:rPr>
                <w:rFonts w:asciiTheme="minorHAnsi" w:hAnsiTheme="minorHAnsi"/>
                <w:sz w:val="20"/>
                <w:szCs w:val="20"/>
              </w:rPr>
              <w:t>14 539,1 m</w:t>
            </w:r>
            <w:r w:rsidRPr="00A02C37">
              <w:rPr>
                <w:rFonts w:asciiTheme="minorHAnsi" w:hAnsiTheme="minorHAnsi"/>
                <w:sz w:val="20"/>
                <w:szCs w:val="20"/>
                <w:vertAlign w:val="superscript"/>
              </w:rPr>
              <w:t>3</w:t>
            </w:r>
          </w:p>
        </w:tc>
      </w:tr>
      <w:tr w:rsidR="00D62635" w:rsidRPr="00A02C37" w:rsidTr="00330A13">
        <w:trPr>
          <w:trHeight w:val="255"/>
        </w:trPr>
        <w:tc>
          <w:tcPr>
            <w:tcW w:w="3632" w:type="dxa"/>
            <w:noWrap/>
            <w:vAlign w:val="center"/>
          </w:tcPr>
          <w:p w:rsidR="00D62635" w:rsidRPr="00A02C37" w:rsidRDefault="00D62635" w:rsidP="00693FAC">
            <w:pPr>
              <w:spacing w:line="240" w:lineRule="auto"/>
              <w:jc w:val="center"/>
              <w:rPr>
                <w:rFonts w:ascii="Calibri" w:hAnsi="Calibri"/>
                <w:sz w:val="20"/>
                <w:szCs w:val="20"/>
              </w:rPr>
            </w:pPr>
            <w:r w:rsidRPr="00A02C37">
              <w:rPr>
                <w:rFonts w:ascii="Calibri" w:hAnsi="Calibri"/>
                <w:sz w:val="20"/>
                <w:szCs w:val="20"/>
              </w:rPr>
              <w:t xml:space="preserve">PEC Lubartów Sp. z o.o. </w:t>
            </w:r>
          </w:p>
        </w:tc>
        <w:tc>
          <w:tcPr>
            <w:tcW w:w="1560" w:type="dxa"/>
            <w:vAlign w:val="center"/>
          </w:tcPr>
          <w:p w:rsidR="00D62635" w:rsidRPr="00A02C37" w:rsidRDefault="00D62635" w:rsidP="00D62635">
            <w:pPr>
              <w:spacing w:line="240" w:lineRule="auto"/>
              <w:jc w:val="center"/>
              <w:rPr>
                <w:rFonts w:asciiTheme="minorHAnsi" w:hAnsiTheme="minorHAnsi"/>
                <w:sz w:val="20"/>
                <w:szCs w:val="20"/>
              </w:rPr>
            </w:pPr>
            <w:r w:rsidRPr="00A02C37">
              <w:rPr>
                <w:rFonts w:asciiTheme="minorHAnsi" w:hAnsiTheme="minorHAnsi"/>
                <w:sz w:val="20"/>
                <w:szCs w:val="20"/>
              </w:rPr>
              <w:t>1646,5</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D62635" w:rsidRPr="00A02C37" w:rsidRDefault="00693FAC" w:rsidP="00330A13">
            <w:pPr>
              <w:spacing w:line="240" w:lineRule="auto"/>
              <w:jc w:val="center"/>
              <w:rPr>
                <w:rFonts w:asciiTheme="minorHAnsi" w:hAnsiTheme="minorHAnsi"/>
                <w:sz w:val="20"/>
                <w:szCs w:val="20"/>
              </w:rPr>
            </w:pPr>
            <w:r w:rsidRPr="00A02C37">
              <w:rPr>
                <w:rFonts w:asciiTheme="minorHAnsi" w:hAnsiTheme="minorHAnsi"/>
                <w:sz w:val="20"/>
                <w:szCs w:val="20"/>
              </w:rPr>
              <w:t>1176 GJ</w:t>
            </w:r>
          </w:p>
        </w:tc>
      </w:tr>
      <w:tr w:rsidR="00D62635" w:rsidRPr="00A02C37" w:rsidTr="00330A13">
        <w:trPr>
          <w:trHeight w:val="255"/>
        </w:trPr>
        <w:tc>
          <w:tcPr>
            <w:tcW w:w="3632" w:type="dxa"/>
            <w:noWrap/>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PGK Przedsiębiorstwo Gospodarki Komunalnej Sp. z o.o., ul. Parkowa 6</w:t>
            </w:r>
          </w:p>
        </w:tc>
        <w:tc>
          <w:tcPr>
            <w:tcW w:w="1560" w:type="dxa"/>
            <w:vAlign w:val="center"/>
          </w:tcPr>
          <w:p w:rsidR="00D62635" w:rsidRPr="00A02C37" w:rsidRDefault="00D62635"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302,93</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D62635" w:rsidRPr="00A02C37" w:rsidRDefault="00AC456A" w:rsidP="00330A13">
            <w:pPr>
              <w:spacing w:line="240" w:lineRule="auto"/>
              <w:jc w:val="center"/>
              <w:rPr>
                <w:rFonts w:asciiTheme="minorHAnsi" w:hAnsiTheme="minorHAnsi"/>
                <w:sz w:val="20"/>
                <w:szCs w:val="20"/>
              </w:rPr>
            </w:pPr>
            <w:r w:rsidRPr="00A02C37">
              <w:rPr>
                <w:rFonts w:asciiTheme="minorHAnsi" w:hAnsiTheme="minorHAnsi"/>
                <w:sz w:val="20"/>
                <w:szCs w:val="20"/>
              </w:rPr>
              <w:t>119 GJ</w:t>
            </w:r>
          </w:p>
        </w:tc>
      </w:tr>
      <w:tr w:rsidR="00AC456A" w:rsidRPr="00A02C37" w:rsidTr="00330A13">
        <w:trPr>
          <w:trHeight w:val="255"/>
        </w:trPr>
        <w:tc>
          <w:tcPr>
            <w:tcW w:w="3632" w:type="dxa"/>
            <w:noWrap/>
            <w:vAlign w:val="bottom"/>
          </w:tcPr>
          <w:p w:rsidR="00AC456A" w:rsidRPr="00A02C37" w:rsidRDefault="00AC456A" w:rsidP="00D62635">
            <w:pPr>
              <w:spacing w:line="240" w:lineRule="auto"/>
              <w:jc w:val="center"/>
              <w:rPr>
                <w:rFonts w:ascii="Calibri" w:hAnsi="Calibri" w:cs="Arial"/>
                <w:sz w:val="20"/>
                <w:szCs w:val="20"/>
              </w:rPr>
            </w:pPr>
            <w:r w:rsidRPr="00A02C37">
              <w:rPr>
                <w:rFonts w:ascii="Calibri" w:hAnsi="Calibri" w:cs="Arial"/>
                <w:sz w:val="20"/>
                <w:szCs w:val="20"/>
              </w:rPr>
              <w:t>PGK Budynek socjalny - ul. Słowackiego</w:t>
            </w:r>
          </w:p>
        </w:tc>
        <w:tc>
          <w:tcPr>
            <w:tcW w:w="1560" w:type="dxa"/>
            <w:vAlign w:val="center"/>
          </w:tcPr>
          <w:p w:rsidR="00AC456A" w:rsidRPr="00A02C37" w:rsidRDefault="00AC456A"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108,69</w:t>
            </w:r>
          </w:p>
        </w:tc>
        <w:tc>
          <w:tcPr>
            <w:tcW w:w="1417"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Grzejniki elektryczne</w:t>
            </w:r>
          </w:p>
        </w:tc>
        <w:tc>
          <w:tcPr>
            <w:tcW w:w="1258"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Energia elektryczna</w:t>
            </w:r>
          </w:p>
        </w:tc>
        <w:tc>
          <w:tcPr>
            <w:tcW w:w="1621" w:type="dxa"/>
            <w:noWrap/>
            <w:vAlign w:val="center"/>
          </w:tcPr>
          <w:p w:rsidR="00AC456A" w:rsidRPr="00A02C37" w:rsidRDefault="00AC456A" w:rsidP="00330A13">
            <w:pPr>
              <w:jc w:val="center"/>
              <w:rPr>
                <w:rFonts w:asciiTheme="minorHAnsi" w:hAnsiTheme="minorHAnsi" w:cs="Arial"/>
                <w:sz w:val="20"/>
                <w:szCs w:val="20"/>
              </w:rPr>
            </w:pPr>
            <w:r w:rsidRPr="00A02C37">
              <w:rPr>
                <w:rFonts w:asciiTheme="minorHAnsi" w:hAnsiTheme="minorHAnsi" w:cs="Arial"/>
                <w:sz w:val="20"/>
                <w:szCs w:val="20"/>
              </w:rPr>
              <w:t>15,2 MWh</w:t>
            </w:r>
          </w:p>
        </w:tc>
      </w:tr>
      <w:tr w:rsidR="00AC456A" w:rsidRPr="00A02C37" w:rsidTr="00330A13">
        <w:trPr>
          <w:trHeight w:val="255"/>
        </w:trPr>
        <w:tc>
          <w:tcPr>
            <w:tcW w:w="3632" w:type="dxa"/>
            <w:noWrap/>
            <w:vAlign w:val="bottom"/>
          </w:tcPr>
          <w:p w:rsidR="00AC456A" w:rsidRPr="00A02C37" w:rsidRDefault="00AC456A" w:rsidP="00D62635">
            <w:pPr>
              <w:spacing w:line="240" w:lineRule="auto"/>
              <w:jc w:val="center"/>
              <w:rPr>
                <w:rFonts w:ascii="Calibri" w:hAnsi="Calibri" w:cs="Arial"/>
                <w:sz w:val="20"/>
                <w:szCs w:val="20"/>
              </w:rPr>
            </w:pPr>
            <w:r w:rsidRPr="00A02C37">
              <w:rPr>
                <w:rFonts w:ascii="Calibri" w:hAnsi="Calibri" w:cs="Arial"/>
                <w:sz w:val="20"/>
                <w:szCs w:val="20"/>
              </w:rPr>
              <w:t>PGK budynek wielofunkcyjny ul. Słowackiego</w:t>
            </w:r>
          </w:p>
        </w:tc>
        <w:tc>
          <w:tcPr>
            <w:tcW w:w="1560" w:type="dxa"/>
            <w:vAlign w:val="center"/>
          </w:tcPr>
          <w:p w:rsidR="00AC456A" w:rsidRPr="00A02C37" w:rsidRDefault="00AC456A"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138</w:t>
            </w:r>
          </w:p>
        </w:tc>
        <w:tc>
          <w:tcPr>
            <w:tcW w:w="1417"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Grzejniki elektryczne</w:t>
            </w:r>
          </w:p>
        </w:tc>
        <w:tc>
          <w:tcPr>
            <w:tcW w:w="1258"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Energia elektryczna</w:t>
            </w:r>
          </w:p>
        </w:tc>
        <w:tc>
          <w:tcPr>
            <w:tcW w:w="1621" w:type="dxa"/>
            <w:noWrap/>
            <w:vAlign w:val="center"/>
          </w:tcPr>
          <w:p w:rsidR="00AC456A" w:rsidRPr="00A02C37" w:rsidRDefault="00AC456A" w:rsidP="00330A13">
            <w:pPr>
              <w:jc w:val="center"/>
              <w:rPr>
                <w:rFonts w:asciiTheme="minorHAnsi" w:hAnsiTheme="minorHAnsi" w:cs="Arial"/>
                <w:sz w:val="20"/>
                <w:szCs w:val="20"/>
              </w:rPr>
            </w:pPr>
            <w:r w:rsidRPr="00A02C37">
              <w:rPr>
                <w:rFonts w:asciiTheme="minorHAnsi" w:hAnsiTheme="minorHAnsi" w:cs="Arial"/>
                <w:sz w:val="20"/>
                <w:szCs w:val="20"/>
              </w:rPr>
              <w:t>13,8 MWh</w:t>
            </w:r>
          </w:p>
        </w:tc>
      </w:tr>
      <w:tr w:rsidR="00AC456A" w:rsidRPr="00A02C37" w:rsidTr="00330A13">
        <w:trPr>
          <w:trHeight w:val="255"/>
        </w:trPr>
        <w:tc>
          <w:tcPr>
            <w:tcW w:w="3632" w:type="dxa"/>
            <w:noWrap/>
            <w:vAlign w:val="bottom"/>
          </w:tcPr>
          <w:p w:rsidR="00AC456A" w:rsidRPr="00A02C37" w:rsidRDefault="00AC456A" w:rsidP="00D62635">
            <w:pPr>
              <w:spacing w:line="240" w:lineRule="auto"/>
              <w:jc w:val="center"/>
              <w:rPr>
                <w:rFonts w:ascii="Calibri" w:hAnsi="Calibri" w:cs="Arial"/>
                <w:sz w:val="20"/>
                <w:szCs w:val="20"/>
              </w:rPr>
            </w:pPr>
            <w:r w:rsidRPr="00A02C37">
              <w:rPr>
                <w:rFonts w:ascii="Calibri" w:hAnsi="Calibri" w:cs="Arial"/>
                <w:sz w:val="20"/>
                <w:szCs w:val="20"/>
              </w:rPr>
              <w:t>PGK Budynek adm. Socj. Garaż. Ul. Słowackiego</w:t>
            </w:r>
          </w:p>
        </w:tc>
        <w:tc>
          <w:tcPr>
            <w:tcW w:w="1560" w:type="dxa"/>
            <w:vAlign w:val="center"/>
          </w:tcPr>
          <w:p w:rsidR="00AC456A" w:rsidRPr="00A02C37" w:rsidRDefault="00AC456A"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354,9</w:t>
            </w:r>
          </w:p>
        </w:tc>
        <w:tc>
          <w:tcPr>
            <w:tcW w:w="1417"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Grzejniki elektryczne</w:t>
            </w:r>
          </w:p>
        </w:tc>
        <w:tc>
          <w:tcPr>
            <w:tcW w:w="1258" w:type="dxa"/>
            <w:vAlign w:val="center"/>
          </w:tcPr>
          <w:p w:rsidR="00AC456A" w:rsidRPr="00A02C37" w:rsidRDefault="00AC456A" w:rsidP="00D62635">
            <w:pPr>
              <w:spacing w:line="240" w:lineRule="auto"/>
              <w:jc w:val="center"/>
              <w:rPr>
                <w:rFonts w:ascii="Calibri" w:hAnsi="Calibri"/>
                <w:sz w:val="20"/>
                <w:szCs w:val="20"/>
              </w:rPr>
            </w:pPr>
            <w:r w:rsidRPr="00A02C37">
              <w:rPr>
                <w:rFonts w:ascii="Calibri" w:hAnsi="Calibri"/>
                <w:sz w:val="20"/>
                <w:szCs w:val="20"/>
              </w:rPr>
              <w:t>Energia elektryczna</w:t>
            </w:r>
          </w:p>
        </w:tc>
        <w:tc>
          <w:tcPr>
            <w:tcW w:w="1621" w:type="dxa"/>
            <w:noWrap/>
            <w:vAlign w:val="center"/>
          </w:tcPr>
          <w:p w:rsidR="00AC456A" w:rsidRPr="00A02C37" w:rsidRDefault="00AC456A" w:rsidP="00330A13">
            <w:pPr>
              <w:jc w:val="center"/>
              <w:rPr>
                <w:rFonts w:asciiTheme="minorHAnsi" w:hAnsiTheme="minorHAnsi" w:cs="Arial"/>
                <w:sz w:val="20"/>
                <w:szCs w:val="20"/>
              </w:rPr>
            </w:pPr>
            <w:r w:rsidRPr="00A02C37">
              <w:rPr>
                <w:rFonts w:asciiTheme="minorHAnsi" w:hAnsiTheme="minorHAnsi" w:cs="Arial"/>
                <w:sz w:val="20"/>
                <w:szCs w:val="20"/>
              </w:rPr>
              <w:t>31,9 MWh</w:t>
            </w:r>
          </w:p>
        </w:tc>
      </w:tr>
      <w:tr w:rsidR="00D62635" w:rsidRPr="00A02C37" w:rsidTr="00330A13">
        <w:trPr>
          <w:trHeight w:val="255"/>
        </w:trPr>
        <w:tc>
          <w:tcPr>
            <w:tcW w:w="3632" w:type="dxa"/>
            <w:noWrap/>
            <w:vAlign w:val="bottom"/>
          </w:tcPr>
          <w:p w:rsidR="00D62635" w:rsidRPr="00A02C37" w:rsidRDefault="00D62635" w:rsidP="00D62635">
            <w:pPr>
              <w:spacing w:line="240" w:lineRule="auto"/>
              <w:jc w:val="center"/>
              <w:rPr>
                <w:rFonts w:ascii="Calibri" w:hAnsi="Calibri" w:cs="Arial"/>
                <w:sz w:val="20"/>
                <w:szCs w:val="20"/>
              </w:rPr>
            </w:pPr>
            <w:r w:rsidRPr="00A02C37">
              <w:rPr>
                <w:rFonts w:ascii="Calibri" w:hAnsi="Calibri" w:cs="Arial"/>
                <w:sz w:val="20"/>
                <w:szCs w:val="20"/>
              </w:rPr>
              <w:t>PGK Budynek administ. - laboratoryjny ul. Nowodworska</w:t>
            </w:r>
          </w:p>
        </w:tc>
        <w:tc>
          <w:tcPr>
            <w:tcW w:w="1560" w:type="dxa"/>
            <w:vAlign w:val="center"/>
          </w:tcPr>
          <w:p w:rsidR="00D62635" w:rsidRPr="00A02C37" w:rsidRDefault="00D62635"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425</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Piec gazowy</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Gaz ziemny</w:t>
            </w:r>
          </w:p>
        </w:tc>
        <w:tc>
          <w:tcPr>
            <w:tcW w:w="1621" w:type="dxa"/>
            <w:noWrap/>
            <w:vAlign w:val="center"/>
          </w:tcPr>
          <w:p w:rsidR="00D62635" w:rsidRPr="00A02C37" w:rsidRDefault="00A740AD" w:rsidP="00330A13">
            <w:pPr>
              <w:spacing w:line="240" w:lineRule="auto"/>
              <w:jc w:val="center"/>
              <w:rPr>
                <w:rFonts w:asciiTheme="minorHAnsi" w:hAnsiTheme="minorHAnsi"/>
                <w:sz w:val="20"/>
                <w:szCs w:val="20"/>
              </w:rPr>
            </w:pPr>
            <w:r w:rsidRPr="00A02C37">
              <w:rPr>
                <w:rFonts w:asciiTheme="minorHAnsi" w:hAnsiTheme="minorHAnsi"/>
                <w:sz w:val="20"/>
                <w:szCs w:val="20"/>
              </w:rPr>
              <w:t>8400 m</w:t>
            </w:r>
            <w:r w:rsidRPr="00A02C37">
              <w:rPr>
                <w:rFonts w:asciiTheme="minorHAnsi" w:hAnsiTheme="minorHAnsi"/>
                <w:sz w:val="20"/>
                <w:szCs w:val="20"/>
                <w:vertAlign w:val="superscript"/>
              </w:rPr>
              <w:t>3</w:t>
            </w:r>
          </w:p>
        </w:tc>
      </w:tr>
      <w:tr w:rsidR="00D62635" w:rsidRPr="00A02C37" w:rsidTr="00330A13">
        <w:trPr>
          <w:trHeight w:val="255"/>
        </w:trPr>
        <w:tc>
          <w:tcPr>
            <w:tcW w:w="3632" w:type="dxa"/>
            <w:noWrap/>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Gimnazjum Nr 1 im. Komisji Edukacji Narodowej</w:t>
            </w:r>
          </w:p>
        </w:tc>
        <w:tc>
          <w:tcPr>
            <w:tcW w:w="1560" w:type="dxa"/>
            <w:vAlign w:val="center"/>
          </w:tcPr>
          <w:p w:rsidR="00D62635" w:rsidRPr="00A02C37" w:rsidRDefault="00D62635" w:rsidP="00D62635">
            <w:pPr>
              <w:spacing w:line="240" w:lineRule="auto"/>
              <w:jc w:val="center"/>
              <w:rPr>
                <w:rFonts w:asciiTheme="minorHAnsi" w:hAnsiTheme="minorHAnsi"/>
                <w:sz w:val="20"/>
                <w:szCs w:val="20"/>
              </w:rPr>
            </w:pPr>
            <w:r w:rsidRPr="00A02C37">
              <w:rPr>
                <w:rFonts w:asciiTheme="minorHAnsi" w:hAnsiTheme="minorHAnsi"/>
                <w:sz w:val="20"/>
                <w:szCs w:val="20"/>
              </w:rPr>
              <w:t>6744,3</w:t>
            </w:r>
          </w:p>
        </w:tc>
        <w:tc>
          <w:tcPr>
            <w:tcW w:w="1417" w:type="dxa"/>
            <w:vAlign w:val="center"/>
          </w:tcPr>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D62635" w:rsidRPr="00A02C37" w:rsidRDefault="00D62635"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D62635" w:rsidRPr="00A02C37" w:rsidRDefault="00F22F2A"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D62635" w:rsidRPr="00A02C37" w:rsidRDefault="00A740AD" w:rsidP="00330A13">
            <w:pPr>
              <w:spacing w:line="240" w:lineRule="auto"/>
              <w:jc w:val="center"/>
              <w:rPr>
                <w:rFonts w:asciiTheme="minorHAnsi" w:hAnsiTheme="minorHAnsi"/>
                <w:sz w:val="20"/>
                <w:szCs w:val="20"/>
              </w:rPr>
            </w:pPr>
            <w:r w:rsidRPr="00A02C37">
              <w:rPr>
                <w:rFonts w:asciiTheme="minorHAnsi" w:hAnsiTheme="minorHAnsi"/>
                <w:sz w:val="20"/>
                <w:szCs w:val="20"/>
              </w:rPr>
              <w:t>2593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Gimnazjum Nr 2 im. Henryka Sienkiewicza, ul. Lubelska 68</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6269,15</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2910,8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Szkoła Podstawowa Nr 3  im. Piotra Firleja, ul. 1-Maja 66/74</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12982</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Kocioł na olej opałowy</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Olej opałowy</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23500 l</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Szkoła Podstawowa Nr 1, ul. Legionów 3, O/ul. Reja  14</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794</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Kocioł na koks</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Koks</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35 t</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Szkoła Podstawowa Nr 4 im. Jana Pawła II, ul. Kosmonautów 11</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1900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Kocioł na węgiel</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Węgiel</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35 t</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Przedszkole Miejskie Nr 1, ul. 3-go Maja 24B</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652,09</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395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Przedszkole Miejskie Nr 2, ul. Kościuszki 1</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1090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538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lastRenderedPageBreak/>
              <w:t>Przedszkole Miejskie Nr 4, ul. Krzywe Koło 28</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625,47</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150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Przedszkole Miejskie Nr 4, ul. Mickiewicza 8</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995</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150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Przedszkole Miejskie Nr 5, ul. Powstańców Warszawy 39</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979</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400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Miejski Ośrodek Sportu i Rekreacji, ul. Rynek II 1</w:t>
            </w:r>
          </w:p>
        </w:tc>
        <w:tc>
          <w:tcPr>
            <w:tcW w:w="5856" w:type="dxa"/>
            <w:gridSpan w:val="4"/>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Dane uwzględnione w rubryce Szkoła Podstawowa Nr 3</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Muzeum Ziemi Lubartowskiej, ul. Kościuszki 28</w:t>
            </w:r>
          </w:p>
        </w:tc>
        <w:tc>
          <w:tcPr>
            <w:tcW w:w="1560" w:type="dxa"/>
            <w:vAlign w:val="center"/>
          </w:tcPr>
          <w:p w:rsidR="006A7147" w:rsidRPr="00A02C37" w:rsidRDefault="006A7147"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184,2</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206 GJ</w:t>
            </w:r>
          </w:p>
        </w:tc>
      </w:tr>
      <w:tr w:rsidR="006A7147" w:rsidRPr="00A02C37" w:rsidTr="00330A13">
        <w:trPr>
          <w:trHeight w:val="20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Sąd Rejonowy w Lubartowie, ul. Lubelska 57</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2100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740 GJ</w:t>
            </w:r>
          </w:p>
        </w:tc>
      </w:tr>
      <w:tr w:rsidR="006A7147" w:rsidRPr="00A02C37" w:rsidTr="00330A13">
        <w:trPr>
          <w:trHeight w:val="267"/>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Prokuratura Rejonowa w Lubartowie, ul. Al. 1000-lecia 4</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664,8</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jc w:val="center"/>
              <w:rPr>
                <w:rFonts w:asciiTheme="minorHAnsi" w:hAnsiTheme="minorHAnsi" w:cs="Arial"/>
                <w:sz w:val="20"/>
                <w:szCs w:val="20"/>
              </w:rPr>
            </w:pPr>
            <w:r w:rsidRPr="00A02C37">
              <w:rPr>
                <w:rFonts w:asciiTheme="minorHAnsi" w:hAnsiTheme="minorHAnsi" w:cs="Arial"/>
                <w:sz w:val="20"/>
                <w:szCs w:val="20"/>
              </w:rPr>
              <w:t>38,76 GJ</w:t>
            </w:r>
          </w:p>
        </w:tc>
      </w:tr>
      <w:tr w:rsidR="006A7147" w:rsidRPr="00A02C37" w:rsidTr="00330A13">
        <w:trPr>
          <w:trHeight w:val="271"/>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Zakład Ubezpieczeń Społecznych, ul. Lipowa 6</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ok. 400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b.d.</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b.d.</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b.d.</w:t>
            </w:r>
          </w:p>
        </w:tc>
      </w:tr>
      <w:tr w:rsidR="006A7147" w:rsidRPr="00A02C37" w:rsidTr="00330A13">
        <w:trPr>
          <w:trHeight w:val="271"/>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KRUS, ul. Lipowa 2a</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724,9</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Piec gazowy</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Gaz ziemny</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4288 m</w:t>
            </w:r>
            <w:r w:rsidRPr="00A02C37">
              <w:rPr>
                <w:rFonts w:asciiTheme="minorHAnsi" w:hAnsiTheme="minorHAnsi"/>
                <w:sz w:val="20"/>
                <w:szCs w:val="20"/>
                <w:vertAlign w:val="superscript"/>
              </w:rPr>
              <w:t>3</w:t>
            </w:r>
          </w:p>
        </w:tc>
      </w:tr>
      <w:tr w:rsidR="006A7147" w:rsidRPr="00A02C37" w:rsidTr="00330A13">
        <w:trPr>
          <w:trHeight w:val="271"/>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Urząd Gminy Lubartów, ul. Lubelska 18 A</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1685,2</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500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Szkoła Umiejętności, ul. Kopernika 38 B</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593,01</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Kocioł na węgiel</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Węgiel</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8,28 t</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Redakcja Lubartowiaka</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46,6</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29,4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Poradnia Psychologiczno – Pedagogiczna, ul. 3-Maja 16 </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300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b.d.</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Powiatowy Młodzieżowy Dom Kultury, ul. Szaniawskiego 64</w:t>
            </w:r>
          </w:p>
        </w:tc>
        <w:tc>
          <w:tcPr>
            <w:tcW w:w="1560" w:type="dxa"/>
            <w:vMerge w:val="restart"/>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1550</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vMerge w:val="restart"/>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500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Powiatowa Biblioteka Publiczna, ul. Szaniawskiego 64</w:t>
            </w:r>
          </w:p>
        </w:tc>
        <w:tc>
          <w:tcPr>
            <w:tcW w:w="1560" w:type="dxa"/>
            <w:vMerge/>
            <w:vAlign w:val="center"/>
          </w:tcPr>
          <w:p w:rsidR="006A7147" w:rsidRPr="00A02C37" w:rsidRDefault="006A7147" w:rsidP="00D62635">
            <w:pPr>
              <w:spacing w:line="240" w:lineRule="auto"/>
              <w:jc w:val="center"/>
              <w:rPr>
                <w:rFonts w:asciiTheme="minorHAnsi" w:hAnsiTheme="minorHAnsi"/>
                <w:sz w:val="20"/>
                <w:szCs w:val="20"/>
              </w:rPr>
            </w:pP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vMerge/>
            <w:noWrap/>
            <w:vAlign w:val="center"/>
          </w:tcPr>
          <w:p w:rsidR="006A7147" w:rsidRPr="00A02C37" w:rsidRDefault="006A7147" w:rsidP="00330A13">
            <w:pPr>
              <w:spacing w:line="240" w:lineRule="auto"/>
              <w:jc w:val="center"/>
              <w:rPr>
                <w:rFonts w:asciiTheme="minorHAnsi" w:hAnsiTheme="minorHAnsi"/>
                <w:sz w:val="20"/>
                <w:szCs w:val="20"/>
              </w:rPr>
            </w:pP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Powiatowe Centrum Pomocy Rodzinie, ul. Szaniawskiego 64</w:t>
            </w:r>
          </w:p>
        </w:tc>
        <w:tc>
          <w:tcPr>
            <w:tcW w:w="1560" w:type="dxa"/>
            <w:vMerge/>
            <w:vAlign w:val="center"/>
          </w:tcPr>
          <w:p w:rsidR="006A7147" w:rsidRPr="00A02C37" w:rsidRDefault="006A7147" w:rsidP="00D62635">
            <w:pPr>
              <w:spacing w:line="240" w:lineRule="auto"/>
              <w:jc w:val="center"/>
              <w:rPr>
                <w:rFonts w:asciiTheme="minorHAnsi" w:hAnsiTheme="minorHAnsi"/>
                <w:sz w:val="20"/>
                <w:szCs w:val="20"/>
              </w:rPr>
            </w:pP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vMerge/>
            <w:noWrap/>
            <w:vAlign w:val="center"/>
          </w:tcPr>
          <w:p w:rsidR="006A7147" w:rsidRPr="00A02C37" w:rsidRDefault="006A7147" w:rsidP="00330A13">
            <w:pPr>
              <w:spacing w:line="240" w:lineRule="auto"/>
              <w:jc w:val="center"/>
              <w:rPr>
                <w:rFonts w:asciiTheme="minorHAnsi" w:hAnsiTheme="minorHAnsi"/>
                <w:sz w:val="20"/>
                <w:szCs w:val="20"/>
              </w:rPr>
            </w:pP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Regionalne Centrum Edukacji Zawodowej, ul. 1 Maja 82</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5423</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4340 GJ</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Zespół Szkół Nr 2 im. Księcia Pawła Karola Sanguszki, ul. Chopina 6</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6962,28</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2433,9</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Środowiskowy Dom Samopomocy w Lubartowie, ul. Lubelska 119</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622,5</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Piec gazowy</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Gaz ziemny</w:t>
            </w:r>
          </w:p>
        </w:tc>
        <w:tc>
          <w:tcPr>
            <w:tcW w:w="1621" w:type="dxa"/>
            <w:noWrap/>
            <w:vAlign w:val="center"/>
          </w:tcPr>
          <w:p w:rsidR="006A7147" w:rsidRPr="00A02C37" w:rsidRDefault="00040078" w:rsidP="00330A13">
            <w:pPr>
              <w:spacing w:line="240" w:lineRule="auto"/>
              <w:jc w:val="center"/>
              <w:rPr>
                <w:rFonts w:asciiTheme="minorHAnsi" w:hAnsiTheme="minorHAnsi"/>
                <w:sz w:val="20"/>
                <w:szCs w:val="20"/>
              </w:rPr>
            </w:pPr>
            <w:r w:rsidRPr="00A02C37">
              <w:rPr>
                <w:rFonts w:asciiTheme="minorHAnsi" w:hAnsiTheme="minorHAnsi"/>
                <w:sz w:val="20"/>
                <w:szCs w:val="20"/>
              </w:rPr>
              <w:t>8750 m</w:t>
            </w:r>
            <w:r w:rsidRPr="00A02C37">
              <w:rPr>
                <w:rFonts w:asciiTheme="minorHAnsi" w:hAnsiTheme="minorHAnsi"/>
                <w:sz w:val="20"/>
                <w:szCs w:val="20"/>
                <w:vertAlign w:val="superscript"/>
              </w:rPr>
              <w:t>3</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Powiatowa Stacja Sanitarno – Epidemiologiczna, ul. Lubelska 103</w:t>
            </w:r>
          </w:p>
        </w:tc>
        <w:tc>
          <w:tcPr>
            <w:tcW w:w="1560" w:type="dxa"/>
            <w:vAlign w:val="center"/>
          </w:tcPr>
          <w:p w:rsidR="006A7147" w:rsidRPr="00A02C37" w:rsidRDefault="006A7147" w:rsidP="00D62635">
            <w:pPr>
              <w:spacing w:line="240" w:lineRule="auto"/>
              <w:jc w:val="center"/>
              <w:rPr>
                <w:rFonts w:asciiTheme="minorHAnsi" w:hAnsiTheme="minorHAnsi"/>
                <w:sz w:val="20"/>
                <w:szCs w:val="20"/>
              </w:rPr>
            </w:pPr>
            <w:r w:rsidRPr="00A02C37">
              <w:rPr>
                <w:rFonts w:asciiTheme="minorHAnsi" w:hAnsiTheme="minorHAnsi"/>
                <w:sz w:val="20"/>
                <w:szCs w:val="20"/>
              </w:rPr>
              <w:t>440,6</w:t>
            </w:r>
          </w:p>
        </w:tc>
        <w:tc>
          <w:tcPr>
            <w:tcW w:w="1417"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Piec gazowy</w:t>
            </w:r>
          </w:p>
        </w:tc>
        <w:tc>
          <w:tcPr>
            <w:tcW w:w="1258" w:type="dxa"/>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Gaz ziemny</w:t>
            </w:r>
          </w:p>
        </w:tc>
        <w:tc>
          <w:tcPr>
            <w:tcW w:w="1621" w:type="dxa"/>
            <w:noWrap/>
            <w:vAlign w:val="center"/>
          </w:tcPr>
          <w:p w:rsidR="006A7147" w:rsidRPr="00A02C37" w:rsidRDefault="00040078" w:rsidP="00330A13">
            <w:pPr>
              <w:spacing w:line="240" w:lineRule="auto"/>
              <w:jc w:val="center"/>
              <w:rPr>
                <w:rFonts w:asciiTheme="minorHAnsi" w:hAnsiTheme="minorHAnsi"/>
                <w:sz w:val="20"/>
                <w:szCs w:val="20"/>
              </w:rPr>
            </w:pPr>
            <w:r w:rsidRPr="00A02C37">
              <w:rPr>
                <w:rFonts w:asciiTheme="minorHAnsi" w:hAnsiTheme="minorHAnsi"/>
                <w:sz w:val="20"/>
                <w:szCs w:val="20"/>
              </w:rPr>
              <w:t>4035 m</w:t>
            </w:r>
            <w:r w:rsidRPr="00A02C37">
              <w:rPr>
                <w:rFonts w:asciiTheme="minorHAnsi" w:hAnsiTheme="minorHAnsi"/>
                <w:sz w:val="20"/>
                <w:szCs w:val="20"/>
                <w:vertAlign w:val="superscript"/>
              </w:rPr>
              <w:t>3</w:t>
            </w:r>
          </w:p>
        </w:tc>
      </w:tr>
      <w:tr w:rsidR="006A7147" w:rsidRPr="00A02C37" w:rsidTr="00330A13">
        <w:trPr>
          <w:trHeight w:val="255"/>
        </w:trPr>
        <w:tc>
          <w:tcPr>
            <w:tcW w:w="3632" w:type="dxa"/>
            <w:noWrap/>
            <w:vAlign w:val="center"/>
          </w:tcPr>
          <w:p w:rsidR="006A7147" w:rsidRPr="00A02C37" w:rsidRDefault="006A7147" w:rsidP="00D62635">
            <w:pPr>
              <w:spacing w:line="240" w:lineRule="auto"/>
              <w:jc w:val="center"/>
              <w:rPr>
                <w:rFonts w:ascii="Calibri" w:hAnsi="Calibri"/>
                <w:sz w:val="20"/>
                <w:szCs w:val="20"/>
              </w:rPr>
            </w:pPr>
            <w:r w:rsidRPr="00A02C37">
              <w:rPr>
                <w:rFonts w:ascii="Calibri" w:hAnsi="Calibri"/>
                <w:sz w:val="20"/>
                <w:szCs w:val="20"/>
              </w:rPr>
              <w:t>Powiatowy Urząd Pracy, ul. Juliusza Słowackiego 8</w:t>
            </w:r>
          </w:p>
        </w:tc>
        <w:tc>
          <w:tcPr>
            <w:tcW w:w="5856" w:type="dxa"/>
            <w:gridSpan w:val="4"/>
            <w:vAlign w:val="center"/>
          </w:tcPr>
          <w:p w:rsidR="006A7147" w:rsidRPr="00A02C37" w:rsidRDefault="006A7147" w:rsidP="00330A13">
            <w:pPr>
              <w:spacing w:line="240" w:lineRule="auto"/>
              <w:jc w:val="center"/>
              <w:rPr>
                <w:rFonts w:asciiTheme="minorHAnsi" w:hAnsiTheme="minorHAnsi"/>
                <w:sz w:val="20"/>
                <w:szCs w:val="20"/>
              </w:rPr>
            </w:pPr>
            <w:r w:rsidRPr="00A02C37">
              <w:rPr>
                <w:rFonts w:asciiTheme="minorHAnsi" w:hAnsiTheme="minorHAnsi"/>
                <w:sz w:val="20"/>
                <w:szCs w:val="20"/>
              </w:rPr>
              <w:t>Dane uwzględnione w rubryce „Pałac” siedziba Starostwa</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Komenda Powiatowa Państwowej Straży Pożarnej, ul. Jana Pawła II 14</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1200</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580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Bursa Szkolna, ul. 1 Maja 82</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2959</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4171,86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Samodzielny Publiczny Zakład Opieki Zdrowotnej, ul. Cicha 14</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13657,2</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4171,86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Diawerum NZOZ, ul. Słowackiego 7</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859,8</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550,5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„Stary Szpital”, ul. Słowackiego 7</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752,3</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lastRenderedPageBreak/>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lastRenderedPageBreak/>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531,5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lastRenderedPageBreak/>
              <w:t>Gabinety Lekarskie, ul. Słowackiego 11</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212</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139,5 GJ</w:t>
            </w:r>
          </w:p>
        </w:tc>
      </w:tr>
      <w:tr w:rsidR="00A20A9D" w:rsidRPr="00A02C37" w:rsidTr="00330A13">
        <w:trPr>
          <w:trHeight w:val="255"/>
        </w:trPr>
        <w:tc>
          <w:tcPr>
            <w:tcW w:w="3632" w:type="dxa"/>
            <w:noWrap/>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„Pałac” siedziba Starostwa, ul. Słowackiego 8</w:t>
            </w:r>
          </w:p>
        </w:tc>
        <w:tc>
          <w:tcPr>
            <w:tcW w:w="1560" w:type="dxa"/>
            <w:vAlign w:val="center"/>
          </w:tcPr>
          <w:p w:rsidR="00A20A9D" w:rsidRPr="00A02C37" w:rsidRDefault="00A20A9D" w:rsidP="00D62635">
            <w:pPr>
              <w:spacing w:line="240" w:lineRule="auto"/>
              <w:jc w:val="center"/>
              <w:rPr>
                <w:rFonts w:asciiTheme="minorHAnsi" w:hAnsiTheme="minorHAnsi" w:cs="Arial"/>
                <w:sz w:val="20"/>
                <w:szCs w:val="20"/>
              </w:rPr>
            </w:pPr>
            <w:r w:rsidRPr="00A02C37">
              <w:rPr>
                <w:rFonts w:asciiTheme="minorHAnsi" w:hAnsiTheme="minorHAnsi" w:cs="Arial"/>
                <w:sz w:val="20"/>
                <w:szCs w:val="20"/>
              </w:rPr>
              <w:t>4941</w:t>
            </w:r>
          </w:p>
        </w:tc>
        <w:tc>
          <w:tcPr>
            <w:tcW w:w="1417"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 xml:space="preserve">Ciepło z sieci </w:t>
            </w:r>
          </w:p>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PEC</w:t>
            </w:r>
          </w:p>
        </w:tc>
        <w:tc>
          <w:tcPr>
            <w:tcW w:w="1258" w:type="dxa"/>
            <w:vAlign w:val="center"/>
          </w:tcPr>
          <w:p w:rsidR="00A20A9D" w:rsidRPr="00A02C37" w:rsidRDefault="00A20A9D" w:rsidP="00D62635">
            <w:pPr>
              <w:spacing w:line="240" w:lineRule="auto"/>
              <w:jc w:val="center"/>
              <w:rPr>
                <w:rFonts w:ascii="Calibri" w:hAnsi="Calibri"/>
                <w:sz w:val="20"/>
                <w:szCs w:val="20"/>
              </w:rPr>
            </w:pPr>
            <w:r w:rsidRPr="00A02C37">
              <w:rPr>
                <w:rFonts w:ascii="Calibri" w:hAnsi="Calibri"/>
                <w:sz w:val="20"/>
                <w:szCs w:val="20"/>
              </w:rPr>
              <w:t>-</w:t>
            </w:r>
          </w:p>
        </w:tc>
        <w:tc>
          <w:tcPr>
            <w:tcW w:w="1621" w:type="dxa"/>
            <w:noWrap/>
            <w:vAlign w:val="center"/>
          </w:tcPr>
          <w:p w:rsidR="00A20A9D" w:rsidRPr="00A02C37" w:rsidRDefault="00A20A9D" w:rsidP="00330A13">
            <w:pPr>
              <w:jc w:val="center"/>
              <w:rPr>
                <w:rFonts w:asciiTheme="minorHAnsi" w:hAnsiTheme="minorHAnsi" w:cs="Arial"/>
                <w:sz w:val="20"/>
                <w:szCs w:val="20"/>
              </w:rPr>
            </w:pPr>
            <w:r w:rsidRPr="00A02C37">
              <w:rPr>
                <w:rFonts w:asciiTheme="minorHAnsi" w:hAnsiTheme="minorHAnsi" w:cs="Arial"/>
                <w:sz w:val="20"/>
                <w:szCs w:val="20"/>
              </w:rPr>
              <w:t>1076,3 GJ</w:t>
            </w:r>
          </w:p>
        </w:tc>
      </w:tr>
    </w:tbl>
    <w:p w:rsidR="00330A13" w:rsidRPr="00A02C37" w:rsidRDefault="00330A13" w:rsidP="00CE4ABE">
      <w:pPr>
        <w:spacing w:line="240" w:lineRule="auto"/>
        <w:rPr>
          <w:rFonts w:ascii="Calibri" w:hAnsi="Calibri"/>
          <w:u w:val="single"/>
        </w:rPr>
      </w:pPr>
    </w:p>
    <w:p w:rsidR="00CD3E7E" w:rsidRPr="00A02C37" w:rsidRDefault="00CD3E7E" w:rsidP="00CE4ABE">
      <w:pPr>
        <w:spacing w:line="240" w:lineRule="auto"/>
        <w:rPr>
          <w:rFonts w:ascii="Calibri" w:hAnsi="Calibri"/>
          <w:u w:val="single"/>
        </w:rPr>
      </w:pPr>
      <w:r w:rsidRPr="00A02C37">
        <w:rPr>
          <w:rFonts w:ascii="Calibri" w:hAnsi="Calibri"/>
          <w:u w:val="single"/>
        </w:rPr>
        <w:t>Aktualne zapotrzebowanie mocy i energii cieplnej</w:t>
      </w:r>
    </w:p>
    <w:p w:rsidR="00CD3E7E" w:rsidRPr="00A02C37" w:rsidRDefault="00CD3E7E" w:rsidP="00CE4ABE">
      <w:pPr>
        <w:spacing w:line="240" w:lineRule="auto"/>
        <w:rPr>
          <w:rFonts w:ascii="Calibri" w:hAnsi="Calibri"/>
        </w:rPr>
      </w:pPr>
      <w:r w:rsidRPr="00A02C37">
        <w:rPr>
          <w:rFonts w:ascii="Calibri" w:hAnsi="Calibri"/>
        </w:rPr>
        <w:t xml:space="preserve">Wielkość zapotrzebowania ciepła u odbiorcy została określona dla </w:t>
      </w:r>
      <w:r w:rsidR="00C920B7" w:rsidRPr="00A02C37">
        <w:rPr>
          <w:rFonts w:ascii="Calibri" w:hAnsi="Calibri"/>
        </w:rPr>
        <w:t>miasta Lubartów</w:t>
      </w:r>
      <w:r w:rsidR="00576B82" w:rsidRPr="00A02C37">
        <w:rPr>
          <w:rFonts w:ascii="Calibri" w:hAnsi="Calibri"/>
        </w:rPr>
        <w:t xml:space="preserve"> </w:t>
      </w:r>
      <w:r w:rsidRPr="00A02C37">
        <w:rPr>
          <w:rFonts w:ascii="Calibri" w:hAnsi="Calibri"/>
        </w:rPr>
        <w:t>przyjmując następujące kategorie odbiorców:</w:t>
      </w:r>
    </w:p>
    <w:p w:rsidR="00CD3E7E" w:rsidRPr="00A02C37" w:rsidRDefault="00CD3E7E" w:rsidP="00946E0C">
      <w:pPr>
        <w:pStyle w:val="Akapitzlist"/>
        <w:numPr>
          <w:ilvl w:val="0"/>
          <w:numId w:val="28"/>
        </w:numPr>
        <w:spacing w:after="0" w:line="240" w:lineRule="auto"/>
        <w:ind w:left="714" w:hanging="357"/>
        <w:rPr>
          <w:rFonts w:ascii="Calibri" w:hAnsi="Calibri"/>
          <w:sz w:val="24"/>
        </w:rPr>
      </w:pPr>
      <w:r w:rsidRPr="00A02C37">
        <w:rPr>
          <w:rFonts w:ascii="Calibri" w:hAnsi="Calibri"/>
          <w:sz w:val="24"/>
        </w:rPr>
        <w:t>budownictwo mieszkaniowe jednorodzinne</w:t>
      </w:r>
      <w:r w:rsidR="00C920B7" w:rsidRPr="00A02C37">
        <w:rPr>
          <w:rFonts w:ascii="Calibri" w:hAnsi="Calibri"/>
          <w:sz w:val="24"/>
        </w:rPr>
        <w:t xml:space="preserve"> i wielorodzinne</w:t>
      </w:r>
      <w:r w:rsidRPr="00A02C37">
        <w:rPr>
          <w:rFonts w:ascii="Calibri" w:hAnsi="Calibri"/>
          <w:sz w:val="24"/>
        </w:rPr>
        <w:t>;</w:t>
      </w:r>
    </w:p>
    <w:p w:rsidR="00CD3E7E" w:rsidRPr="00A02C37" w:rsidRDefault="00CD3E7E" w:rsidP="00946E0C">
      <w:pPr>
        <w:pStyle w:val="Akapitzlist"/>
        <w:numPr>
          <w:ilvl w:val="0"/>
          <w:numId w:val="28"/>
        </w:numPr>
        <w:spacing w:after="0" w:line="240" w:lineRule="auto"/>
        <w:ind w:left="714" w:hanging="357"/>
        <w:rPr>
          <w:rFonts w:ascii="Calibri" w:hAnsi="Calibri"/>
          <w:sz w:val="24"/>
        </w:rPr>
      </w:pPr>
      <w:r w:rsidRPr="00A02C37">
        <w:rPr>
          <w:rFonts w:ascii="Calibri" w:hAnsi="Calibri"/>
          <w:sz w:val="24"/>
        </w:rPr>
        <w:t xml:space="preserve">budynki użyteczności publicznej (oświata i szkolnictwo, </w:t>
      </w:r>
      <w:r w:rsidR="0090643C" w:rsidRPr="00A02C37">
        <w:rPr>
          <w:rFonts w:ascii="Calibri" w:hAnsi="Calibri"/>
          <w:sz w:val="24"/>
        </w:rPr>
        <w:t xml:space="preserve">ośrodki sportowe, </w:t>
      </w:r>
      <w:r w:rsidR="002647F1" w:rsidRPr="00A02C37">
        <w:rPr>
          <w:rFonts w:ascii="Calibri" w:hAnsi="Calibri"/>
          <w:sz w:val="24"/>
        </w:rPr>
        <w:t>b</w:t>
      </w:r>
      <w:r w:rsidRPr="00A02C37">
        <w:rPr>
          <w:rFonts w:ascii="Calibri" w:hAnsi="Calibri"/>
          <w:sz w:val="24"/>
        </w:rPr>
        <w:t>udynki komunalne</w:t>
      </w:r>
      <w:r w:rsidR="0090643C" w:rsidRPr="00A02C37">
        <w:rPr>
          <w:rFonts w:ascii="Calibri" w:hAnsi="Calibri"/>
          <w:sz w:val="24"/>
        </w:rPr>
        <w:t>-administracyjne, przedsiębiorstwa gminne</w:t>
      </w:r>
      <w:r w:rsidRPr="00A02C37">
        <w:rPr>
          <w:rFonts w:ascii="Calibri" w:hAnsi="Calibri"/>
          <w:sz w:val="24"/>
        </w:rPr>
        <w:t xml:space="preserve"> itp.);</w:t>
      </w:r>
    </w:p>
    <w:p w:rsidR="00CD3E7E" w:rsidRPr="00A02C37" w:rsidRDefault="00CD3E7E" w:rsidP="00946E0C">
      <w:pPr>
        <w:pStyle w:val="Akapitzlist"/>
        <w:numPr>
          <w:ilvl w:val="0"/>
          <w:numId w:val="28"/>
        </w:numPr>
        <w:spacing w:after="0" w:line="240" w:lineRule="auto"/>
        <w:ind w:left="714" w:hanging="357"/>
        <w:rPr>
          <w:rFonts w:ascii="Calibri" w:hAnsi="Calibri"/>
          <w:sz w:val="24"/>
        </w:rPr>
      </w:pPr>
      <w:r w:rsidRPr="00A02C37">
        <w:rPr>
          <w:rFonts w:ascii="Calibri" w:hAnsi="Calibri"/>
          <w:sz w:val="24"/>
        </w:rPr>
        <w:t>produkcja, usługi komercyjne i wytwórczość (sklepy, hurtownie, składy, zakłady produkcyjne itp.).</w:t>
      </w:r>
    </w:p>
    <w:p w:rsidR="00B569DF" w:rsidRPr="00A02C37" w:rsidRDefault="00B569DF" w:rsidP="00CE4ABE">
      <w:pPr>
        <w:spacing w:line="240" w:lineRule="auto"/>
        <w:rPr>
          <w:rFonts w:ascii="Calibri" w:hAnsi="Calibri"/>
        </w:rPr>
      </w:pPr>
    </w:p>
    <w:p w:rsidR="00CD3E7E" w:rsidRPr="00A02C37" w:rsidRDefault="00CD3E7E" w:rsidP="00CE4ABE">
      <w:pPr>
        <w:spacing w:line="240" w:lineRule="auto"/>
        <w:rPr>
          <w:rFonts w:ascii="Calibri" w:hAnsi="Calibri"/>
        </w:rPr>
      </w:pPr>
      <w:r w:rsidRPr="00A02C37">
        <w:rPr>
          <w:rFonts w:ascii="Calibri" w:hAnsi="Calibri"/>
        </w:rPr>
        <w:t>Dokonane zostało również uporządkowanie zapotrzebowania ciepła w zależności od sposobu jego pokrycia, wyróżniając przy tym następujące kategorie:</w:t>
      </w:r>
    </w:p>
    <w:p w:rsidR="003359AD" w:rsidRDefault="00B27657" w:rsidP="00946E0C">
      <w:pPr>
        <w:pStyle w:val="Akapitzlist"/>
        <w:numPr>
          <w:ilvl w:val="0"/>
          <w:numId w:val="84"/>
        </w:numPr>
        <w:spacing w:line="240" w:lineRule="auto"/>
        <w:rPr>
          <w:rFonts w:ascii="Calibri" w:hAnsi="Calibri"/>
          <w:sz w:val="24"/>
        </w:rPr>
      </w:pPr>
      <w:r w:rsidRPr="003359AD">
        <w:rPr>
          <w:rFonts w:ascii="Calibri" w:hAnsi="Calibri"/>
          <w:sz w:val="24"/>
        </w:rPr>
        <w:t>system ciepłowniczy – obejmuje odbiorców zaopatrywanych w ciepło z systemu ciepłowniczego Przedsiębiorstwa Energetyki Cieplnej w Lubartowie Sp. z o.o. oraz Solbet Lubartów</w:t>
      </w:r>
      <w:r w:rsidR="004E11F3" w:rsidRPr="003359AD">
        <w:rPr>
          <w:rFonts w:ascii="Calibri" w:hAnsi="Calibri"/>
          <w:sz w:val="24"/>
        </w:rPr>
        <w:t xml:space="preserve"> S.A.</w:t>
      </w:r>
      <w:r w:rsidR="003359AD" w:rsidRPr="003359AD">
        <w:rPr>
          <w:rFonts w:ascii="Calibri" w:hAnsi="Calibri"/>
          <w:sz w:val="24"/>
        </w:rPr>
        <w:t>. Od końca czerwca 2015r. spółka Solbet Lubartów S.A. nie dostarcza ciepła do odbiorców na terenie miasta. W budynkach tych (3 budynki wielorodzinne - bloki, budynek PGE oraz sklep) będzie ogrzewanie gazowe.</w:t>
      </w:r>
      <w:r w:rsidR="003359AD">
        <w:rPr>
          <w:rFonts w:ascii="Calibri" w:hAnsi="Calibri"/>
          <w:sz w:val="24"/>
        </w:rPr>
        <w:t>;</w:t>
      </w:r>
    </w:p>
    <w:p w:rsidR="00420963" w:rsidRPr="003359AD" w:rsidRDefault="002647F1" w:rsidP="00946E0C">
      <w:pPr>
        <w:pStyle w:val="Akapitzlist"/>
        <w:numPr>
          <w:ilvl w:val="0"/>
          <w:numId w:val="84"/>
        </w:numPr>
        <w:spacing w:line="240" w:lineRule="auto"/>
        <w:rPr>
          <w:rFonts w:ascii="Calibri" w:hAnsi="Calibri"/>
          <w:sz w:val="24"/>
        </w:rPr>
      </w:pPr>
      <w:r w:rsidRPr="003359AD">
        <w:rPr>
          <w:rFonts w:ascii="Calibri" w:hAnsi="Calibri"/>
          <w:sz w:val="24"/>
        </w:rPr>
        <w:t>gaz sieciowy - obejmuje kotłownie lokalne i indywidualne opalane gazem sieciowym;</w:t>
      </w:r>
    </w:p>
    <w:p w:rsidR="00AC0412" w:rsidRPr="00A02C37" w:rsidRDefault="00420963" w:rsidP="00946E0C">
      <w:pPr>
        <w:pStyle w:val="Akapitzlist"/>
        <w:numPr>
          <w:ilvl w:val="0"/>
          <w:numId w:val="84"/>
        </w:numPr>
        <w:spacing w:line="240" w:lineRule="auto"/>
        <w:rPr>
          <w:rFonts w:ascii="Calibri" w:hAnsi="Calibri"/>
          <w:sz w:val="24"/>
        </w:rPr>
      </w:pPr>
      <w:r w:rsidRPr="00A02C37">
        <w:rPr>
          <w:rFonts w:ascii="Calibri" w:hAnsi="Calibri"/>
          <w:sz w:val="24"/>
        </w:rPr>
        <w:t>ogrzewanie</w:t>
      </w:r>
      <w:r w:rsidR="002647F1" w:rsidRPr="00A02C37">
        <w:rPr>
          <w:rFonts w:ascii="Calibri" w:hAnsi="Calibri"/>
          <w:sz w:val="24"/>
        </w:rPr>
        <w:t xml:space="preserve"> węglowe - obejmuje kotłownie z kotłami opalanymi węglem oraz w odniesieniu do mieszkań ogrzewanych indywidualnie obejmuje mieszkania z ogrzewaniem etażowym (opalanym węglem) lub piecami kaflowymi;</w:t>
      </w:r>
    </w:p>
    <w:p w:rsidR="002647F1" w:rsidRPr="00A02C37" w:rsidRDefault="002647F1" w:rsidP="00946E0C">
      <w:pPr>
        <w:pStyle w:val="Akapitzlist"/>
        <w:numPr>
          <w:ilvl w:val="0"/>
          <w:numId w:val="84"/>
        </w:numPr>
        <w:spacing w:line="240" w:lineRule="auto"/>
        <w:rPr>
          <w:rFonts w:ascii="Calibri" w:hAnsi="Calibri"/>
          <w:sz w:val="24"/>
        </w:rPr>
      </w:pPr>
      <w:r w:rsidRPr="00A02C37">
        <w:rPr>
          <w:rFonts w:ascii="Calibri" w:hAnsi="Calibri"/>
          <w:sz w:val="24"/>
        </w:rPr>
        <w:t>inne paliwo - obejmuje ogrzewanie przy wykorzystaniu jako paliwa: oleju opałowego, gazu płynnego, energii elektrycznej, biomasy, biogazu lub innego paliwa.</w:t>
      </w:r>
    </w:p>
    <w:p w:rsidR="00CD45F1" w:rsidRPr="00A02C37" w:rsidRDefault="00CD45F1" w:rsidP="00CD45F1">
      <w:pPr>
        <w:spacing w:line="300" w:lineRule="exact"/>
        <w:rPr>
          <w:rFonts w:ascii="Calibri" w:hAnsi="Calibri"/>
        </w:rPr>
      </w:pPr>
      <w:r w:rsidRPr="00A02C37">
        <w:rPr>
          <w:rFonts w:ascii="Calibri" w:hAnsi="Calibri"/>
        </w:rPr>
        <w:t>Powierzchnia ogrzewana budynków na przedmiotowym terenie, według ich funkcji przedstawia się następująco:</w:t>
      </w:r>
    </w:p>
    <w:p w:rsidR="00CD45F1" w:rsidRPr="00A02C37" w:rsidRDefault="000254B3" w:rsidP="00946E0C">
      <w:pPr>
        <w:numPr>
          <w:ilvl w:val="0"/>
          <w:numId w:val="15"/>
        </w:numPr>
        <w:spacing w:line="300" w:lineRule="exact"/>
        <w:ind w:left="567" w:hanging="283"/>
        <w:rPr>
          <w:rFonts w:ascii="Calibri" w:hAnsi="Calibri"/>
        </w:rPr>
      </w:pPr>
      <w:r w:rsidRPr="00A02C37">
        <w:rPr>
          <w:rFonts w:ascii="Calibri" w:hAnsi="Calibri"/>
        </w:rPr>
        <w:t>budynki mieszkalne</w:t>
      </w:r>
      <w:r w:rsidR="00CD45F1" w:rsidRPr="00A02C37">
        <w:rPr>
          <w:rFonts w:ascii="Calibri" w:hAnsi="Calibri"/>
        </w:rPr>
        <w:t xml:space="preserve"> łącznie</w:t>
      </w:r>
      <w:r w:rsidR="009C4317" w:rsidRPr="00A02C37">
        <w:rPr>
          <w:rFonts w:ascii="Calibri" w:hAnsi="Calibri"/>
        </w:rPr>
        <w:t xml:space="preserve"> </w:t>
      </w:r>
      <w:r w:rsidR="00CD45F1" w:rsidRPr="00A02C37">
        <w:rPr>
          <w:rFonts w:ascii="Calibri" w:hAnsi="Calibri"/>
        </w:rPr>
        <w:t xml:space="preserve">– </w:t>
      </w:r>
      <w:r w:rsidR="00B229CE" w:rsidRPr="00A02C37">
        <w:rPr>
          <w:rFonts w:ascii="Calibri" w:hAnsi="Calibri"/>
        </w:rPr>
        <w:t xml:space="preserve">560,9 tys. </w:t>
      </w:r>
      <w:r w:rsidR="00CD45F1" w:rsidRPr="00A02C37">
        <w:rPr>
          <w:rFonts w:ascii="Calibri" w:hAnsi="Calibri"/>
        </w:rPr>
        <w:t>m</w:t>
      </w:r>
      <w:r w:rsidR="00CD45F1" w:rsidRPr="00A02C37">
        <w:rPr>
          <w:rFonts w:ascii="Calibri" w:hAnsi="Calibri"/>
          <w:vertAlign w:val="superscript"/>
        </w:rPr>
        <w:t>2</w:t>
      </w:r>
      <w:r w:rsidR="00CD45F1" w:rsidRPr="00A02C37">
        <w:rPr>
          <w:rFonts w:ascii="Calibri" w:hAnsi="Calibri"/>
        </w:rPr>
        <w:t xml:space="preserve">, </w:t>
      </w:r>
    </w:p>
    <w:p w:rsidR="008E4E8B" w:rsidRPr="00A02C37" w:rsidRDefault="00CD45F1" w:rsidP="00946E0C">
      <w:pPr>
        <w:numPr>
          <w:ilvl w:val="0"/>
          <w:numId w:val="15"/>
        </w:numPr>
        <w:spacing w:line="300" w:lineRule="exact"/>
        <w:ind w:left="567" w:hanging="283"/>
        <w:rPr>
          <w:rFonts w:ascii="Calibri" w:hAnsi="Calibri"/>
        </w:rPr>
      </w:pPr>
      <w:r w:rsidRPr="00A02C37">
        <w:rPr>
          <w:rFonts w:ascii="Calibri" w:hAnsi="Calibri"/>
        </w:rPr>
        <w:t xml:space="preserve">budynki użyteczności publicznej zlokalizowane na terenie </w:t>
      </w:r>
      <w:r w:rsidR="00FF6FAD" w:rsidRPr="00A02C37">
        <w:rPr>
          <w:rFonts w:ascii="Calibri" w:hAnsi="Calibri"/>
        </w:rPr>
        <w:t>miasta Lubartów</w:t>
      </w:r>
      <w:r w:rsidRPr="00A02C37">
        <w:rPr>
          <w:rFonts w:ascii="Calibri" w:hAnsi="Calibri"/>
        </w:rPr>
        <w:t xml:space="preserve">– </w:t>
      </w:r>
      <w:r w:rsidR="00FF6FAD" w:rsidRPr="00A02C37">
        <w:rPr>
          <w:rFonts w:ascii="Calibri" w:hAnsi="Calibri"/>
        </w:rPr>
        <w:t>87,0 tys. </w:t>
      </w:r>
      <w:r w:rsidRPr="00A02C37">
        <w:rPr>
          <w:rFonts w:ascii="Calibri" w:hAnsi="Calibri"/>
        </w:rPr>
        <w:t>m</w:t>
      </w:r>
      <w:r w:rsidRPr="00A02C37">
        <w:rPr>
          <w:rFonts w:ascii="Calibri" w:hAnsi="Calibri"/>
          <w:vertAlign w:val="superscript"/>
        </w:rPr>
        <w:t>2</w:t>
      </w:r>
      <w:r w:rsidRPr="00A02C37">
        <w:rPr>
          <w:rFonts w:ascii="Calibri" w:hAnsi="Calibri"/>
        </w:rPr>
        <w:t>,</w:t>
      </w:r>
    </w:p>
    <w:p w:rsidR="008E4E8B" w:rsidRPr="00A02C37" w:rsidRDefault="0061643F" w:rsidP="00946E0C">
      <w:pPr>
        <w:numPr>
          <w:ilvl w:val="0"/>
          <w:numId w:val="15"/>
        </w:numPr>
        <w:spacing w:line="300" w:lineRule="exact"/>
        <w:ind w:left="567" w:hanging="283"/>
        <w:rPr>
          <w:rFonts w:ascii="Calibri" w:hAnsi="Calibri"/>
        </w:rPr>
      </w:pPr>
      <w:r w:rsidRPr="00A02C37">
        <w:rPr>
          <w:rFonts w:ascii="Calibri" w:hAnsi="Calibri"/>
        </w:rPr>
        <w:t>budynki/lokale, w których prowadzona jest działalność gospodarcza</w:t>
      </w:r>
      <w:r w:rsidR="008E4E8B" w:rsidRPr="00A02C37">
        <w:rPr>
          <w:rFonts w:ascii="Calibri" w:hAnsi="Calibri"/>
        </w:rPr>
        <w:t xml:space="preserve"> – 286,8 tys. m</w:t>
      </w:r>
      <w:r w:rsidR="008E4E8B" w:rsidRPr="00A02C37">
        <w:rPr>
          <w:rFonts w:ascii="Calibri" w:hAnsi="Calibri"/>
          <w:vertAlign w:val="superscript"/>
        </w:rPr>
        <w:t>2</w:t>
      </w:r>
      <w:r w:rsidR="000254B3" w:rsidRPr="00A02C37">
        <w:rPr>
          <w:rFonts w:ascii="Calibri" w:hAnsi="Calibri"/>
        </w:rPr>
        <w:t>.</w:t>
      </w:r>
    </w:p>
    <w:p w:rsidR="00CD45F1" w:rsidRPr="00A02C37" w:rsidRDefault="00CD45F1" w:rsidP="000254B3">
      <w:pPr>
        <w:spacing w:line="300" w:lineRule="exact"/>
        <w:rPr>
          <w:rFonts w:ascii="Calibri" w:hAnsi="Calibri"/>
        </w:rPr>
      </w:pPr>
    </w:p>
    <w:p w:rsidR="00CD3E7E" w:rsidRPr="00A02C37" w:rsidRDefault="00CD3E7E" w:rsidP="00CE4ABE">
      <w:pPr>
        <w:pStyle w:val="Tekstpodstawowy2"/>
        <w:spacing w:line="240" w:lineRule="auto"/>
        <w:rPr>
          <w:rFonts w:ascii="Calibri" w:hAnsi="Calibri"/>
          <w:bCs/>
          <w:u w:val="single"/>
        </w:rPr>
      </w:pPr>
      <w:r w:rsidRPr="00A02C37">
        <w:rPr>
          <w:rFonts w:ascii="Calibri" w:hAnsi="Calibri"/>
          <w:bCs/>
          <w:u w:val="single"/>
        </w:rPr>
        <w:t xml:space="preserve">Założenia (stan obecny): </w:t>
      </w:r>
    </w:p>
    <w:p w:rsidR="00CD3E7E" w:rsidRPr="00A02C37" w:rsidRDefault="002845D8" w:rsidP="00946E0C">
      <w:pPr>
        <w:pStyle w:val="Tekstpodstawowy2"/>
        <w:numPr>
          <w:ilvl w:val="0"/>
          <w:numId w:val="85"/>
        </w:numPr>
        <w:spacing w:line="240" w:lineRule="auto"/>
        <w:ind w:left="284" w:hanging="218"/>
        <w:rPr>
          <w:rFonts w:ascii="Calibri" w:hAnsi="Calibri"/>
        </w:rPr>
      </w:pPr>
      <w:r w:rsidRPr="00A02C37">
        <w:rPr>
          <w:rFonts w:ascii="Calibri" w:hAnsi="Calibri"/>
        </w:rPr>
        <w:t xml:space="preserve">około </w:t>
      </w:r>
      <w:r w:rsidR="009B639F" w:rsidRPr="00A02C37">
        <w:rPr>
          <w:rFonts w:ascii="Calibri" w:hAnsi="Calibri"/>
        </w:rPr>
        <w:t>32</w:t>
      </w:r>
      <w:r w:rsidR="00CD3E7E" w:rsidRPr="00A02C37">
        <w:rPr>
          <w:rFonts w:ascii="Calibri" w:hAnsi="Calibri"/>
        </w:rPr>
        <w:t xml:space="preserve">% budynków mieszkalnych wybudowano po </w:t>
      </w:r>
      <w:r w:rsidR="00732E6D" w:rsidRPr="00A02C37">
        <w:rPr>
          <w:rFonts w:ascii="Calibri" w:hAnsi="Calibri"/>
        </w:rPr>
        <w:t>1990</w:t>
      </w:r>
      <w:r w:rsidR="00CD3E7E" w:rsidRPr="00A02C37">
        <w:rPr>
          <w:rFonts w:ascii="Calibri" w:hAnsi="Calibri"/>
        </w:rPr>
        <w:t xml:space="preserve"> roku (przyjmuje się, że z zastosowaniem energooszczędnych technologii). Budynki nowe to około</w:t>
      </w:r>
      <w:r w:rsidR="00732E6D" w:rsidRPr="00A02C37">
        <w:rPr>
          <w:rFonts w:ascii="Calibri" w:hAnsi="Calibri"/>
        </w:rPr>
        <w:t xml:space="preserve"> </w:t>
      </w:r>
      <w:r w:rsidR="009570D4" w:rsidRPr="00A02C37">
        <w:rPr>
          <w:rFonts w:ascii="Calibri" w:hAnsi="Calibri"/>
        </w:rPr>
        <w:t>49</w:t>
      </w:r>
      <w:r w:rsidR="00CD3E7E" w:rsidRPr="00A02C37">
        <w:rPr>
          <w:rFonts w:ascii="Calibri" w:hAnsi="Calibri"/>
        </w:rPr>
        <w:t>% całkowitej powierzchni użytkowej (oraz kubatury) mie</w:t>
      </w:r>
      <w:r w:rsidR="00732E6D" w:rsidRPr="00A02C37">
        <w:rPr>
          <w:rFonts w:ascii="Calibri" w:hAnsi="Calibri"/>
        </w:rPr>
        <w:t>s</w:t>
      </w:r>
      <w:r w:rsidR="00EA437B" w:rsidRPr="00A02C37">
        <w:rPr>
          <w:rFonts w:ascii="Calibri" w:hAnsi="Calibri"/>
        </w:rPr>
        <w:t xml:space="preserve">zkań w </w:t>
      </w:r>
      <w:r w:rsidR="00A02C37" w:rsidRPr="00A02C37">
        <w:rPr>
          <w:rFonts w:ascii="Calibri" w:hAnsi="Calibri"/>
        </w:rPr>
        <w:t>mieście</w:t>
      </w:r>
      <w:r w:rsidR="00EA437B" w:rsidRPr="00A02C37">
        <w:rPr>
          <w:rFonts w:ascii="Calibri" w:hAnsi="Calibri"/>
        </w:rPr>
        <w:t xml:space="preserve"> (większy metraż);</w:t>
      </w:r>
    </w:p>
    <w:p w:rsidR="00CD3E7E" w:rsidRPr="00A02C37" w:rsidRDefault="00472935" w:rsidP="00946E0C">
      <w:pPr>
        <w:pStyle w:val="Tekstpodstawowy2"/>
        <w:numPr>
          <w:ilvl w:val="0"/>
          <w:numId w:val="85"/>
        </w:numPr>
        <w:spacing w:line="240" w:lineRule="auto"/>
        <w:ind w:left="284" w:hanging="218"/>
        <w:rPr>
          <w:rFonts w:ascii="Calibri" w:hAnsi="Calibri"/>
        </w:rPr>
      </w:pPr>
      <w:r w:rsidRPr="00A02C37">
        <w:rPr>
          <w:rFonts w:ascii="Calibri" w:hAnsi="Calibri"/>
        </w:rPr>
        <w:t>budynki uż</w:t>
      </w:r>
      <w:r w:rsidR="00CD3E7E" w:rsidRPr="00A02C37">
        <w:rPr>
          <w:rFonts w:ascii="Calibri" w:hAnsi="Calibri"/>
        </w:rPr>
        <w:t xml:space="preserve">ytkowane na terenie </w:t>
      </w:r>
      <w:r w:rsidR="00A02C37" w:rsidRPr="00A02C37">
        <w:rPr>
          <w:rFonts w:ascii="Calibri" w:hAnsi="Calibri"/>
        </w:rPr>
        <w:t xml:space="preserve">miasta </w:t>
      </w:r>
      <w:r w:rsidR="00CD3E7E" w:rsidRPr="00A02C37">
        <w:rPr>
          <w:rFonts w:ascii="Calibri" w:hAnsi="Calibri"/>
        </w:rPr>
        <w:t>powstawały w różnym okresie, zgodnie z</w:t>
      </w:r>
      <w:r w:rsidRPr="00A02C37">
        <w:rPr>
          <w:rFonts w:ascii="Calibri" w:hAnsi="Calibri"/>
        </w:rPr>
        <w:t> </w:t>
      </w:r>
      <w:r w:rsidR="00CD3E7E" w:rsidRPr="00A02C37">
        <w:rPr>
          <w:rFonts w:ascii="Calibri" w:hAnsi="Calibri"/>
        </w:rPr>
        <w:t>przepisami i</w:t>
      </w:r>
      <w:r w:rsidRPr="00A02C37">
        <w:rPr>
          <w:rFonts w:ascii="Calibri" w:hAnsi="Calibri"/>
        </w:rPr>
        <w:t xml:space="preserve"> </w:t>
      </w:r>
      <w:r w:rsidR="00CD3E7E" w:rsidRPr="00A02C37">
        <w:rPr>
          <w:rFonts w:ascii="Calibri" w:hAnsi="Calibri"/>
        </w:rPr>
        <w:t xml:space="preserve">normami obowiązującymi w okresie ich budowy. </w:t>
      </w:r>
      <w:r w:rsidR="00741B5B" w:rsidRPr="00A02C37">
        <w:rPr>
          <w:rFonts w:ascii="Calibri" w:hAnsi="Calibri"/>
        </w:rPr>
        <w:t xml:space="preserve">W związku z powyższym </w:t>
      </w:r>
      <w:r w:rsidR="00CD3E7E" w:rsidRPr="00A02C37">
        <w:rPr>
          <w:rFonts w:ascii="Calibri" w:hAnsi="Calibri"/>
        </w:rPr>
        <w:t>przyjęto wskaźniki przeciętnego rocznego zużycia energii cieplnej na ogrzanie 1m</w:t>
      </w:r>
      <w:r w:rsidR="00CD3E7E" w:rsidRPr="00A02C37">
        <w:rPr>
          <w:rFonts w:ascii="Calibri" w:hAnsi="Calibri"/>
          <w:vertAlign w:val="superscript"/>
        </w:rPr>
        <w:t>2</w:t>
      </w:r>
      <w:r w:rsidR="00CD3E7E" w:rsidRPr="00A02C37">
        <w:rPr>
          <w:rFonts w:ascii="Calibri" w:hAnsi="Calibri"/>
        </w:rPr>
        <w:t xml:space="preserve"> </w:t>
      </w:r>
      <w:r w:rsidR="00CD3E7E" w:rsidRPr="00A02C37">
        <w:rPr>
          <w:rFonts w:ascii="Calibri" w:hAnsi="Calibri"/>
        </w:rPr>
        <w:lastRenderedPageBreak/>
        <w:t xml:space="preserve">budynku </w:t>
      </w:r>
      <w:r w:rsidR="00EA437B" w:rsidRPr="00A02C37">
        <w:rPr>
          <w:rFonts w:ascii="Calibri" w:hAnsi="Calibri"/>
        </w:rPr>
        <w:t xml:space="preserve">jednorodzinnego </w:t>
      </w:r>
      <w:r w:rsidR="00CD3E7E" w:rsidRPr="00A02C37">
        <w:rPr>
          <w:rFonts w:ascii="Calibri" w:hAnsi="Calibri"/>
        </w:rPr>
        <w:t>w</w:t>
      </w:r>
      <w:r w:rsidR="007E17C6" w:rsidRPr="00A02C37">
        <w:rPr>
          <w:rFonts w:ascii="Calibri" w:hAnsi="Calibri"/>
        </w:rPr>
        <w:t xml:space="preserve"> </w:t>
      </w:r>
      <w:r w:rsidR="00CD3E7E" w:rsidRPr="00A02C37">
        <w:rPr>
          <w:rFonts w:ascii="Calibri" w:hAnsi="Calibri"/>
        </w:rPr>
        <w:t xml:space="preserve">wysokości </w:t>
      </w:r>
      <w:r w:rsidR="00EA437B" w:rsidRPr="00A02C37">
        <w:rPr>
          <w:rFonts w:ascii="Calibri" w:hAnsi="Calibri"/>
        </w:rPr>
        <w:t>260k</w:t>
      </w:r>
      <w:r w:rsidR="00CD3E7E" w:rsidRPr="00A02C37">
        <w:rPr>
          <w:rFonts w:ascii="Calibri" w:hAnsi="Calibri"/>
        </w:rPr>
        <w:t>Wh/m</w:t>
      </w:r>
      <w:r w:rsidR="00CD3E7E" w:rsidRPr="00A02C37">
        <w:rPr>
          <w:rFonts w:ascii="Calibri" w:hAnsi="Calibri"/>
          <w:vertAlign w:val="superscript"/>
        </w:rPr>
        <w:t>2</w:t>
      </w:r>
      <w:r w:rsidR="00CD3E7E" w:rsidRPr="00A02C37">
        <w:rPr>
          <w:rFonts w:ascii="Calibri" w:hAnsi="Calibri"/>
        </w:rPr>
        <w:t>. Odpowiada to jednostkowemu zapotrzebowaniu mocy – 0,0</w:t>
      </w:r>
      <w:r w:rsidR="000E35A8" w:rsidRPr="00A02C37">
        <w:rPr>
          <w:rFonts w:ascii="Calibri" w:hAnsi="Calibri"/>
        </w:rPr>
        <w:t>7</w:t>
      </w:r>
      <w:r w:rsidR="00CD3E7E" w:rsidRPr="00A02C37">
        <w:rPr>
          <w:rFonts w:ascii="Calibri" w:hAnsi="Calibri"/>
        </w:rPr>
        <w:t>kW/m</w:t>
      </w:r>
      <w:r w:rsidR="00CD3E7E" w:rsidRPr="00A02C37">
        <w:rPr>
          <w:rFonts w:ascii="Calibri" w:hAnsi="Calibri"/>
          <w:vertAlign w:val="superscript"/>
        </w:rPr>
        <w:t>2</w:t>
      </w:r>
      <w:r w:rsidR="00CD3E7E" w:rsidRPr="00A02C37">
        <w:rPr>
          <w:rFonts w:ascii="Calibri" w:hAnsi="Calibri"/>
        </w:rPr>
        <w:t>;</w:t>
      </w:r>
    </w:p>
    <w:p w:rsidR="00B569DF" w:rsidRPr="003359AD" w:rsidRDefault="00CD3E7E" w:rsidP="00946E0C">
      <w:pPr>
        <w:pStyle w:val="Tekstpodstawowy2"/>
        <w:numPr>
          <w:ilvl w:val="0"/>
          <w:numId w:val="85"/>
        </w:numPr>
        <w:spacing w:line="300" w:lineRule="exact"/>
        <w:ind w:left="284" w:hanging="218"/>
        <w:rPr>
          <w:bCs/>
          <w:u w:val="single"/>
        </w:rPr>
      </w:pPr>
      <w:r w:rsidRPr="00A02C37">
        <w:rPr>
          <w:rFonts w:ascii="Calibri" w:hAnsi="Calibri"/>
        </w:rPr>
        <w:t xml:space="preserve">wskaźniki zapotrzebowania na ciepło zależne są od wieku budynku, gdyż pewne technologie budowlane zmieniały się w określony sposób w czasie. W przybliżonym </w:t>
      </w:r>
      <w:r w:rsidRPr="00A02C37">
        <w:rPr>
          <w:rFonts w:asciiTheme="minorHAnsi" w:hAnsiTheme="minorHAnsi"/>
        </w:rPr>
        <w:t xml:space="preserve">stopniu można przypisać budynkom o określonym wieku wskaźnik zużycia energii. </w:t>
      </w:r>
      <w:r w:rsidR="00B569DF" w:rsidRPr="00A02C37">
        <w:rPr>
          <w:rFonts w:asciiTheme="minorHAnsi" w:hAnsiTheme="minorHAnsi"/>
        </w:rPr>
        <w:t>Orientacyjne wskaźniki zapotrzebowania na ciepło w zależności od wieku budynku pr</w:t>
      </w:r>
      <w:r w:rsidR="00B569DF" w:rsidRPr="003359AD">
        <w:rPr>
          <w:rFonts w:asciiTheme="minorHAnsi" w:hAnsiTheme="minorHAnsi"/>
        </w:rPr>
        <w:t>zedstawia poniższa tabela:</w:t>
      </w:r>
    </w:p>
    <w:p w:rsidR="007E017B" w:rsidRPr="003359AD" w:rsidRDefault="002C68C5" w:rsidP="007E017B">
      <w:pPr>
        <w:pStyle w:val="Legenda"/>
        <w:spacing w:before="0" w:after="120"/>
        <w:ind w:left="0" w:firstLine="0"/>
        <w:rPr>
          <w:color w:val="auto"/>
          <w:szCs w:val="20"/>
        </w:rPr>
      </w:pPr>
      <w:bookmarkStart w:id="53" w:name="_Toc382565913"/>
      <w:bookmarkStart w:id="54" w:name="_Toc423697759"/>
      <w:r w:rsidRPr="003359AD">
        <w:rPr>
          <w:color w:val="auto"/>
          <w:szCs w:val="20"/>
        </w:rPr>
        <w:t xml:space="preserve">Tabela </w:t>
      </w:r>
      <w:r w:rsidR="00D57140" w:rsidRPr="003359AD">
        <w:rPr>
          <w:color w:val="auto"/>
          <w:szCs w:val="20"/>
        </w:rPr>
        <w:fldChar w:fldCharType="begin"/>
      </w:r>
      <w:r w:rsidRPr="003359AD">
        <w:rPr>
          <w:color w:val="auto"/>
          <w:szCs w:val="20"/>
        </w:rPr>
        <w:instrText xml:space="preserve"> SEQ Tabela \* ARABIC </w:instrText>
      </w:r>
      <w:r w:rsidR="00D57140" w:rsidRPr="003359AD">
        <w:rPr>
          <w:color w:val="auto"/>
          <w:szCs w:val="20"/>
        </w:rPr>
        <w:fldChar w:fldCharType="separate"/>
      </w:r>
      <w:r w:rsidR="00C82C89" w:rsidRPr="003359AD">
        <w:rPr>
          <w:noProof/>
          <w:color w:val="auto"/>
          <w:szCs w:val="20"/>
        </w:rPr>
        <w:t>15</w:t>
      </w:r>
      <w:r w:rsidR="00D57140" w:rsidRPr="003359AD">
        <w:rPr>
          <w:color w:val="auto"/>
          <w:szCs w:val="20"/>
        </w:rPr>
        <w:fldChar w:fldCharType="end"/>
      </w:r>
      <w:r w:rsidRPr="003359AD">
        <w:rPr>
          <w:color w:val="auto"/>
          <w:szCs w:val="20"/>
        </w:rPr>
        <w:t>.</w:t>
      </w:r>
      <w:r w:rsidR="00732E6D" w:rsidRPr="003359AD">
        <w:rPr>
          <w:color w:val="auto"/>
          <w:szCs w:val="20"/>
        </w:rPr>
        <w:t xml:space="preserve"> W</w:t>
      </w:r>
      <w:r w:rsidR="00CD3E7E" w:rsidRPr="003359AD">
        <w:rPr>
          <w:color w:val="auto"/>
          <w:szCs w:val="20"/>
        </w:rPr>
        <w:t>skaźniki zapotrzebowania na ciepło w zależności od wieku budynku</w:t>
      </w:r>
      <w:bookmarkEnd w:id="53"/>
      <w:bookmarkEnd w:id="54"/>
      <w:r w:rsidR="00CD3E7E" w:rsidRPr="003359AD">
        <w:rPr>
          <w:color w:val="auto"/>
          <w:szCs w:val="20"/>
        </w:rPr>
        <w:t xml:space="preserve"> </w:t>
      </w: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407"/>
        <w:gridCol w:w="1985"/>
      </w:tblGrid>
      <w:tr w:rsidR="007E017B" w:rsidRPr="003359AD" w:rsidTr="007E017B">
        <w:trPr>
          <w:jc w:val="center"/>
        </w:trPr>
        <w:tc>
          <w:tcPr>
            <w:tcW w:w="2126" w:type="dxa"/>
            <w:shd w:val="clear" w:color="auto" w:fill="F2F2F2" w:themeFill="background1" w:themeFillShade="F2"/>
          </w:tcPr>
          <w:p w:rsidR="007E017B" w:rsidRPr="003359AD" w:rsidRDefault="007E017B" w:rsidP="00F22F2A">
            <w:pPr>
              <w:spacing w:line="240" w:lineRule="auto"/>
              <w:jc w:val="center"/>
              <w:rPr>
                <w:rFonts w:asciiTheme="minorHAnsi" w:hAnsiTheme="minorHAnsi"/>
                <w:b/>
                <w:sz w:val="20"/>
                <w:szCs w:val="20"/>
              </w:rPr>
            </w:pPr>
            <w:r w:rsidRPr="003359AD">
              <w:rPr>
                <w:rFonts w:asciiTheme="minorHAnsi" w:hAnsiTheme="minorHAnsi"/>
                <w:b/>
                <w:sz w:val="20"/>
                <w:szCs w:val="20"/>
              </w:rPr>
              <w:t>Budynki budowane w okresie</w:t>
            </w:r>
          </w:p>
        </w:tc>
        <w:tc>
          <w:tcPr>
            <w:tcW w:w="2126" w:type="dxa"/>
            <w:shd w:val="clear" w:color="auto" w:fill="F2F2F2" w:themeFill="background1" w:themeFillShade="F2"/>
          </w:tcPr>
          <w:p w:rsidR="007E017B" w:rsidRPr="003359AD" w:rsidRDefault="007E017B" w:rsidP="00F22F2A">
            <w:pPr>
              <w:spacing w:line="240" w:lineRule="auto"/>
              <w:jc w:val="center"/>
              <w:rPr>
                <w:rFonts w:asciiTheme="minorHAnsi" w:hAnsiTheme="minorHAnsi"/>
                <w:b/>
                <w:sz w:val="20"/>
                <w:szCs w:val="20"/>
              </w:rPr>
            </w:pPr>
            <w:r w:rsidRPr="003359AD">
              <w:rPr>
                <w:rFonts w:asciiTheme="minorHAnsi" w:hAnsiTheme="minorHAnsi"/>
                <w:b/>
                <w:sz w:val="20"/>
                <w:szCs w:val="20"/>
              </w:rPr>
              <w:t>Odsetek powierzchni użytkowej mieszkań *</w:t>
            </w:r>
          </w:p>
        </w:tc>
        <w:tc>
          <w:tcPr>
            <w:tcW w:w="2407" w:type="dxa"/>
            <w:shd w:val="clear" w:color="auto" w:fill="F2F2F2" w:themeFill="background1" w:themeFillShade="F2"/>
          </w:tcPr>
          <w:p w:rsidR="007E017B" w:rsidRPr="003359AD" w:rsidRDefault="007E017B" w:rsidP="00F22F2A">
            <w:pPr>
              <w:spacing w:line="240" w:lineRule="auto"/>
              <w:jc w:val="center"/>
              <w:rPr>
                <w:rFonts w:asciiTheme="minorHAnsi" w:hAnsiTheme="minorHAnsi"/>
                <w:b/>
                <w:sz w:val="20"/>
                <w:szCs w:val="20"/>
              </w:rPr>
            </w:pPr>
            <w:r w:rsidRPr="003359AD">
              <w:rPr>
                <w:rFonts w:asciiTheme="minorHAnsi" w:hAnsiTheme="minorHAnsi"/>
                <w:b/>
                <w:sz w:val="20"/>
                <w:szCs w:val="20"/>
              </w:rPr>
              <w:t>Uśredniony wskaźnik zapotrzebowania na ciepło (kWh/m</w:t>
            </w:r>
            <w:r w:rsidRPr="003359AD">
              <w:rPr>
                <w:rFonts w:asciiTheme="minorHAnsi" w:hAnsiTheme="minorHAnsi"/>
                <w:b/>
                <w:sz w:val="20"/>
                <w:szCs w:val="20"/>
                <w:vertAlign w:val="superscript"/>
              </w:rPr>
              <w:t>2</w:t>
            </w:r>
            <w:r w:rsidRPr="003359AD">
              <w:rPr>
                <w:rFonts w:asciiTheme="minorHAnsi" w:hAnsiTheme="minorHAnsi"/>
                <w:b/>
                <w:sz w:val="20"/>
                <w:szCs w:val="20"/>
              </w:rPr>
              <w:t xml:space="preserve">/rok) </w:t>
            </w:r>
          </w:p>
        </w:tc>
        <w:tc>
          <w:tcPr>
            <w:tcW w:w="1985" w:type="dxa"/>
            <w:shd w:val="clear" w:color="auto" w:fill="F2F2F2" w:themeFill="background1" w:themeFillShade="F2"/>
          </w:tcPr>
          <w:p w:rsidR="007E017B" w:rsidRPr="003359AD" w:rsidRDefault="007E017B" w:rsidP="00F22F2A">
            <w:pPr>
              <w:spacing w:line="240" w:lineRule="auto"/>
              <w:jc w:val="center"/>
              <w:rPr>
                <w:rFonts w:asciiTheme="minorHAnsi" w:hAnsiTheme="minorHAnsi"/>
                <w:b/>
                <w:sz w:val="20"/>
                <w:szCs w:val="20"/>
              </w:rPr>
            </w:pPr>
            <w:r w:rsidRPr="003359AD">
              <w:rPr>
                <w:rFonts w:asciiTheme="minorHAnsi" w:hAnsiTheme="minorHAnsi"/>
                <w:b/>
                <w:sz w:val="20"/>
                <w:szCs w:val="20"/>
              </w:rPr>
              <w:t>Uśredniony wskaźnik zapotrzebowania na ciepło (kWh/m</w:t>
            </w:r>
            <w:r w:rsidRPr="003359AD">
              <w:rPr>
                <w:rFonts w:asciiTheme="minorHAnsi" w:hAnsiTheme="minorHAnsi"/>
                <w:b/>
                <w:sz w:val="20"/>
                <w:szCs w:val="20"/>
                <w:vertAlign w:val="superscript"/>
              </w:rPr>
              <w:t>2</w:t>
            </w:r>
            <w:r w:rsidRPr="003359AD">
              <w:rPr>
                <w:rFonts w:asciiTheme="minorHAnsi" w:hAnsiTheme="minorHAnsi"/>
                <w:b/>
                <w:sz w:val="20"/>
                <w:szCs w:val="20"/>
              </w:rPr>
              <w:t>/rok)</w:t>
            </w:r>
          </w:p>
        </w:tc>
      </w:tr>
      <w:tr w:rsidR="007E017B" w:rsidRPr="003359AD" w:rsidTr="007E017B">
        <w:trPr>
          <w:jc w:val="center"/>
        </w:trPr>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do 1970</w:t>
            </w:r>
          </w:p>
        </w:tc>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20,4</w:t>
            </w:r>
          </w:p>
        </w:tc>
        <w:tc>
          <w:tcPr>
            <w:tcW w:w="2407"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340</w:t>
            </w:r>
          </w:p>
        </w:tc>
        <w:tc>
          <w:tcPr>
            <w:tcW w:w="1985" w:type="dxa"/>
            <w:vMerge w:val="restart"/>
            <w:vAlign w:val="center"/>
          </w:tcPr>
          <w:p w:rsidR="007E017B" w:rsidRPr="003359AD" w:rsidRDefault="007E017B" w:rsidP="00F22F2A">
            <w:pPr>
              <w:spacing w:line="240" w:lineRule="auto"/>
              <w:jc w:val="center"/>
              <w:rPr>
                <w:rFonts w:asciiTheme="minorHAnsi" w:hAnsiTheme="minorHAnsi"/>
                <w:b/>
                <w:sz w:val="20"/>
                <w:szCs w:val="20"/>
              </w:rPr>
            </w:pPr>
            <w:r w:rsidRPr="003359AD">
              <w:rPr>
                <w:rFonts w:asciiTheme="minorHAnsi" w:hAnsiTheme="minorHAnsi"/>
                <w:b/>
                <w:sz w:val="20"/>
                <w:szCs w:val="20"/>
              </w:rPr>
              <w:t>189</w:t>
            </w:r>
          </w:p>
        </w:tc>
      </w:tr>
      <w:tr w:rsidR="007E017B" w:rsidRPr="003359AD" w:rsidTr="007E017B">
        <w:trPr>
          <w:jc w:val="center"/>
        </w:trPr>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1970 – 1978</w:t>
            </w:r>
          </w:p>
        </w:tc>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19,0</w:t>
            </w:r>
          </w:p>
        </w:tc>
        <w:tc>
          <w:tcPr>
            <w:tcW w:w="2407"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260</w:t>
            </w:r>
          </w:p>
        </w:tc>
        <w:tc>
          <w:tcPr>
            <w:tcW w:w="1985" w:type="dxa"/>
            <w:vMerge/>
          </w:tcPr>
          <w:p w:rsidR="007E017B" w:rsidRPr="003359AD" w:rsidRDefault="007E017B" w:rsidP="00F22F2A">
            <w:pPr>
              <w:spacing w:line="240" w:lineRule="auto"/>
              <w:rPr>
                <w:rFonts w:asciiTheme="minorHAnsi" w:hAnsiTheme="minorHAnsi"/>
                <w:sz w:val="20"/>
                <w:szCs w:val="20"/>
                <w:highlight w:val="yellow"/>
              </w:rPr>
            </w:pPr>
          </w:p>
        </w:tc>
      </w:tr>
      <w:tr w:rsidR="007E017B" w:rsidRPr="003359AD" w:rsidTr="007E017B">
        <w:trPr>
          <w:jc w:val="center"/>
        </w:trPr>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1979 – 1988</w:t>
            </w:r>
          </w:p>
        </w:tc>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27,5</w:t>
            </w:r>
          </w:p>
        </w:tc>
        <w:tc>
          <w:tcPr>
            <w:tcW w:w="2407"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150</w:t>
            </w:r>
          </w:p>
        </w:tc>
        <w:tc>
          <w:tcPr>
            <w:tcW w:w="1985" w:type="dxa"/>
            <w:vMerge/>
          </w:tcPr>
          <w:p w:rsidR="007E017B" w:rsidRPr="003359AD" w:rsidRDefault="007E017B" w:rsidP="00F22F2A">
            <w:pPr>
              <w:spacing w:line="240" w:lineRule="auto"/>
              <w:rPr>
                <w:rFonts w:asciiTheme="minorHAnsi" w:hAnsiTheme="minorHAnsi"/>
                <w:sz w:val="20"/>
                <w:szCs w:val="20"/>
                <w:highlight w:val="yellow"/>
              </w:rPr>
            </w:pPr>
          </w:p>
        </w:tc>
      </w:tr>
      <w:tr w:rsidR="007E017B" w:rsidRPr="003359AD" w:rsidTr="007E017B">
        <w:trPr>
          <w:jc w:val="center"/>
        </w:trPr>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1989 – 1999</w:t>
            </w:r>
          </w:p>
        </w:tc>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13,8</w:t>
            </w:r>
          </w:p>
        </w:tc>
        <w:tc>
          <w:tcPr>
            <w:tcW w:w="2407"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110</w:t>
            </w:r>
          </w:p>
        </w:tc>
        <w:tc>
          <w:tcPr>
            <w:tcW w:w="1985" w:type="dxa"/>
            <w:vMerge/>
          </w:tcPr>
          <w:p w:rsidR="007E017B" w:rsidRPr="003359AD" w:rsidRDefault="007E017B" w:rsidP="00F22F2A">
            <w:pPr>
              <w:spacing w:line="240" w:lineRule="auto"/>
              <w:rPr>
                <w:rFonts w:asciiTheme="minorHAnsi" w:hAnsiTheme="minorHAnsi"/>
                <w:sz w:val="20"/>
                <w:szCs w:val="20"/>
                <w:highlight w:val="yellow"/>
              </w:rPr>
            </w:pPr>
          </w:p>
        </w:tc>
      </w:tr>
      <w:tr w:rsidR="007E017B" w:rsidRPr="003359AD" w:rsidTr="007E017B">
        <w:trPr>
          <w:jc w:val="center"/>
        </w:trPr>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po 1999</w:t>
            </w:r>
          </w:p>
        </w:tc>
        <w:tc>
          <w:tcPr>
            <w:tcW w:w="2126"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19,3</w:t>
            </w:r>
          </w:p>
        </w:tc>
        <w:tc>
          <w:tcPr>
            <w:tcW w:w="2407" w:type="dxa"/>
          </w:tcPr>
          <w:p w:rsidR="007E017B" w:rsidRPr="003359AD" w:rsidRDefault="007E017B" w:rsidP="00F22F2A">
            <w:pPr>
              <w:spacing w:line="240" w:lineRule="auto"/>
              <w:jc w:val="center"/>
              <w:rPr>
                <w:rFonts w:asciiTheme="minorHAnsi" w:hAnsiTheme="minorHAnsi"/>
                <w:sz w:val="20"/>
                <w:szCs w:val="20"/>
              </w:rPr>
            </w:pPr>
            <w:r w:rsidRPr="003359AD">
              <w:rPr>
                <w:rFonts w:asciiTheme="minorHAnsi" w:hAnsiTheme="minorHAnsi"/>
                <w:sz w:val="20"/>
                <w:szCs w:val="20"/>
              </w:rPr>
              <w:t>70</w:t>
            </w:r>
          </w:p>
        </w:tc>
        <w:tc>
          <w:tcPr>
            <w:tcW w:w="1985" w:type="dxa"/>
            <w:vMerge/>
          </w:tcPr>
          <w:p w:rsidR="007E017B" w:rsidRPr="003359AD" w:rsidRDefault="007E017B" w:rsidP="00F22F2A">
            <w:pPr>
              <w:spacing w:line="240" w:lineRule="auto"/>
              <w:rPr>
                <w:rFonts w:asciiTheme="minorHAnsi" w:hAnsiTheme="minorHAnsi"/>
                <w:sz w:val="20"/>
                <w:szCs w:val="20"/>
                <w:highlight w:val="yellow"/>
              </w:rPr>
            </w:pPr>
          </w:p>
        </w:tc>
      </w:tr>
    </w:tbl>
    <w:p w:rsidR="0021080B" w:rsidRPr="003359AD" w:rsidRDefault="0021080B" w:rsidP="0021080B">
      <w:pPr>
        <w:pStyle w:val="Akapitzlist"/>
        <w:spacing w:after="0" w:line="240" w:lineRule="auto"/>
        <w:ind w:left="357"/>
        <w:rPr>
          <w:rFonts w:ascii="Calibri" w:hAnsi="Calibri"/>
          <w:sz w:val="24"/>
        </w:rPr>
      </w:pPr>
    </w:p>
    <w:p w:rsidR="00CD3E7E" w:rsidRPr="003359AD" w:rsidRDefault="00B35722" w:rsidP="00946E0C">
      <w:pPr>
        <w:pStyle w:val="Akapitzlist"/>
        <w:numPr>
          <w:ilvl w:val="0"/>
          <w:numId w:val="86"/>
        </w:numPr>
        <w:spacing w:after="0" w:line="240" w:lineRule="auto"/>
        <w:ind w:left="284" w:hanging="283"/>
        <w:rPr>
          <w:rFonts w:ascii="Calibri" w:hAnsi="Calibri"/>
          <w:sz w:val="24"/>
        </w:rPr>
      </w:pPr>
      <w:r w:rsidRPr="003359AD">
        <w:rPr>
          <w:rFonts w:ascii="Calibri" w:hAnsi="Calibri"/>
          <w:sz w:val="24"/>
        </w:rPr>
        <w:t xml:space="preserve">średnie </w:t>
      </w:r>
      <w:r w:rsidR="00CD3E7E" w:rsidRPr="003359AD">
        <w:rPr>
          <w:rFonts w:ascii="Calibri" w:hAnsi="Calibri"/>
          <w:sz w:val="24"/>
        </w:rPr>
        <w:t xml:space="preserve">zapotrzebowanie ciepła dla budynków handlowych i usługowych określono jak dla budynków jednorodzinnych; </w:t>
      </w:r>
    </w:p>
    <w:p w:rsidR="00CD3E7E" w:rsidRPr="003359AD" w:rsidRDefault="00CD3E7E" w:rsidP="00946E0C">
      <w:pPr>
        <w:pStyle w:val="Akapitzlist"/>
        <w:numPr>
          <w:ilvl w:val="0"/>
          <w:numId w:val="86"/>
        </w:numPr>
        <w:spacing w:after="0" w:line="240" w:lineRule="auto"/>
        <w:ind w:left="284" w:hanging="283"/>
        <w:rPr>
          <w:rFonts w:ascii="Calibri" w:hAnsi="Calibri"/>
          <w:sz w:val="24"/>
        </w:rPr>
      </w:pPr>
      <w:r w:rsidRPr="003359AD">
        <w:rPr>
          <w:rFonts w:ascii="Calibri" w:hAnsi="Calibri"/>
          <w:sz w:val="24"/>
        </w:rPr>
        <w:t xml:space="preserve">zapotrzebowanie ciepła dla obiektów użyteczności publicznej określono </w:t>
      </w:r>
      <w:r w:rsidR="0021080B" w:rsidRPr="003359AD">
        <w:rPr>
          <w:rFonts w:ascii="Calibri" w:hAnsi="Calibri"/>
          <w:sz w:val="24"/>
        </w:rPr>
        <w:t>uwzględniając rzeczywiste zużycie paliw i energii w poszczególnych obiektach, liczbę i rodzaj stosowanych urządzeń grzewczych oraz wskaźniki jednostkowe na poziomie do 10% zapotrzebowania na ciepło do ogrzewanych budynków;</w:t>
      </w:r>
    </w:p>
    <w:p w:rsidR="006C557D" w:rsidRPr="003359AD" w:rsidRDefault="006C557D" w:rsidP="00946E0C">
      <w:pPr>
        <w:pStyle w:val="Akapitzlist"/>
        <w:numPr>
          <w:ilvl w:val="0"/>
          <w:numId w:val="86"/>
        </w:numPr>
        <w:spacing w:after="0" w:line="240" w:lineRule="auto"/>
        <w:ind w:left="284" w:hanging="283"/>
        <w:rPr>
          <w:rFonts w:ascii="Calibri" w:hAnsi="Calibri"/>
          <w:sz w:val="24"/>
        </w:rPr>
      </w:pPr>
      <w:r w:rsidRPr="003359AD">
        <w:rPr>
          <w:rFonts w:ascii="Calibri" w:hAnsi="Calibri"/>
          <w:sz w:val="24"/>
        </w:rPr>
        <w:t xml:space="preserve">w obliczeniach uwzględniono dane PEC Lubartów Sp. z o.o. dotyczące sprzedaży ciepła oraz dane zarządców budynków wielorodzinnych w zakresie rzeczywistego zużycia paliw </w:t>
      </w:r>
      <w:r w:rsidR="003359AD" w:rsidRPr="003359AD">
        <w:rPr>
          <w:rFonts w:ascii="Calibri" w:hAnsi="Calibri"/>
          <w:sz w:val="24"/>
        </w:rPr>
        <w:br/>
      </w:r>
      <w:r w:rsidRPr="003359AD">
        <w:rPr>
          <w:rFonts w:ascii="Calibri" w:hAnsi="Calibri"/>
          <w:sz w:val="24"/>
        </w:rPr>
        <w:t>i energii;</w:t>
      </w:r>
    </w:p>
    <w:p w:rsidR="00CD3E7E" w:rsidRPr="003359AD" w:rsidRDefault="00CD3E7E" w:rsidP="00946E0C">
      <w:pPr>
        <w:pStyle w:val="Akapitzlist"/>
        <w:numPr>
          <w:ilvl w:val="0"/>
          <w:numId w:val="86"/>
        </w:numPr>
        <w:spacing w:after="0" w:line="240" w:lineRule="auto"/>
        <w:ind w:left="284" w:hanging="283"/>
        <w:rPr>
          <w:rFonts w:ascii="Calibri" w:hAnsi="Calibri"/>
          <w:sz w:val="24"/>
        </w:rPr>
      </w:pPr>
      <w:r w:rsidRPr="003359AD">
        <w:rPr>
          <w:rFonts w:ascii="Calibri" w:hAnsi="Calibri"/>
          <w:sz w:val="24"/>
        </w:rPr>
        <w:t>roczne zużycie energii na ogrzewanie w zabudowie mieszkaniowej jednorodzinnej określono na poziomie od 500 do 650MJ/m</w:t>
      </w:r>
      <w:r w:rsidRPr="003359AD">
        <w:rPr>
          <w:rFonts w:ascii="Calibri" w:hAnsi="Calibri"/>
          <w:sz w:val="24"/>
          <w:vertAlign w:val="superscript"/>
        </w:rPr>
        <w:t>2</w:t>
      </w:r>
      <w:r w:rsidRPr="003359AD">
        <w:rPr>
          <w:rFonts w:ascii="Calibri" w:hAnsi="Calibri"/>
          <w:sz w:val="24"/>
        </w:rPr>
        <w:t>/rok;</w:t>
      </w:r>
    </w:p>
    <w:p w:rsidR="00CD3E7E" w:rsidRPr="003359AD" w:rsidRDefault="00CD3E7E" w:rsidP="00946E0C">
      <w:pPr>
        <w:pStyle w:val="Akapitzlist"/>
        <w:numPr>
          <w:ilvl w:val="0"/>
          <w:numId w:val="86"/>
        </w:numPr>
        <w:spacing w:after="0" w:line="240" w:lineRule="auto"/>
        <w:ind w:left="284" w:hanging="283"/>
        <w:rPr>
          <w:rFonts w:ascii="Calibri" w:hAnsi="Calibri"/>
          <w:sz w:val="24"/>
        </w:rPr>
      </w:pPr>
      <w:r w:rsidRPr="003359AD">
        <w:rPr>
          <w:rFonts w:ascii="Calibri" w:hAnsi="Calibri"/>
          <w:snapToGrid w:val="0"/>
          <w:sz w:val="24"/>
        </w:rPr>
        <w:t>wskaźnik średniego zużyc</w:t>
      </w:r>
      <w:r w:rsidR="00B35722" w:rsidRPr="003359AD">
        <w:rPr>
          <w:rFonts w:ascii="Calibri" w:hAnsi="Calibri"/>
          <w:snapToGrid w:val="0"/>
          <w:sz w:val="24"/>
        </w:rPr>
        <w:t>ia wody określono na poziomie 40</w:t>
      </w:r>
      <w:r w:rsidRPr="003359AD">
        <w:rPr>
          <w:rFonts w:ascii="Calibri" w:hAnsi="Calibri"/>
          <w:snapToGrid w:val="0"/>
          <w:sz w:val="24"/>
        </w:rPr>
        <w:t>dm</w:t>
      </w:r>
      <w:r w:rsidRPr="003359AD">
        <w:rPr>
          <w:rFonts w:ascii="Calibri" w:hAnsi="Calibri"/>
          <w:snapToGrid w:val="0"/>
          <w:sz w:val="24"/>
          <w:vertAlign w:val="superscript"/>
        </w:rPr>
        <w:t>3</w:t>
      </w:r>
      <w:r w:rsidR="00741B5B" w:rsidRPr="003359AD">
        <w:rPr>
          <w:rFonts w:ascii="Calibri" w:hAnsi="Calibri"/>
          <w:snapToGrid w:val="0"/>
          <w:sz w:val="24"/>
        </w:rPr>
        <w:t>/mieszkańca/dobę.</w:t>
      </w:r>
      <w:r w:rsidRPr="003359AD">
        <w:rPr>
          <w:rFonts w:ascii="Calibri" w:hAnsi="Calibri"/>
          <w:snapToGrid w:val="0"/>
          <w:sz w:val="24"/>
        </w:rPr>
        <w:t xml:space="preserve"> W</w:t>
      </w:r>
      <w:r w:rsidR="00741B5B" w:rsidRPr="003359AD">
        <w:rPr>
          <w:rFonts w:ascii="Calibri" w:hAnsi="Calibri"/>
          <w:snapToGrid w:val="0"/>
          <w:sz w:val="24"/>
        </w:rPr>
        <w:t> </w:t>
      </w:r>
      <w:r w:rsidRPr="003359AD">
        <w:rPr>
          <w:rFonts w:ascii="Calibri" w:hAnsi="Calibri"/>
          <w:snapToGrid w:val="0"/>
          <w:sz w:val="24"/>
        </w:rPr>
        <w:t xml:space="preserve">obliczeniach całkowitego zużycia ciepła na potrzeby przygotowania ciepłej wody użytkowej w gospodarstwach domowych przyjęto średnią wartość zużycia równą </w:t>
      </w:r>
      <w:r w:rsidR="00B35722" w:rsidRPr="003359AD">
        <w:rPr>
          <w:rFonts w:ascii="Calibri" w:hAnsi="Calibri"/>
          <w:snapToGrid w:val="0"/>
          <w:sz w:val="24"/>
        </w:rPr>
        <w:t>3</w:t>
      </w:r>
      <w:r w:rsidRPr="003359AD">
        <w:rPr>
          <w:rFonts w:ascii="Calibri" w:hAnsi="Calibri"/>
          <w:snapToGrid w:val="0"/>
          <w:sz w:val="24"/>
        </w:rPr>
        <w:t>000MJ/mieszkańca/rok. W budynkach pozostałych, tj.</w:t>
      </w:r>
      <w:r w:rsidR="00B35722" w:rsidRPr="003359AD">
        <w:rPr>
          <w:rFonts w:ascii="Calibri" w:hAnsi="Calibri"/>
          <w:snapToGrid w:val="0"/>
          <w:sz w:val="24"/>
        </w:rPr>
        <w:t xml:space="preserve"> </w:t>
      </w:r>
      <w:r w:rsidR="00F533B5" w:rsidRPr="003359AD">
        <w:rPr>
          <w:rFonts w:ascii="Calibri" w:hAnsi="Calibri"/>
          <w:snapToGrid w:val="0"/>
          <w:sz w:val="24"/>
        </w:rPr>
        <w:t>o</w:t>
      </w:r>
      <w:r w:rsidRPr="003359AD">
        <w:rPr>
          <w:rFonts w:ascii="Calibri" w:hAnsi="Calibri"/>
          <w:snapToGrid w:val="0"/>
          <w:sz w:val="24"/>
        </w:rPr>
        <w:t>biektach użyteczności publicznej oraz dla podmiotów gospodarczych (handel, usługi) zapotrzebowanie na ciepłą wodę przyjęto w wysokości 10%</w:t>
      </w:r>
      <w:r w:rsidR="00B35722" w:rsidRPr="003359AD">
        <w:rPr>
          <w:rFonts w:ascii="Calibri" w:hAnsi="Calibri"/>
          <w:snapToGrid w:val="0"/>
          <w:sz w:val="24"/>
        </w:rPr>
        <w:t xml:space="preserve"> zapotrzebowania na ogrzewanie;</w:t>
      </w:r>
    </w:p>
    <w:p w:rsidR="00B35722" w:rsidRPr="003359AD" w:rsidRDefault="00B35722" w:rsidP="00946E0C">
      <w:pPr>
        <w:numPr>
          <w:ilvl w:val="0"/>
          <w:numId w:val="86"/>
        </w:numPr>
        <w:spacing w:after="120" w:line="240" w:lineRule="auto"/>
        <w:ind w:left="284" w:hanging="283"/>
        <w:contextualSpacing/>
        <w:rPr>
          <w:rFonts w:ascii="Calibri" w:eastAsia="Calibri" w:hAnsi="Calibri"/>
        </w:rPr>
      </w:pPr>
      <w:r w:rsidRPr="003359AD">
        <w:rPr>
          <w:rFonts w:ascii="Calibri" w:eastAsia="Calibri" w:hAnsi="Calibri"/>
          <w:snapToGrid w:val="0"/>
        </w:rPr>
        <w:t>z uwagi na zróżnicowany standard energetyczny budynków wielkość zapotrzebowania na ciepło obliczono przy założeniach: 90W/m</w:t>
      </w:r>
      <w:r w:rsidRPr="003359AD">
        <w:rPr>
          <w:rFonts w:ascii="Calibri" w:eastAsia="Calibri" w:hAnsi="Calibri"/>
          <w:snapToGrid w:val="0"/>
          <w:vertAlign w:val="superscript"/>
        </w:rPr>
        <w:t>2</w:t>
      </w:r>
      <w:r w:rsidR="00B569DF" w:rsidRPr="003359AD">
        <w:rPr>
          <w:rFonts w:ascii="Calibri" w:eastAsia="Calibri" w:hAnsi="Calibri"/>
          <w:snapToGrid w:val="0"/>
          <w:vertAlign w:val="superscript"/>
        </w:rPr>
        <w:t xml:space="preserve"> </w:t>
      </w:r>
      <w:r w:rsidRPr="003359AD">
        <w:rPr>
          <w:rFonts w:ascii="Calibri" w:eastAsia="Calibri" w:hAnsi="Calibri"/>
          <w:snapToGrid w:val="0"/>
        </w:rPr>
        <w:t>dla starego budownictwa i 60W/m</w:t>
      </w:r>
      <w:r w:rsidRPr="003359AD">
        <w:rPr>
          <w:rFonts w:ascii="Calibri" w:eastAsia="Calibri" w:hAnsi="Calibri"/>
          <w:snapToGrid w:val="0"/>
          <w:vertAlign w:val="superscript"/>
        </w:rPr>
        <w:t>2</w:t>
      </w:r>
      <w:r w:rsidRPr="003359AD">
        <w:rPr>
          <w:rFonts w:ascii="Calibri" w:eastAsia="Calibri" w:hAnsi="Calibri"/>
          <w:snapToGrid w:val="0"/>
        </w:rPr>
        <w:t xml:space="preserve"> dla budownictwa nowego (również po termomodernizacji). Moc dodatkową do podgrzania ciepłej wody użytkowej (c.w.u.) określa się w zależności od zapotrzebowania na wodę na poziomie od 0,08 do 0,60kW/osobę. Udział procentowy zapotrzebowania na moc określa się w proporcji: c.o. – 0,88 oraz c.w.u – 0,12. </w:t>
      </w:r>
    </w:p>
    <w:p w:rsidR="00B569DF" w:rsidRPr="003359AD" w:rsidRDefault="00B569DF" w:rsidP="00B97817">
      <w:pPr>
        <w:spacing w:line="240" w:lineRule="auto"/>
        <w:rPr>
          <w:rFonts w:ascii="Calibri" w:hAnsi="Calibri"/>
        </w:rPr>
      </w:pPr>
    </w:p>
    <w:p w:rsidR="00792FB0" w:rsidRPr="003359AD" w:rsidRDefault="00661F31" w:rsidP="00B97817">
      <w:pPr>
        <w:spacing w:line="240" w:lineRule="auto"/>
        <w:rPr>
          <w:rFonts w:ascii="Calibri" w:hAnsi="Calibri"/>
        </w:rPr>
      </w:pPr>
      <w:r w:rsidRPr="003359AD">
        <w:rPr>
          <w:rFonts w:ascii="Calibri" w:hAnsi="Calibri"/>
        </w:rPr>
        <w:t>Uwzględniając powyższe założenia i wielkości szacunkowe</w:t>
      </w:r>
      <w:r w:rsidR="00396E35" w:rsidRPr="003359AD">
        <w:rPr>
          <w:rFonts w:ascii="Calibri" w:hAnsi="Calibri"/>
        </w:rPr>
        <w:t>,</w:t>
      </w:r>
      <w:r w:rsidRPr="003359AD">
        <w:rPr>
          <w:rFonts w:ascii="Calibri" w:hAnsi="Calibri"/>
        </w:rPr>
        <w:t xml:space="preserve"> </w:t>
      </w:r>
      <w:r w:rsidR="00396E35" w:rsidRPr="003359AD">
        <w:rPr>
          <w:rFonts w:ascii="Calibri" w:hAnsi="Calibri"/>
        </w:rPr>
        <w:t xml:space="preserve">aktualne </w:t>
      </w:r>
      <w:r w:rsidRPr="003359AD">
        <w:rPr>
          <w:rFonts w:ascii="Calibri" w:hAnsi="Calibri"/>
        </w:rPr>
        <w:t xml:space="preserve">zapotrzebowanie na </w:t>
      </w:r>
      <w:r w:rsidR="0018482B" w:rsidRPr="003359AD">
        <w:rPr>
          <w:rFonts w:ascii="Calibri" w:hAnsi="Calibri"/>
        </w:rPr>
        <w:t>moc cieplną</w:t>
      </w:r>
      <w:r w:rsidR="005754FE" w:rsidRPr="003359AD">
        <w:rPr>
          <w:rFonts w:ascii="Calibri" w:hAnsi="Calibri"/>
        </w:rPr>
        <w:t xml:space="preserve"> </w:t>
      </w:r>
      <w:r w:rsidRPr="003359AD">
        <w:rPr>
          <w:rFonts w:ascii="Calibri" w:hAnsi="Calibri"/>
        </w:rPr>
        <w:t xml:space="preserve">na terenie </w:t>
      </w:r>
      <w:r w:rsidR="00B569DF" w:rsidRPr="003359AD">
        <w:rPr>
          <w:rFonts w:ascii="Calibri" w:hAnsi="Calibri"/>
        </w:rPr>
        <w:t>miasta</w:t>
      </w:r>
      <w:r w:rsidR="00B35722" w:rsidRPr="003359AD">
        <w:rPr>
          <w:rFonts w:ascii="Calibri" w:hAnsi="Calibri"/>
        </w:rPr>
        <w:t xml:space="preserve"> </w:t>
      </w:r>
      <w:r w:rsidRPr="003359AD">
        <w:rPr>
          <w:rFonts w:ascii="Calibri" w:hAnsi="Calibri"/>
        </w:rPr>
        <w:t>oszacowano na</w:t>
      </w:r>
      <w:r w:rsidR="00463C8B" w:rsidRPr="003359AD">
        <w:rPr>
          <w:rFonts w:ascii="Calibri" w:hAnsi="Calibri"/>
        </w:rPr>
        <w:t xml:space="preserve"> </w:t>
      </w:r>
      <w:r w:rsidR="005754FE" w:rsidRPr="003359AD">
        <w:rPr>
          <w:rFonts w:ascii="Calibri" w:hAnsi="Calibri"/>
        </w:rPr>
        <w:t xml:space="preserve">poziomie </w:t>
      </w:r>
      <w:r w:rsidR="00C22294" w:rsidRPr="003359AD">
        <w:rPr>
          <w:rFonts w:ascii="Calibri" w:hAnsi="Calibri"/>
        </w:rPr>
        <w:t>7</w:t>
      </w:r>
      <w:r w:rsidR="0018482B" w:rsidRPr="003359AD">
        <w:rPr>
          <w:rFonts w:ascii="Calibri" w:hAnsi="Calibri"/>
        </w:rPr>
        <w:t>0,6</w:t>
      </w:r>
      <w:r w:rsidR="0061643F" w:rsidRPr="003359AD">
        <w:rPr>
          <w:rFonts w:ascii="Calibri" w:hAnsi="Calibri"/>
        </w:rPr>
        <w:t>MW</w:t>
      </w:r>
      <w:r w:rsidR="005754FE" w:rsidRPr="003359AD">
        <w:rPr>
          <w:rFonts w:ascii="Calibri" w:hAnsi="Calibri"/>
        </w:rPr>
        <w:t xml:space="preserve">, </w:t>
      </w:r>
      <w:r w:rsidR="0061643F" w:rsidRPr="003359AD">
        <w:rPr>
          <w:rFonts w:ascii="Calibri" w:hAnsi="Calibri"/>
        </w:rPr>
        <w:t xml:space="preserve">natomiast roczne zużycie energii na ogrzewanie i przygotowanie ciepłej wody użytkowej oszacowano na około </w:t>
      </w:r>
      <w:r w:rsidR="0018482B" w:rsidRPr="003359AD">
        <w:rPr>
          <w:rFonts w:ascii="Calibri" w:hAnsi="Calibri"/>
        </w:rPr>
        <w:t>885,2</w:t>
      </w:r>
      <w:r w:rsidR="0061643F" w:rsidRPr="003359AD">
        <w:rPr>
          <w:rFonts w:ascii="Calibri" w:hAnsi="Calibri"/>
        </w:rPr>
        <w:t xml:space="preserve">TJ, w tym zużycie energii na ogrzewanie </w:t>
      </w:r>
      <w:r w:rsidR="00443AFF" w:rsidRPr="003359AD">
        <w:rPr>
          <w:rFonts w:ascii="Calibri" w:hAnsi="Calibri"/>
        </w:rPr>
        <w:t>764,3</w:t>
      </w:r>
      <w:r w:rsidR="0061643F" w:rsidRPr="003359AD">
        <w:rPr>
          <w:rFonts w:ascii="Calibri" w:hAnsi="Calibri"/>
        </w:rPr>
        <w:t xml:space="preserve">TJ, a na przygotowanie ciepłej wody użytkowej </w:t>
      </w:r>
      <w:r w:rsidR="0018482B" w:rsidRPr="003359AD">
        <w:rPr>
          <w:rFonts w:ascii="Calibri" w:hAnsi="Calibri"/>
        </w:rPr>
        <w:t>120,9</w:t>
      </w:r>
      <w:r w:rsidR="00B97817" w:rsidRPr="003359AD">
        <w:rPr>
          <w:rFonts w:ascii="Calibri" w:hAnsi="Calibri"/>
        </w:rPr>
        <w:t xml:space="preserve">TJ. </w:t>
      </w:r>
      <w:r w:rsidRPr="003359AD">
        <w:rPr>
          <w:rFonts w:ascii="Calibri" w:hAnsi="Calibri"/>
        </w:rPr>
        <w:t xml:space="preserve">Największy udział w ogólnym zapotrzebowaniu na </w:t>
      </w:r>
      <w:r w:rsidR="0018482B" w:rsidRPr="003359AD">
        <w:rPr>
          <w:rFonts w:ascii="Calibri" w:hAnsi="Calibri"/>
        </w:rPr>
        <w:t>moc cieplną</w:t>
      </w:r>
      <w:r w:rsidRPr="003359AD">
        <w:rPr>
          <w:rFonts w:ascii="Calibri" w:hAnsi="Calibri"/>
        </w:rPr>
        <w:t xml:space="preserve"> ma budownictwo mieszkaniowe </w:t>
      </w:r>
      <w:r w:rsidR="0018482B" w:rsidRPr="003359AD">
        <w:rPr>
          <w:rFonts w:ascii="Calibri" w:hAnsi="Calibri"/>
        </w:rPr>
        <w:t>59,8</w:t>
      </w:r>
      <w:r w:rsidR="00B7397F" w:rsidRPr="003359AD">
        <w:rPr>
          <w:rFonts w:ascii="Calibri" w:hAnsi="Calibri"/>
        </w:rPr>
        <w:t>%</w:t>
      </w:r>
      <w:r w:rsidR="00396E35" w:rsidRPr="003359AD">
        <w:rPr>
          <w:rFonts w:ascii="Calibri" w:hAnsi="Calibri"/>
        </w:rPr>
        <w:t>.</w:t>
      </w:r>
      <w:r w:rsidRPr="003359AD">
        <w:rPr>
          <w:rFonts w:ascii="Calibri" w:hAnsi="Calibri"/>
        </w:rPr>
        <w:t xml:space="preserve"> W dalszej kolejności występują </w:t>
      </w:r>
      <w:r w:rsidR="00B97817" w:rsidRPr="003359AD">
        <w:rPr>
          <w:rFonts w:ascii="Calibri" w:hAnsi="Calibri"/>
        </w:rPr>
        <w:t xml:space="preserve">odbiorcy z grupy budynki </w:t>
      </w:r>
      <w:r w:rsidR="00B97817" w:rsidRPr="003359AD">
        <w:rPr>
          <w:rFonts w:ascii="Calibri" w:hAnsi="Calibri"/>
        </w:rPr>
        <w:lastRenderedPageBreak/>
        <w:t xml:space="preserve">sfery </w:t>
      </w:r>
      <w:r w:rsidR="007D029A" w:rsidRPr="003359AD">
        <w:rPr>
          <w:rFonts w:ascii="Calibri" w:hAnsi="Calibri"/>
        </w:rPr>
        <w:t xml:space="preserve">działalności gospodarczej </w:t>
      </w:r>
      <w:r w:rsidRPr="003359AD">
        <w:rPr>
          <w:rFonts w:ascii="Calibri" w:hAnsi="Calibri"/>
        </w:rPr>
        <w:t>–</w:t>
      </w:r>
      <w:r w:rsidR="0018482B" w:rsidRPr="003359AD">
        <w:rPr>
          <w:rFonts w:ascii="Calibri" w:hAnsi="Calibri"/>
        </w:rPr>
        <w:t xml:space="preserve"> 31,7</w:t>
      </w:r>
      <w:r w:rsidRPr="003359AD">
        <w:rPr>
          <w:rFonts w:ascii="Calibri" w:hAnsi="Calibri"/>
        </w:rPr>
        <w:t xml:space="preserve">% </w:t>
      </w:r>
      <w:r w:rsidR="00B97817" w:rsidRPr="003359AD">
        <w:rPr>
          <w:rFonts w:ascii="Calibri" w:hAnsi="Calibri"/>
        </w:rPr>
        <w:t xml:space="preserve">oraz </w:t>
      </w:r>
      <w:r w:rsidR="0018482B" w:rsidRPr="003359AD">
        <w:rPr>
          <w:rFonts w:ascii="Calibri" w:hAnsi="Calibri"/>
        </w:rPr>
        <w:t>budynki użyteczności publicznej</w:t>
      </w:r>
      <w:r w:rsidR="00B97817" w:rsidRPr="003359AD">
        <w:rPr>
          <w:rFonts w:ascii="Calibri" w:hAnsi="Calibri"/>
        </w:rPr>
        <w:t xml:space="preserve"> </w:t>
      </w:r>
      <w:r w:rsidR="0018482B" w:rsidRPr="003359AD">
        <w:rPr>
          <w:rFonts w:ascii="Calibri" w:hAnsi="Calibri"/>
        </w:rPr>
        <w:t>8,5</w:t>
      </w:r>
      <w:r w:rsidR="00B97817" w:rsidRPr="003359AD">
        <w:rPr>
          <w:rFonts w:ascii="Calibri" w:hAnsi="Calibri"/>
        </w:rPr>
        <w:t xml:space="preserve">%. </w:t>
      </w:r>
      <w:bookmarkStart w:id="55" w:name="_Toc382565914"/>
      <w:r w:rsidR="00792FB0" w:rsidRPr="003359AD">
        <w:rPr>
          <w:rFonts w:ascii="Calibri" w:hAnsi="Calibri"/>
        </w:rPr>
        <w:t xml:space="preserve">Szczegółowe informacje zawierają poniższe </w:t>
      </w:r>
      <w:r w:rsidR="00B569DF" w:rsidRPr="003359AD">
        <w:rPr>
          <w:rFonts w:ascii="Calibri" w:hAnsi="Calibri"/>
        </w:rPr>
        <w:t>zestawienia</w:t>
      </w:r>
      <w:r w:rsidR="00792FB0" w:rsidRPr="003359AD">
        <w:rPr>
          <w:rFonts w:ascii="Calibri" w:hAnsi="Calibri"/>
        </w:rPr>
        <w:t xml:space="preserve">. </w:t>
      </w:r>
    </w:p>
    <w:p w:rsidR="005F54BC" w:rsidRPr="003359AD" w:rsidRDefault="00792FB0" w:rsidP="007E017B">
      <w:pPr>
        <w:pStyle w:val="Legenda"/>
        <w:tabs>
          <w:tab w:val="left" w:pos="6614"/>
        </w:tabs>
        <w:ind w:left="0" w:firstLine="0"/>
        <w:rPr>
          <w:color w:val="auto"/>
          <w:szCs w:val="20"/>
        </w:rPr>
      </w:pPr>
      <w:bookmarkStart w:id="56" w:name="_Toc423697760"/>
      <w:r w:rsidRPr="003359AD">
        <w:rPr>
          <w:color w:val="auto"/>
          <w:szCs w:val="20"/>
        </w:rPr>
        <w:t xml:space="preserve">Tabela </w:t>
      </w:r>
      <w:r w:rsidR="00D57140" w:rsidRPr="003359AD">
        <w:rPr>
          <w:color w:val="auto"/>
          <w:szCs w:val="20"/>
        </w:rPr>
        <w:fldChar w:fldCharType="begin"/>
      </w:r>
      <w:r w:rsidRPr="003359AD">
        <w:rPr>
          <w:color w:val="auto"/>
          <w:szCs w:val="20"/>
        </w:rPr>
        <w:instrText xml:space="preserve"> SEQ Tabela \* ARABIC </w:instrText>
      </w:r>
      <w:r w:rsidR="00D57140" w:rsidRPr="003359AD">
        <w:rPr>
          <w:color w:val="auto"/>
          <w:szCs w:val="20"/>
        </w:rPr>
        <w:fldChar w:fldCharType="separate"/>
      </w:r>
      <w:r w:rsidR="00C82C89" w:rsidRPr="003359AD">
        <w:rPr>
          <w:noProof/>
          <w:color w:val="auto"/>
          <w:szCs w:val="20"/>
        </w:rPr>
        <w:t>16</w:t>
      </w:r>
      <w:r w:rsidR="00D57140" w:rsidRPr="003359AD">
        <w:rPr>
          <w:color w:val="auto"/>
          <w:szCs w:val="20"/>
        </w:rPr>
        <w:fldChar w:fldCharType="end"/>
      </w:r>
      <w:r w:rsidR="005F54BC" w:rsidRPr="003359AD">
        <w:rPr>
          <w:color w:val="auto"/>
          <w:szCs w:val="20"/>
        </w:rPr>
        <w:t>. Roczne zapotrzebowanie na ciepło w gminie (obliczenia własne)</w:t>
      </w:r>
      <w:bookmarkEnd w:id="56"/>
      <w:r w:rsidR="00B569DF" w:rsidRPr="003359AD">
        <w:rPr>
          <w:color w:val="auto"/>
          <w:szCs w:val="20"/>
        </w:rPr>
        <w:tab/>
      </w:r>
    </w:p>
    <w:tbl>
      <w:tblPr>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0"/>
        <w:gridCol w:w="2113"/>
      </w:tblGrid>
      <w:tr w:rsidR="005F54BC" w:rsidRPr="003359AD" w:rsidTr="005F54BC">
        <w:trPr>
          <w:cantSplit/>
          <w:trHeight w:val="200"/>
        </w:trPr>
        <w:tc>
          <w:tcPr>
            <w:tcW w:w="5400" w:type="dxa"/>
            <w:tcBorders>
              <w:bottom w:val="single" w:sz="4" w:space="0" w:color="auto"/>
            </w:tcBorders>
            <w:shd w:val="clear" w:color="auto" w:fill="D9D9D9" w:themeFill="background1" w:themeFillShade="D9"/>
          </w:tcPr>
          <w:p w:rsidR="005F54BC" w:rsidRPr="003359AD" w:rsidRDefault="005F54BC" w:rsidP="005F54BC">
            <w:pPr>
              <w:pStyle w:val="Tekstpodstawowy2"/>
              <w:tabs>
                <w:tab w:val="left" w:pos="8100"/>
              </w:tabs>
              <w:spacing w:line="240" w:lineRule="auto"/>
              <w:jc w:val="center"/>
              <w:rPr>
                <w:rFonts w:ascii="Calibri" w:hAnsi="Calibri"/>
                <w:b/>
                <w:sz w:val="20"/>
              </w:rPr>
            </w:pPr>
            <w:r w:rsidRPr="003359AD">
              <w:rPr>
                <w:rFonts w:ascii="Calibri" w:hAnsi="Calibri"/>
                <w:b/>
                <w:sz w:val="20"/>
              </w:rPr>
              <w:t>Wyszczególnienie:</w:t>
            </w:r>
          </w:p>
        </w:tc>
        <w:tc>
          <w:tcPr>
            <w:tcW w:w="2113" w:type="dxa"/>
            <w:tcBorders>
              <w:bottom w:val="single" w:sz="4" w:space="0" w:color="auto"/>
            </w:tcBorders>
            <w:shd w:val="clear" w:color="auto" w:fill="D9D9D9" w:themeFill="background1" w:themeFillShade="D9"/>
          </w:tcPr>
          <w:p w:rsidR="005F54BC" w:rsidRPr="003359AD" w:rsidRDefault="005F54BC" w:rsidP="005F54BC">
            <w:pPr>
              <w:pStyle w:val="Tekstpodstawowy2"/>
              <w:tabs>
                <w:tab w:val="left" w:pos="8100"/>
              </w:tabs>
              <w:spacing w:line="240" w:lineRule="auto"/>
              <w:jc w:val="center"/>
              <w:rPr>
                <w:rFonts w:ascii="Calibri" w:hAnsi="Calibri"/>
                <w:b/>
                <w:sz w:val="20"/>
              </w:rPr>
            </w:pPr>
            <w:r w:rsidRPr="003359AD">
              <w:rPr>
                <w:rFonts w:ascii="Calibri" w:hAnsi="Calibri"/>
                <w:b/>
                <w:sz w:val="20"/>
              </w:rPr>
              <w:t>(MW)</w:t>
            </w:r>
          </w:p>
        </w:tc>
      </w:tr>
      <w:tr w:rsidR="005F54BC" w:rsidRPr="003359AD" w:rsidTr="005F54BC">
        <w:tc>
          <w:tcPr>
            <w:tcW w:w="5400" w:type="dxa"/>
          </w:tcPr>
          <w:p w:rsidR="005F54BC" w:rsidRPr="003359AD" w:rsidRDefault="005F54BC" w:rsidP="005F54BC">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 xml:space="preserve">Budynki mieszkalne </w:t>
            </w:r>
          </w:p>
        </w:tc>
        <w:tc>
          <w:tcPr>
            <w:tcW w:w="2113" w:type="dxa"/>
            <w:vAlign w:val="center"/>
          </w:tcPr>
          <w:p w:rsidR="005F54BC" w:rsidRPr="003359AD" w:rsidRDefault="00A67AD1" w:rsidP="005F54BC">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42,2</w:t>
            </w:r>
          </w:p>
        </w:tc>
      </w:tr>
      <w:tr w:rsidR="005F54BC" w:rsidRPr="003359AD" w:rsidTr="005F54BC">
        <w:tc>
          <w:tcPr>
            <w:tcW w:w="5400" w:type="dxa"/>
          </w:tcPr>
          <w:p w:rsidR="005F54BC" w:rsidRPr="003359AD" w:rsidRDefault="005F54BC" w:rsidP="005F54BC">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Budynki sfery działalności gospodarczej</w:t>
            </w:r>
          </w:p>
        </w:tc>
        <w:tc>
          <w:tcPr>
            <w:tcW w:w="2113" w:type="dxa"/>
            <w:vAlign w:val="center"/>
          </w:tcPr>
          <w:p w:rsidR="005F54BC" w:rsidRPr="003359AD" w:rsidRDefault="00BE22CA" w:rsidP="005F54BC">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22,4</w:t>
            </w:r>
          </w:p>
        </w:tc>
      </w:tr>
      <w:tr w:rsidR="005F54BC" w:rsidRPr="003359AD" w:rsidTr="005F54BC">
        <w:tc>
          <w:tcPr>
            <w:tcW w:w="5400" w:type="dxa"/>
          </w:tcPr>
          <w:p w:rsidR="005F54BC" w:rsidRPr="003359AD" w:rsidRDefault="005F54BC" w:rsidP="005F54BC">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 xml:space="preserve">Budynki użyteczności publicznej </w:t>
            </w:r>
          </w:p>
        </w:tc>
        <w:tc>
          <w:tcPr>
            <w:tcW w:w="2113" w:type="dxa"/>
            <w:vAlign w:val="center"/>
          </w:tcPr>
          <w:p w:rsidR="005F54BC" w:rsidRPr="003359AD" w:rsidRDefault="00A67AD1" w:rsidP="005F54BC">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6,0</w:t>
            </w:r>
          </w:p>
        </w:tc>
      </w:tr>
      <w:tr w:rsidR="005F54BC" w:rsidRPr="003359AD" w:rsidTr="005F54BC">
        <w:tc>
          <w:tcPr>
            <w:tcW w:w="5400" w:type="dxa"/>
          </w:tcPr>
          <w:p w:rsidR="005F54BC" w:rsidRPr="003359AD" w:rsidRDefault="005F54BC" w:rsidP="005F54BC">
            <w:pPr>
              <w:pStyle w:val="Tekstpodstawowy2"/>
              <w:tabs>
                <w:tab w:val="left" w:pos="8100"/>
              </w:tabs>
              <w:spacing w:line="240" w:lineRule="auto"/>
              <w:jc w:val="right"/>
              <w:rPr>
                <w:rFonts w:ascii="Calibri" w:hAnsi="Calibri"/>
                <w:b/>
                <w:sz w:val="22"/>
                <w:szCs w:val="22"/>
              </w:rPr>
            </w:pPr>
            <w:r w:rsidRPr="003359AD">
              <w:rPr>
                <w:rFonts w:ascii="Calibri" w:hAnsi="Calibri"/>
                <w:b/>
                <w:sz w:val="22"/>
                <w:szCs w:val="22"/>
              </w:rPr>
              <w:t>RAZEM</w:t>
            </w:r>
          </w:p>
        </w:tc>
        <w:tc>
          <w:tcPr>
            <w:tcW w:w="2113" w:type="dxa"/>
            <w:vAlign w:val="center"/>
          </w:tcPr>
          <w:p w:rsidR="005F54BC" w:rsidRPr="003359AD" w:rsidRDefault="000038B2" w:rsidP="00A67AD1">
            <w:pPr>
              <w:pStyle w:val="Tekstpodstawowy2"/>
              <w:tabs>
                <w:tab w:val="left" w:pos="8100"/>
              </w:tabs>
              <w:spacing w:line="240" w:lineRule="auto"/>
              <w:jc w:val="center"/>
              <w:rPr>
                <w:rFonts w:ascii="Calibri" w:hAnsi="Calibri"/>
                <w:b/>
                <w:sz w:val="22"/>
                <w:szCs w:val="22"/>
              </w:rPr>
            </w:pPr>
            <w:r w:rsidRPr="003359AD">
              <w:rPr>
                <w:rFonts w:ascii="Calibri" w:hAnsi="Calibri"/>
                <w:b/>
                <w:sz w:val="22"/>
                <w:szCs w:val="22"/>
              </w:rPr>
              <w:t>7</w:t>
            </w:r>
            <w:r w:rsidR="0018482B" w:rsidRPr="003359AD">
              <w:rPr>
                <w:rFonts w:ascii="Calibri" w:hAnsi="Calibri"/>
                <w:b/>
                <w:sz w:val="22"/>
                <w:szCs w:val="22"/>
              </w:rPr>
              <w:t>0,6</w:t>
            </w:r>
          </w:p>
        </w:tc>
      </w:tr>
    </w:tbl>
    <w:p w:rsidR="00B569DF" w:rsidRPr="003359AD" w:rsidRDefault="00B569DF" w:rsidP="00792FB0">
      <w:pPr>
        <w:pStyle w:val="Legenda"/>
        <w:spacing w:line="240" w:lineRule="atLeast"/>
        <w:rPr>
          <w:color w:val="auto"/>
          <w:szCs w:val="20"/>
        </w:rPr>
      </w:pPr>
    </w:p>
    <w:p w:rsidR="00CD3E7E" w:rsidRPr="003359AD" w:rsidRDefault="00792FB0" w:rsidP="00792FB0">
      <w:pPr>
        <w:pStyle w:val="Legenda"/>
        <w:spacing w:line="240" w:lineRule="atLeast"/>
        <w:rPr>
          <w:color w:val="auto"/>
          <w:szCs w:val="20"/>
        </w:rPr>
      </w:pPr>
      <w:bookmarkStart w:id="57" w:name="_Toc423697761"/>
      <w:r w:rsidRPr="003359AD">
        <w:rPr>
          <w:color w:val="auto"/>
          <w:szCs w:val="20"/>
        </w:rPr>
        <w:t xml:space="preserve">Tabela </w:t>
      </w:r>
      <w:r w:rsidR="00D57140" w:rsidRPr="003359AD">
        <w:rPr>
          <w:color w:val="auto"/>
          <w:szCs w:val="20"/>
        </w:rPr>
        <w:fldChar w:fldCharType="begin"/>
      </w:r>
      <w:r w:rsidRPr="003359AD">
        <w:rPr>
          <w:color w:val="auto"/>
          <w:szCs w:val="20"/>
        </w:rPr>
        <w:instrText xml:space="preserve"> SEQ Tabela \* ARABIC </w:instrText>
      </w:r>
      <w:r w:rsidR="00D57140" w:rsidRPr="003359AD">
        <w:rPr>
          <w:color w:val="auto"/>
          <w:szCs w:val="20"/>
        </w:rPr>
        <w:fldChar w:fldCharType="separate"/>
      </w:r>
      <w:r w:rsidR="00C82C89" w:rsidRPr="003359AD">
        <w:rPr>
          <w:noProof/>
          <w:color w:val="auto"/>
          <w:szCs w:val="20"/>
        </w:rPr>
        <w:t>17</w:t>
      </w:r>
      <w:r w:rsidR="00D57140" w:rsidRPr="003359AD">
        <w:rPr>
          <w:color w:val="auto"/>
          <w:szCs w:val="20"/>
        </w:rPr>
        <w:fldChar w:fldCharType="end"/>
      </w:r>
      <w:r w:rsidR="00C56DF9" w:rsidRPr="003359AD">
        <w:rPr>
          <w:color w:val="auto"/>
          <w:szCs w:val="20"/>
        </w:rPr>
        <w:t>.</w:t>
      </w:r>
      <w:r w:rsidR="00B35722" w:rsidRPr="003359AD">
        <w:rPr>
          <w:color w:val="auto"/>
          <w:szCs w:val="20"/>
        </w:rPr>
        <w:t xml:space="preserve"> </w:t>
      </w:r>
      <w:r w:rsidR="00396E35" w:rsidRPr="003359AD">
        <w:rPr>
          <w:color w:val="auto"/>
          <w:szCs w:val="20"/>
        </w:rPr>
        <w:t xml:space="preserve">Roczne </w:t>
      </w:r>
      <w:r w:rsidR="005F54BC" w:rsidRPr="003359AD">
        <w:rPr>
          <w:color w:val="auto"/>
          <w:szCs w:val="20"/>
        </w:rPr>
        <w:t xml:space="preserve">zużycie energii na ogrzewanie i przygotowanie ciepłej wody użytkowej </w:t>
      </w:r>
      <w:bookmarkEnd w:id="55"/>
      <w:r w:rsidR="002845D8" w:rsidRPr="003359AD">
        <w:rPr>
          <w:color w:val="auto"/>
          <w:szCs w:val="20"/>
        </w:rPr>
        <w:t>(obliczenia własne)</w:t>
      </w:r>
      <w:bookmarkEnd w:id="57"/>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1985"/>
        <w:gridCol w:w="1701"/>
        <w:gridCol w:w="1701"/>
      </w:tblGrid>
      <w:tr w:rsidR="005754FE" w:rsidRPr="003359AD" w:rsidTr="005754FE">
        <w:trPr>
          <w:cantSplit/>
          <w:trHeight w:val="200"/>
        </w:trPr>
        <w:tc>
          <w:tcPr>
            <w:tcW w:w="4039" w:type="dxa"/>
            <w:tcBorders>
              <w:bottom w:val="single" w:sz="4" w:space="0" w:color="auto"/>
            </w:tcBorders>
            <w:shd w:val="clear" w:color="auto" w:fill="D9D9D9" w:themeFill="background1" w:themeFillShade="D9"/>
          </w:tcPr>
          <w:p w:rsidR="005754FE" w:rsidRPr="003359AD" w:rsidRDefault="00865B75" w:rsidP="00865B75">
            <w:pPr>
              <w:pStyle w:val="Tekstpodstawowy2"/>
              <w:tabs>
                <w:tab w:val="left" w:pos="8100"/>
              </w:tabs>
              <w:spacing w:line="240" w:lineRule="auto"/>
              <w:jc w:val="center"/>
              <w:rPr>
                <w:rFonts w:ascii="Calibri" w:hAnsi="Calibri"/>
                <w:b/>
                <w:sz w:val="20"/>
              </w:rPr>
            </w:pPr>
            <w:r w:rsidRPr="003359AD">
              <w:rPr>
                <w:rFonts w:ascii="Calibri" w:hAnsi="Calibri"/>
                <w:b/>
                <w:sz w:val="20"/>
              </w:rPr>
              <w:t>W</w:t>
            </w:r>
            <w:r w:rsidR="00792FB0" w:rsidRPr="003359AD">
              <w:rPr>
                <w:rFonts w:ascii="Calibri" w:hAnsi="Calibri"/>
                <w:b/>
                <w:sz w:val="20"/>
              </w:rPr>
              <w:t>yszczególnien</w:t>
            </w:r>
            <w:r w:rsidRPr="003359AD">
              <w:rPr>
                <w:rFonts w:ascii="Calibri" w:hAnsi="Calibri"/>
                <w:b/>
                <w:sz w:val="20"/>
              </w:rPr>
              <w:t>i</w:t>
            </w:r>
            <w:r w:rsidR="00792FB0" w:rsidRPr="003359AD">
              <w:rPr>
                <w:rFonts w:ascii="Calibri" w:hAnsi="Calibri"/>
                <w:b/>
                <w:sz w:val="20"/>
              </w:rPr>
              <w:t>e</w:t>
            </w:r>
          </w:p>
        </w:tc>
        <w:tc>
          <w:tcPr>
            <w:tcW w:w="1985" w:type="dxa"/>
            <w:tcBorders>
              <w:bottom w:val="single" w:sz="4" w:space="0" w:color="auto"/>
            </w:tcBorders>
            <w:shd w:val="clear" w:color="auto" w:fill="D9D9D9" w:themeFill="background1" w:themeFillShade="D9"/>
          </w:tcPr>
          <w:p w:rsidR="005754FE" w:rsidRPr="003359AD" w:rsidRDefault="00037325" w:rsidP="00425442">
            <w:pPr>
              <w:pStyle w:val="Tekstpodstawowy2"/>
              <w:tabs>
                <w:tab w:val="left" w:pos="8100"/>
              </w:tabs>
              <w:spacing w:line="240" w:lineRule="auto"/>
              <w:jc w:val="center"/>
              <w:rPr>
                <w:rFonts w:ascii="Calibri" w:hAnsi="Calibri"/>
                <w:b/>
                <w:sz w:val="20"/>
              </w:rPr>
            </w:pPr>
            <w:r w:rsidRPr="003359AD">
              <w:rPr>
                <w:rFonts w:ascii="Calibri" w:hAnsi="Calibri"/>
                <w:b/>
                <w:sz w:val="20"/>
              </w:rPr>
              <w:t>c.w.u. +c.o.</w:t>
            </w:r>
            <w:r w:rsidR="005754FE" w:rsidRPr="003359AD">
              <w:rPr>
                <w:rFonts w:ascii="Calibri" w:hAnsi="Calibri"/>
                <w:b/>
                <w:sz w:val="20"/>
              </w:rPr>
              <w:t>(GJ)</w:t>
            </w:r>
          </w:p>
        </w:tc>
        <w:tc>
          <w:tcPr>
            <w:tcW w:w="1701" w:type="dxa"/>
            <w:tcBorders>
              <w:bottom w:val="single" w:sz="4" w:space="0" w:color="auto"/>
            </w:tcBorders>
            <w:shd w:val="clear" w:color="auto" w:fill="D9D9D9" w:themeFill="background1" w:themeFillShade="D9"/>
          </w:tcPr>
          <w:p w:rsidR="005754FE" w:rsidRPr="003359AD" w:rsidRDefault="00B569DF" w:rsidP="00B569DF">
            <w:pPr>
              <w:pStyle w:val="Tekstpodstawowy2"/>
              <w:tabs>
                <w:tab w:val="left" w:pos="251"/>
                <w:tab w:val="center" w:pos="780"/>
                <w:tab w:val="left" w:pos="8100"/>
              </w:tabs>
              <w:spacing w:line="240" w:lineRule="auto"/>
              <w:jc w:val="left"/>
              <w:rPr>
                <w:rFonts w:ascii="Calibri" w:hAnsi="Calibri"/>
                <w:b/>
                <w:sz w:val="20"/>
              </w:rPr>
            </w:pPr>
            <w:r w:rsidRPr="003359AD">
              <w:rPr>
                <w:rFonts w:ascii="Calibri" w:hAnsi="Calibri"/>
                <w:b/>
                <w:sz w:val="20"/>
              </w:rPr>
              <w:tab/>
            </w:r>
            <w:r w:rsidRPr="003359AD">
              <w:rPr>
                <w:rFonts w:ascii="Calibri" w:hAnsi="Calibri"/>
                <w:b/>
                <w:sz w:val="20"/>
              </w:rPr>
              <w:tab/>
            </w:r>
            <w:r w:rsidR="005754FE" w:rsidRPr="003359AD">
              <w:rPr>
                <w:rFonts w:ascii="Calibri" w:hAnsi="Calibri"/>
                <w:b/>
                <w:sz w:val="20"/>
              </w:rPr>
              <w:t>c.w.u.</w:t>
            </w:r>
            <w:r w:rsidR="00037325" w:rsidRPr="003359AD">
              <w:rPr>
                <w:rFonts w:ascii="Calibri" w:hAnsi="Calibri"/>
                <w:b/>
                <w:sz w:val="20"/>
              </w:rPr>
              <w:t>(GJ)</w:t>
            </w:r>
          </w:p>
        </w:tc>
        <w:tc>
          <w:tcPr>
            <w:tcW w:w="1701" w:type="dxa"/>
            <w:tcBorders>
              <w:bottom w:val="single" w:sz="4" w:space="0" w:color="auto"/>
            </w:tcBorders>
            <w:shd w:val="clear" w:color="auto" w:fill="D9D9D9" w:themeFill="background1" w:themeFillShade="D9"/>
          </w:tcPr>
          <w:p w:rsidR="005754FE" w:rsidRPr="003359AD" w:rsidRDefault="005754FE" w:rsidP="00425442">
            <w:pPr>
              <w:pStyle w:val="Tekstpodstawowy2"/>
              <w:tabs>
                <w:tab w:val="left" w:pos="8100"/>
              </w:tabs>
              <w:spacing w:line="240" w:lineRule="auto"/>
              <w:jc w:val="center"/>
              <w:rPr>
                <w:rFonts w:ascii="Calibri" w:hAnsi="Calibri"/>
                <w:b/>
                <w:sz w:val="20"/>
              </w:rPr>
            </w:pPr>
            <w:r w:rsidRPr="003359AD">
              <w:rPr>
                <w:rFonts w:ascii="Calibri" w:hAnsi="Calibri"/>
                <w:b/>
                <w:sz w:val="20"/>
              </w:rPr>
              <w:t xml:space="preserve">c.o. </w:t>
            </w:r>
            <w:r w:rsidR="00037325" w:rsidRPr="003359AD">
              <w:rPr>
                <w:rFonts w:ascii="Calibri" w:hAnsi="Calibri"/>
                <w:b/>
                <w:sz w:val="20"/>
              </w:rPr>
              <w:t>(GJ)</w:t>
            </w:r>
          </w:p>
        </w:tc>
      </w:tr>
      <w:tr w:rsidR="005754FE" w:rsidRPr="003359AD" w:rsidTr="005754FE">
        <w:tc>
          <w:tcPr>
            <w:tcW w:w="4039" w:type="dxa"/>
          </w:tcPr>
          <w:p w:rsidR="005754FE" w:rsidRPr="003359AD" w:rsidRDefault="005754FE" w:rsidP="005754FE">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 xml:space="preserve">Budynki mieszkalne </w:t>
            </w:r>
          </w:p>
        </w:tc>
        <w:tc>
          <w:tcPr>
            <w:tcW w:w="1985" w:type="dxa"/>
            <w:vAlign w:val="center"/>
          </w:tcPr>
          <w:p w:rsidR="005754FE" w:rsidRPr="003359AD" w:rsidRDefault="00F25790"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451 475</w:t>
            </w:r>
          </w:p>
        </w:tc>
        <w:tc>
          <w:tcPr>
            <w:tcW w:w="1701" w:type="dxa"/>
          </w:tcPr>
          <w:p w:rsidR="005754FE" w:rsidRPr="003359AD" w:rsidRDefault="00F25790"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69 812</w:t>
            </w:r>
          </w:p>
        </w:tc>
        <w:tc>
          <w:tcPr>
            <w:tcW w:w="1701" w:type="dxa"/>
          </w:tcPr>
          <w:p w:rsidR="005754FE" w:rsidRPr="003359AD" w:rsidRDefault="00375939"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381 663</w:t>
            </w:r>
          </w:p>
        </w:tc>
      </w:tr>
      <w:tr w:rsidR="005754FE" w:rsidRPr="003359AD" w:rsidTr="005754FE">
        <w:tc>
          <w:tcPr>
            <w:tcW w:w="4039" w:type="dxa"/>
          </w:tcPr>
          <w:p w:rsidR="005754FE" w:rsidRPr="003359AD" w:rsidRDefault="005754FE" w:rsidP="005D6ADE">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 xml:space="preserve">Budynki użyteczności publicznej </w:t>
            </w:r>
          </w:p>
        </w:tc>
        <w:tc>
          <w:tcPr>
            <w:tcW w:w="1985" w:type="dxa"/>
            <w:vAlign w:val="center"/>
          </w:tcPr>
          <w:p w:rsidR="005754FE" w:rsidRPr="003359AD" w:rsidRDefault="00EF1C7F" w:rsidP="00FD6109">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48 580,4</w:t>
            </w:r>
          </w:p>
        </w:tc>
        <w:tc>
          <w:tcPr>
            <w:tcW w:w="1701" w:type="dxa"/>
          </w:tcPr>
          <w:p w:rsidR="005754FE" w:rsidRPr="003359AD" w:rsidRDefault="00EF1C7F" w:rsidP="00FD6109">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4858,04</w:t>
            </w:r>
          </w:p>
        </w:tc>
        <w:tc>
          <w:tcPr>
            <w:tcW w:w="1701" w:type="dxa"/>
          </w:tcPr>
          <w:p w:rsidR="005754FE" w:rsidRPr="003359AD" w:rsidRDefault="00EF1C7F" w:rsidP="00FD6109">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43 722,36</w:t>
            </w:r>
          </w:p>
        </w:tc>
      </w:tr>
      <w:tr w:rsidR="005754FE" w:rsidRPr="003359AD" w:rsidTr="005754FE">
        <w:tc>
          <w:tcPr>
            <w:tcW w:w="4039" w:type="dxa"/>
          </w:tcPr>
          <w:p w:rsidR="005754FE" w:rsidRPr="003359AD" w:rsidRDefault="005754FE" w:rsidP="00CE4ABE">
            <w:pPr>
              <w:pStyle w:val="Tekstpodstawowy2"/>
              <w:tabs>
                <w:tab w:val="left" w:pos="8100"/>
              </w:tabs>
              <w:spacing w:line="240" w:lineRule="auto"/>
              <w:jc w:val="left"/>
              <w:rPr>
                <w:rFonts w:ascii="Calibri" w:hAnsi="Calibri"/>
                <w:sz w:val="22"/>
                <w:szCs w:val="22"/>
              </w:rPr>
            </w:pPr>
            <w:r w:rsidRPr="003359AD">
              <w:rPr>
                <w:rFonts w:ascii="Calibri" w:hAnsi="Calibri"/>
                <w:sz w:val="22"/>
                <w:szCs w:val="22"/>
              </w:rPr>
              <w:t>Budynki sfery działalności gospodarczej</w:t>
            </w:r>
          </w:p>
        </w:tc>
        <w:tc>
          <w:tcPr>
            <w:tcW w:w="1985" w:type="dxa"/>
            <w:vAlign w:val="center"/>
          </w:tcPr>
          <w:p w:rsidR="005754FE" w:rsidRPr="003359AD" w:rsidRDefault="00AA0D96"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385 189</w:t>
            </w:r>
          </w:p>
        </w:tc>
        <w:tc>
          <w:tcPr>
            <w:tcW w:w="1701" w:type="dxa"/>
          </w:tcPr>
          <w:p w:rsidR="005754FE" w:rsidRPr="003359AD" w:rsidRDefault="00AA0D96"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46 222,68</w:t>
            </w:r>
          </w:p>
        </w:tc>
        <w:tc>
          <w:tcPr>
            <w:tcW w:w="1701" w:type="dxa"/>
          </w:tcPr>
          <w:p w:rsidR="005754FE" w:rsidRPr="003359AD" w:rsidRDefault="00AA0D96" w:rsidP="00CE4ABE">
            <w:pPr>
              <w:pStyle w:val="Tekstpodstawowy2"/>
              <w:tabs>
                <w:tab w:val="left" w:pos="8100"/>
              </w:tabs>
              <w:spacing w:line="240" w:lineRule="auto"/>
              <w:jc w:val="center"/>
              <w:rPr>
                <w:rFonts w:ascii="Calibri" w:hAnsi="Calibri"/>
                <w:sz w:val="22"/>
                <w:szCs w:val="22"/>
              </w:rPr>
            </w:pPr>
            <w:r w:rsidRPr="003359AD">
              <w:rPr>
                <w:rFonts w:ascii="Calibri" w:hAnsi="Calibri"/>
                <w:sz w:val="22"/>
                <w:szCs w:val="22"/>
              </w:rPr>
              <w:t>338 966,32</w:t>
            </w:r>
          </w:p>
        </w:tc>
      </w:tr>
      <w:tr w:rsidR="005754FE" w:rsidRPr="003359AD" w:rsidTr="005754FE">
        <w:tc>
          <w:tcPr>
            <w:tcW w:w="4039" w:type="dxa"/>
          </w:tcPr>
          <w:p w:rsidR="005754FE" w:rsidRPr="003359AD" w:rsidRDefault="005754FE" w:rsidP="00CE4ABE">
            <w:pPr>
              <w:pStyle w:val="Tekstpodstawowy2"/>
              <w:tabs>
                <w:tab w:val="left" w:pos="8100"/>
              </w:tabs>
              <w:spacing w:line="240" w:lineRule="auto"/>
              <w:jc w:val="right"/>
              <w:rPr>
                <w:rFonts w:ascii="Calibri" w:hAnsi="Calibri"/>
                <w:b/>
                <w:sz w:val="22"/>
                <w:szCs w:val="22"/>
              </w:rPr>
            </w:pPr>
            <w:r w:rsidRPr="003359AD">
              <w:rPr>
                <w:rFonts w:ascii="Calibri" w:hAnsi="Calibri"/>
                <w:b/>
                <w:sz w:val="22"/>
                <w:szCs w:val="22"/>
              </w:rPr>
              <w:t>RAZEM</w:t>
            </w:r>
          </w:p>
        </w:tc>
        <w:tc>
          <w:tcPr>
            <w:tcW w:w="1985" w:type="dxa"/>
            <w:vAlign w:val="center"/>
          </w:tcPr>
          <w:p w:rsidR="005754FE" w:rsidRPr="003359AD" w:rsidRDefault="00AA0D96" w:rsidP="00CE4ABE">
            <w:pPr>
              <w:pStyle w:val="Tekstpodstawowy2"/>
              <w:tabs>
                <w:tab w:val="left" w:pos="8100"/>
              </w:tabs>
              <w:spacing w:line="240" w:lineRule="auto"/>
              <w:jc w:val="center"/>
              <w:rPr>
                <w:rFonts w:ascii="Calibri" w:hAnsi="Calibri"/>
                <w:b/>
                <w:sz w:val="22"/>
                <w:szCs w:val="22"/>
              </w:rPr>
            </w:pPr>
            <w:r w:rsidRPr="003359AD">
              <w:rPr>
                <w:rFonts w:ascii="Calibri" w:hAnsi="Calibri"/>
                <w:b/>
                <w:sz w:val="22"/>
                <w:szCs w:val="22"/>
              </w:rPr>
              <w:t>885 244,</w:t>
            </w:r>
            <w:r w:rsidR="00034D25" w:rsidRPr="003359AD">
              <w:rPr>
                <w:rFonts w:ascii="Calibri" w:hAnsi="Calibri"/>
                <w:b/>
                <w:sz w:val="22"/>
                <w:szCs w:val="22"/>
              </w:rPr>
              <w:t>4</w:t>
            </w:r>
          </w:p>
        </w:tc>
        <w:tc>
          <w:tcPr>
            <w:tcW w:w="1701" w:type="dxa"/>
          </w:tcPr>
          <w:p w:rsidR="005754FE" w:rsidRPr="003359AD" w:rsidRDefault="00AA0D96" w:rsidP="00B7397F">
            <w:pPr>
              <w:pStyle w:val="Tekstpodstawowy2"/>
              <w:tabs>
                <w:tab w:val="left" w:pos="8100"/>
              </w:tabs>
              <w:spacing w:line="240" w:lineRule="auto"/>
              <w:jc w:val="center"/>
              <w:rPr>
                <w:rFonts w:ascii="Calibri" w:hAnsi="Calibri"/>
                <w:b/>
                <w:sz w:val="22"/>
                <w:szCs w:val="22"/>
              </w:rPr>
            </w:pPr>
            <w:r w:rsidRPr="003359AD">
              <w:rPr>
                <w:rFonts w:ascii="Calibri" w:hAnsi="Calibri"/>
                <w:b/>
                <w:sz w:val="22"/>
                <w:szCs w:val="22"/>
              </w:rPr>
              <w:t>120 892,72</w:t>
            </w:r>
          </w:p>
        </w:tc>
        <w:tc>
          <w:tcPr>
            <w:tcW w:w="1701" w:type="dxa"/>
          </w:tcPr>
          <w:p w:rsidR="005754FE" w:rsidRPr="003359AD" w:rsidRDefault="00583256" w:rsidP="00583256">
            <w:pPr>
              <w:pStyle w:val="Tekstpodstawowy2"/>
              <w:tabs>
                <w:tab w:val="center" w:pos="780"/>
                <w:tab w:val="left" w:pos="8100"/>
              </w:tabs>
              <w:spacing w:line="240" w:lineRule="auto"/>
              <w:rPr>
                <w:rFonts w:ascii="Calibri" w:hAnsi="Calibri"/>
                <w:b/>
                <w:sz w:val="22"/>
                <w:szCs w:val="22"/>
              </w:rPr>
            </w:pPr>
            <w:r w:rsidRPr="003359AD">
              <w:rPr>
                <w:rFonts w:ascii="Calibri" w:hAnsi="Calibri"/>
                <w:b/>
                <w:sz w:val="22"/>
                <w:szCs w:val="22"/>
              </w:rPr>
              <w:tab/>
            </w:r>
            <w:r w:rsidR="00AA0D96" w:rsidRPr="003359AD">
              <w:rPr>
                <w:rFonts w:ascii="Calibri" w:hAnsi="Calibri"/>
                <w:b/>
                <w:sz w:val="22"/>
                <w:szCs w:val="22"/>
              </w:rPr>
              <w:t>764 351,68</w:t>
            </w:r>
          </w:p>
        </w:tc>
      </w:tr>
    </w:tbl>
    <w:p w:rsidR="004C3B8B" w:rsidRPr="003359AD" w:rsidRDefault="004C3B8B" w:rsidP="00CE4ABE">
      <w:pPr>
        <w:spacing w:line="240" w:lineRule="auto"/>
        <w:rPr>
          <w:rFonts w:ascii="Calibri" w:hAnsi="Calibri"/>
          <w:noProof/>
          <w:sz w:val="18"/>
          <w:szCs w:val="18"/>
        </w:rPr>
      </w:pPr>
    </w:p>
    <w:p w:rsidR="0082447B" w:rsidRPr="003359AD" w:rsidRDefault="007D029A" w:rsidP="000254B3">
      <w:pPr>
        <w:pStyle w:val="Legenda"/>
        <w:ind w:left="0" w:firstLine="0"/>
        <w:rPr>
          <w:color w:val="auto"/>
          <w:szCs w:val="20"/>
        </w:rPr>
      </w:pPr>
      <w:bookmarkStart w:id="58" w:name="_Toc423697781"/>
      <w:r w:rsidRPr="003359AD">
        <w:rPr>
          <w:color w:val="auto"/>
          <w:szCs w:val="20"/>
        </w:rPr>
        <w:t xml:space="preserve">Wykres </w:t>
      </w:r>
      <w:r w:rsidR="00D57140" w:rsidRPr="003359AD">
        <w:rPr>
          <w:color w:val="auto"/>
          <w:szCs w:val="20"/>
        </w:rPr>
        <w:fldChar w:fldCharType="begin"/>
      </w:r>
      <w:r w:rsidRPr="003359AD">
        <w:rPr>
          <w:color w:val="auto"/>
          <w:szCs w:val="20"/>
        </w:rPr>
        <w:instrText xml:space="preserve"> SEQ Wykres \* ARABIC </w:instrText>
      </w:r>
      <w:r w:rsidR="00D57140" w:rsidRPr="003359AD">
        <w:rPr>
          <w:color w:val="auto"/>
          <w:szCs w:val="20"/>
        </w:rPr>
        <w:fldChar w:fldCharType="separate"/>
      </w:r>
      <w:r w:rsidR="00605E80" w:rsidRPr="003359AD">
        <w:rPr>
          <w:noProof/>
          <w:color w:val="auto"/>
          <w:szCs w:val="20"/>
        </w:rPr>
        <w:t>7</w:t>
      </w:r>
      <w:r w:rsidR="00D57140" w:rsidRPr="003359AD">
        <w:rPr>
          <w:color w:val="auto"/>
          <w:szCs w:val="20"/>
        </w:rPr>
        <w:fldChar w:fldCharType="end"/>
      </w:r>
      <w:r w:rsidR="0082447B" w:rsidRPr="003359AD">
        <w:rPr>
          <w:color w:val="auto"/>
          <w:szCs w:val="20"/>
        </w:rPr>
        <w:t xml:space="preserve">. </w:t>
      </w:r>
      <w:r w:rsidR="000254B3" w:rsidRPr="003359AD">
        <w:rPr>
          <w:color w:val="auto"/>
          <w:szCs w:val="20"/>
        </w:rPr>
        <w:t>Udział poszczególnych budynków w całkowitym zapotrzebowaniu na moc cieplną</w:t>
      </w:r>
      <w:bookmarkEnd w:id="58"/>
      <w:r w:rsidR="00037325" w:rsidRPr="003359AD">
        <w:rPr>
          <w:color w:val="auto"/>
          <w:szCs w:val="20"/>
        </w:rPr>
        <w:t xml:space="preserve"> </w:t>
      </w:r>
      <w:r w:rsidR="0082447B" w:rsidRPr="003359AD">
        <w:rPr>
          <w:color w:val="auto"/>
          <w:szCs w:val="20"/>
        </w:rPr>
        <w:t xml:space="preserve"> </w:t>
      </w:r>
    </w:p>
    <w:p w:rsidR="005F0462" w:rsidRPr="003359AD" w:rsidRDefault="00037325" w:rsidP="00CE4ABE">
      <w:pPr>
        <w:spacing w:line="240" w:lineRule="auto"/>
        <w:rPr>
          <w:rFonts w:ascii="Calibri" w:hAnsi="Calibri"/>
          <w:highlight w:val="yellow"/>
        </w:rPr>
      </w:pPr>
      <w:r w:rsidRPr="003359AD">
        <w:rPr>
          <w:rFonts w:ascii="Calibri" w:hAnsi="Calibri"/>
          <w:noProof/>
        </w:rPr>
        <w:drawing>
          <wp:anchor distT="0" distB="0" distL="114300" distR="114300" simplePos="0" relativeHeight="251711488" behindDoc="0" locked="0" layoutInCell="1" allowOverlap="1">
            <wp:simplePos x="0" y="0"/>
            <wp:positionH relativeFrom="column">
              <wp:posOffset>175895</wp:posOffset>
            </wp:positionH>
            <wp:positionV relativeFrom="paragraph">
              <wp:posOffset>200660</wp:posOffset>
            </wp:positionV>
            <wp:extent cx="5305425" cy="2809875"/>
            <wp:effectExtent l="19050" t="0" r="0" b="0"/>
            <wp:wrapSquare wrapText="bothSides"/>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73C7B" w:rsidRPr="003359AD" w:rsidRDefault="00973C7B" w:rsidP="007A3583">
      <w:pPr>
        <w:spacing w:line="240" w:lineRule="auto"/>
        <w:ind w:firstLine="510"/>
        <w:rPr>
          <w:rFonts w:ascii="Calibri" w:hAnsi="Calibri"/>
          <w:highlight w:val="yellow"/>
        </w:rPr>
      </w:pPr>
    </w:p>
    <w:p w:rsidR="00CD3E7E" w:rsidRPr="003359AD" w:rsidRDefault="00CD3E7E" w:rsidP="00CE4ABE">
      <w:pPr>
        <w:pStyle w:val="Nagwek2"/>
        <w:spacing w:line="240" w:lineRule="auto"/>
        <w:rPr>
          <w:rFonts w:ascii="Calibri" w:hAnsi="Calibri"/>
        </w:rPr>
      </w:pPr>
      <w:bookmarkStart w:id="59" w:name="_Toc420924184"/>
      <w:r w:rsidRPr="003359AD">
        <w:rPr>
          <w:rFonts w:ascii="Calibri" w:hAnsi="Calibri"/>
        </w:rPr>
        <w:t>2. Ocena stanu obecnego. Cele podstawowe</w:t>
      </w:r>
      <w:bookmarkEnd w:id="59"/>
    </w:p>
    <w:p w:rsidR="00CD3E7E" w:rsidRPr="003359AD" w:rsidRDefault="00CD3E7E" w:rsidP="00CE4ABE">
      <w:pPr>
        <w:spacing w:line="240" w:lineRule="auto"/>
        <w:rPr>
          <w:rFonts w:ascii="Calibri" w:hAnsi="Calibri"/>
        </w:rPr>
      </w:pPr>
    </w:p>
    <w:p w:rsidR="00250BCE" w:rsidRPr="003359AD" w:rsidRDefault="00B84B3F" w:rsidP="00CE4ABE">
      <w:pPr>
        <w:spacing w:line="240" w:lineRule="auto"/>
        <w:rPr>
          <w:rFonts w:ascii="Calibri" w:hAnsi="Calibri"/>
        </w:rPr>
      </w:pPr>
      <w:r w:rsidRPr="003359AD">
        <w:rPr>
          <w:rFonts w:ascii="Calibri" w:hAnsi="Calibri"/>
        </w:rPr>
        <w:t>Obecność budynków najstarszych, charakteryzujących</w:t>
      </w:r>
      <w:r w:rsidR="00411687" w:rsidRPr="003359AD">
        <w:rPr>
          <w:rFonts w:ascii="Calibri" w:hAnsi="Calibri"/>
        </w:rPr>
        <w:t xml:space="preserve"> się złym stanem technicznym, wysoką energochłonnością</w:t>
      </w:r>
      <w:r w:rsidR="00482A81" w:rsidRPr="003359AD">
        <w:rPr>
          <w:rFonts w:ascii="Calibri" w:hAnsi="Calibri"/>
        </w:rPr>
        <w:t xml:space="preserve"> </w:t>
      </w:r>
      <w:r w:rsidR="00490B8B" w:rsidRPr="003359AD">
        <w:rPr>
          <w:rFonts w:ascii="Calibri" w:hAnsi="Calibri"/>
        </w:rPr>
        <w:t xml:space="preserve">oraz </w:t>
      </w:r>
      <w:r w:rsidR="00482A81" w:rsidRPr="003359AD">
        <w:rPr>
          <w:rFonts w:ascii="Calibri" w:hAnsi="Calibri"/>
        </w:rPr>
        <w:t>nieekologicznym ogrzewaniem</w:t>
      </w:r>
      <w:r w:rsidR="00490B8B" w:rsidRPr="003359AD">
        <w:rPr>
          <w:rFonts w:ascii="Calibri" w:hAnsi="Calibri"/>
        </w:rPr>
        <w:t>, głównie paliwami s</w:t>
      </w:r>
      <w:r w:rsidR="00482A81" w:rsidRPr="003359AD">
        <w:rPr>
          <w:rFonts w:ascii="Calibri" w:hAnsi="Calibri"/>
        </w:rPr>
        <w:t xml:space="preserve">tałymi, często niskiej jakości </w:t>
      </w:r>
      <w:r w:rsidRPr="003359AD">
        <w:rPr>
          <w:rFonts w:ascii="Calibri" w:hAnsi="Calibri"/>
        </w:rPr>
        <w:t>stanowi przyczynę</w:t>
      </w:r>
      <w:r w:rsidR="00482A81" w:rsidRPr="003359AD">
        <w:rPr>
          <w:rFonts w:ascii="Calibri" w:hAnsi="Calibri"/>
        </w:rPr>
        <w:t xml:space="preserve"> powstawania zjawiska zwanego </w:t>
      </w:r>
      <w:r w:rsidR="00490B8B" w:rsidRPr="003359AD">
        <w:rPr>
          <w:rFonts w:ascii="Calibri" w:hAnsi="Calibri"/>
        </w:rPr>
        <w:t xml:space="preserve">„niską emisją”. </w:t>
      </w:r>
    </w:p>
    <w:p w:rsidR="00490B8B" w:rsidRPr="00E81F01" w:rsidRDefault="00490B8B" w:rsidP="00CE4ABE">
      <w:pPr>
        <w:spacing w:line="240" w:lineRule="auto"/>
        <w:rPr>
          <w:rFonts w:ascii="Calibri" w:hAnsi="Calibri"/>
        </w:rPr>
      </w:pPr>
      <w:r w:rsidRPr="003359AD">
        <w:rPr>
          <w:rFonts w:ascii="Calibri" w:hAnsi="Calibri"/>
        </w:rPr>
        <w:t>Racjonalizacja w zakresie redukcji zużycia energii w sektorze mieszkaniowym zależy indywidualnie od świadomości i</w:t>
      </w:r>
      <w:r w:rsidR="00A935CD" w:rsidRPr="003359AD">
        <w:rPr>
          <w:rFonts w:ascii="Calibri" w:hAnsi="Calibri"/>
        </w:rPr>
        <w:t xml:space="preserve"> </w:t>
      </w:r>
      <w:r w:rsidRPr="003359AD">
        <w:rPr>
          <w:rFonts w:ascii="Calibri" w:hAnsi="Calibri"/>
        </w:rPr>
        <w:t xml:space="preserve">możliwości finansowych właścicieli budynków. </w:t>
      </w:r>
      <w:r w:rsidRPr="003359AD">
        <w:rPr>
          <w:rFonts w:ascii="Calibri" w:eastAsia="Calibri" w:hAnsi="Calibri"/>
          <w:lang w:eastAsia="en-US"/>
        </w:rPr>
        <w:t xml:space="preserve">Obecnie jednym z głównych rozwiązań, uzasadnionych ekonomicznie i ekologicznie, jest stosowanie „czystych technologii spalania węgla”. </w:t>
      </w:r>
      <w:r w:rsidR="00C50229" w:rsidRPr="003359AD">
        <w:rPr>
          <w:rFonts w:ascii="Calibri" w:eastAsia="Calibri" w:hAnsi="Calibri"/>
          <w:lang w:eastAsia="en-US"/>
        </w:rPr>
        <w:t>M</w:t>
      </w:r>
      <w:r w:rsidRPr="003359AD">
        <w:rPr>
          <w:rFonts w:ascii="Calibri" w:eastAsia="Calibri" w:hAnsi="Calibri"/>
          <w:lang w:eastAsia="en-US"/>
        </w:rPr>
        <w:t xml:space="preserve">ożliwości korzystania z energii odnawialnej </w:t>
      </w:r>
      <w:r w:rsidR="003359AD" w:rsidRPr="003359AD">
        <w:rPr>
          <w:rFonts w:ascii="Calibri" w:eastAsia="Calibri" w:hAnsi="Calibri"/>
          <w:lang w:eastAsia="en-US"/>
        </w:rPr>
        <w:br/>
      </w:r>
      <w:r w:rsidRPr="003359AD">
        <w:rPr>
          <w:rFonts w:ascii="Calibri" w:eastAsia="Calibri" w:hAnsi="Calibri"/>
          <w:lang w:eastAsia="en-US"/>
        </w:rPr>
        <w:t xml:space="preserve">w indywidualnych systemach grzewczych są raczej ograniczone ze względu na bariery finansowe i techniczne. Indywidualne gospodarstwa domowe mają wielkie możliwości </w:t>
      </w:r>
      <w:r w:rsidRPr="003359AD">
        <w:rPr>
          <w:rFonts w:ascii="Calibri" w:eastAsia="Calibri" w:hAnsi="Calibri"/>
          <w:lang w:eastAsia="en-US"/>
        </w:rPr>
        <w:lastRenderedPageBreak/>
        <w:t xml:space="preserve">ochrony powietrza atmosferycznego poprzez oszczędzanie energii. Jednym z podstawowych działań, mających na celu ograniczenie zużycia energii cieplnej przez mieszkańców jest termomodernizacja budynków poprzez docieplanie ścian, wymianę lub doszczelnienie okien i drzwi zewnętrznych. </w:t>
      </w:r>
      <w:r w:rsidR="005B0148" w:rsidRPr="003359AD">
        <w:rPr>
          <w:rFonts w:ascii="Calibri" w:hAnsi="Calibri"/>
        </w:rPr>
        <w:t>Znaczna część</w:t>
      </w:r>
      <w:r w:rsidRPr="003359AD">
        <w:rPr>
          <w:rFonts w:ascii="Calibri" w:hAnsi="Calibri"/>
        </w:rPr>
        <w:t xml:space="preserve"> budynków nie posiada bowiem dostatecznej izolacji termicznej, co jest główną przyczyną </w:t>
      </w:r>
      <w:r w:rsidR="005B0148" w:rsidRPr="003359AD">
        <w:rPr>
          <w:rFonts w:ascii="Calibri" w:hAnsi="Calibri"/>
        </w:rPr>
        <w:t>nadmiernych strat</w:t>
      </w:r>
      <w:r w:rsidRPr="003359AD">
        <w:rPr>
          <w:rFonts w:ascii="Calibri" w:hAnsi="Calibri"/>
        </w:rPr>
        <w:t xml:space="preserve"> ciepła. W uproszczeniu można przyjąć, że ochrona cieplna budynków wybudowanych przed 1981 roku jest słaba, przeciętna w budynkach z lat 1982–1990, dobra w budynkach powstałych w latach 1991–1994 i bardzo dobra w budynkach zbudowanych po 1995r. Energochłonność wynika zatem z niskiej izolacyjności cieplnej</w:t>
      </w:r>
      <w:r w:rsidRPr="003359AD">
        <w:rPr>
          <w:rFonts w:ascii="Calibri" w:eastAsia="Calibri" w:hAnsi="Calibri"/>
          <w:lang w:eastAsia="en-US"/>
        </w:rPr>
        <w:t xml:space="preserve"> przegród zewnętrznych, a więc ścian, dachów i podłóg. Duże straty ciepła powodują także okna, które na ogół są nieszczelne i niskiej jakości. Kolejną ważną przyczyną dużego zużycia paliw i energii, a tym samym wysokich kosztów za ogrzewanie jest niska sprawność układu grzewczego. Wynika to przede wszystkim z niskiej sprawności samego źródła ciepła (kotła), ale także ze złego stanu technicznego instalacji wewnętrznej, która zwykle jest rozregulowana, a rury źle izolowane i podobnie jak grzejniki zarośnięte osadami stałymi. Ponadto brak jest możliwości łatwej regulacji i dostosowania zapotrzebow</w:t>
      </w:r>
      <w:r w:rsidRPr="00E81F01">
        <w:rPr>
          <w:rFonts w:ascii="Calibri" w:eastAsia="Calibri" w:hAnsi="Calibri"/>
          <w:lang w:eastAsia="en-US"/>
        </w:rPr>
        <w:t xml:space="preserve">ania ciepła do zmieniających się warunków pogodowych (automatyka kotła) </w:t>
      </w:r>
      <w:r w:rsidR="003359AD" w:rsidRPr="00E81F01">
        <w:rPr>
          <w:rFonts w:ascii="Calibri" w:eastAsia="Calibri" w:hAnsi="Calibri"/>
          <w:lang w:eastAsia="en-US"/>
        </w:rPr>
        <w:br/>
      </w:r>
      <w:r w:rsidRPr="00E81F01">
        <w:rPr>
          <w:rFonts w:ascii="Calibri" w:eastAsia="Calibri" w:hAnsi="Calibri"/>
          <w:lang w:eastAsia="en-US"/>
        </w:rPr>
        <w:t>i potrzeb cieplnych w</w:t>
      </w:r>
      <w:r w:rsidR="003359AD" w:rsidRPr="00E81F01">
        <w:rPr>
          <w:rFonts w:ascii="Calibri" w:eastAsia="Calibri" w:hAnsi="Calibri"/>
          <w:lang w:eastAsia="en-US"/>
        </w:rPr>
        <w:t xml:space="preserve"> </w:t>
      </w:r>
      <w:r w:rsidRPr="00E81F01">
        <w:rPr>
          <w:rFonts w:ascii="Calibri" w:eastAsia="Calibri" w:hAnsi="Calibri"/>
          <w:lang w:eastAsia="en-US"/>
        </w:rPr>
        <w:t>poszczególnych pomieszczeniach (przygrzejnikowe zawory termostatyczne). Sprawność domowej instalacji grzewczej można podzielić na 4 główne składniki:</w:t>
      </w:r>
    </w:p>
    <w:p w:rsidR="00490B8B" w:rsidRPr="00E81F01" w:rsidRDefault="00490B8B" w:rsidP="00946E0C">
      <w:pPr>
        <w:numPr>
          <w:ilvl w:val="0"/>
          <w:numId w:val="35"/>
        </w:numPr>
        <w:spacing w:line="240" w:lineRule="auto"/>
        <w:rPr>
          <w:rFonts w:ascii="Calibri" w:eastAsia="Calibri" w:hAnsi="Calibri"/>
          <w:lang w:eastAsia="en-US"/>
        </w:rPr>
      </w:pPr>
      <w:r w:rsidRPr="00E81F01">
        <w:rPr>
          <w:rFonts w:ascii="Calibri" w:eastAsia="Calibri" w:hAnsi="Calibri"/>
          <w:lang w:eastAsia="en-US"/>
        </w:rPr>
        <w:t xml:space="preserve">Sprawność samego źródła ciepła (kotła, pieca) - można przyjąć, że im starszy kocioł tym jego sprawność jest mniejsza, natomiast sprawność np. pieców ceramicznych (kaflowych) jest o około połowę mniejsza niż dla innych kotłów. </w:t>
      </w:r>
    </w:p>
    <w:p w:rsidR="00490B8B" w:rsidRPr="00E81F01" w:rsidRDefault="00490B8B" w:rsidP="00946E0C">
      <w:pPr>
        <w:numPr>
          <w:ilvl w:val="0"/>
          <w:numId w:val="35"/>
        </w:numPr>
        <w:spacing w:line="240" w:lineRule="auto"/>
        <w:rPr>
          <w:rFonts w:ascii="Calibri" w:eastAsia="Calibri" w:hAnsi="Calibri"/>
          <w:lang w:eastAsia="en-US"/>
        </w:rPr>
      </w:pPr>
      <w:r w:rsidRPr="00E81F01">
        <w:rPr>
          <w:rFonts w:ascii="Calibri" w:eastAsia="Calibri" w:hAnsi="Calibri"/>
          <w:lang w:eastAsia="en-US"/>
        </w:rPr>
        <w:t>Sprawność przesyłania wytworzonego w źródle (kotle) ciepła do odbiorników (grzejniki) - jeżeli pomieszczenie ogrzewane jest np. piecem ceramicznym strat przesyłu nie ma, gdyż źródło ciepła znajduję się w tym samym pomieszczeniu. W</w:t>
      </w:r>
      <w:r w:rsidR="003359AD" w:rsidRPr="00E81F01">
        <w:rPr>
          <w:rFonts w:ascii="Calibri" w:eastAsia="Calibri" w:hAnsi="Calibri"/>
          <w:lang w:eastAsia="en-US"/>
        </w:rPr>
        <w:t xml:space="preserve"> </w:t>
      </w:r>
      <w:r w:rsidRPr="00E81F01">
        <w:rPr>
          <w:rFonts w:ascii="Calibri" w:eastAsia="Calibri" w:hAnsi="Calibri"/>
          <w:lang w:eastAsia="en-US"/>
        </w:rPr>
        <w:t>przeciwnym wypadku (np.kocioł w piwnicy) przesyłanie ciepła następuje za pomocą wody w przewodach (rurach). Brak izolacji rur oraz wieloletnia eksploatacja instalacji bez jej płukania z</w:t>
      </w:r>
      <w:r w:rsidR="00C36986" w:rsidRPr="00E81F01">
        <w:rPr>
          <w:rFonts w:ascii="Calibri" w:eastAsia="Calibri" w:hAnsi="Calibri"/>
          <w:lang w:eastAsia="en-US"/>
        </w:rPr>
        <w:t> </w:t>
      </w:r>
      <w:r w:rsidRPr="00E81F01">
        <w:rPr>
          <w:rFonts w:ascii="Calibri" w:eastAsia="Calibri" w:hAnsi="Calibri"/>
          <w:lang w:eastAsia="en-US"/>
        </w:rPr>
        <w:t>pewnością powodują obniżenie jej sprawności.</w:t>
      </w:r>
    </w:p>
    <w:p w:rsidR="00490B8B" w:rsidRPr="00E81F01" w:rsidRDefault="00490B8B" w:rsidP="00946E0C">
      <w:pPr>
        <w:numPr>
          <w:ilvl w:val="0"/>
          <w:numId w:val="35"/>
        </w:numPr>
        <w:spacing w:line="240" w:lineRule="auto"/>
        <w:rPr>
          <w:rFonts w:ascii="Calibri" w:eastAsia="Calibri" w:hAnsi="Calibri"/>
          <w:lang w:eastAsia="en-US"/>
        </w:rPr>
      </w:pPr>
      <w:r w:rsidRPr="00E81F01">
        <w:rPr>
          <w:rFonts w:ascii="Calibri" w:eastAsia="Calibri" w:hAnsi="Calibri"/>
          <w:lang w:eastAsia="en-US"/>
        </w:rPr>
        <w:t>Sprawność wykorzystania ciepła, która związana jest m.in. z usytuowaniem grzejników w</w:t>
      </w:r>
      <w:r w:rsidR="00C36986" w:rsidRPr="00E81F01">
        <w:rPr>
          <w:rFonts w:ascii="Calibri" w:eastAsia="Calibri" w:hAnsi="Calibri"/>
          <w:lang w:eastAsia="en-US"/>
        </w:rPr>
        <w:t> </w:t>
      </w:r>
      <w:r w:rsidRPr="00E81F01">
        <w:rPr>
          <w:rFonts w:ascii="Calibri" w:eastAsia="Calibri" w:hAnsi="Calibri"/>
          <w:lang w:eastAsia="en-US"/>
        </w:rPr>
        <w:t xml:space="preserve">pomieszczeniu. </w:t>
      </w:r>
    </w:p>
    <w:p w:rsidR="00490B8B" w:rsidRPr="00E81F01" w:rsidRDefault="00490B8B" w:rsidP="00946E0C">
      <w:pPr>
        <w:numPr>
          <w:ilvl w:val="0"/>
          <w:numId w:val="35"/>
        </w:numPr>
        <w:spacing w:line="240" w:lineRule="auto"/>
        <w:ind w:left="357" w:hanging="357"/>
        <w:rPr>
          <w:rFonts w:ascii="Calibri" w:eastAsia="Calibri" w:hAnsi="Calibri"/>
          <w:lang w:eastAsia="en-US"/>
        </w:rPr>
      </w:pPr>
      <w:r w:rsidRPr="00E81F01">
        <w:rPr>
          <w:rFonts w:ascii="Calibri" w:eastAsia="Calibri" w:hAnsi="Calibri"/>
          <w:lang w:eastAsia="en-US"/>
        </w:rPr>
        <w:t>Sprawność instalacji dająca możliwość regulacji systemu grzewczego - takie elementy jak przygrzejnikowe zawory termostatyczne w połączeniu z nowoczesnymi grzejnikami o</w:t>
      </w:r>
      <w:r w:rsidR="00C36986" w:rsidRPr="00E81F01">
        <w:rPr>
          <w:rFonts w:ascii="Calibri" w:eastAsia="Calibri" w:hAnsi="Calibri"/>
          <w:lang w:eastAsia="en-US"/>
        </w:rPr>
        <w:t> </w:t>
      </w:r>
      <w:r w:rsidRPr="00E81F01">
        <w:rPr>
          <w:rFonts w:ascii="Calibri" w:eastAsia="Calibri" w:hAnsi="Calibri"/>
          <w:lang w:eastAsia="en-US"/>
        </w:rPr>
        <w:t>małej bezwładności (szybko się wychładzają i szybko nagrzewają) oraz automatyka kotła (np. pogodowa) pozwalają nawet trzykrotnie zmniejszyć stratę regulacji w stosunku do instalacji starej.</w:t>
      </w:r>
    </w:p>
    <w:p w:rsidR="00CD3E7E" w:rsidRPr="00E81F01" w:rsidRDefault="00CD3E7E" w:rsidP="00CE4ABE">
      <w:pPr>
        <w:spacing w:line="240" w:lineRule="auto"/>
        <w:rPr>
          <w:rFonts w:ascii="Calibri" w:hAnsi="Calibri"/>
        </w:rPr>
      </w:pPr>
    </w:p>
    <w:p w:rsidR="00CD3E7E" w:rsidRPr="00E81F01" w:rsidRDefault="00CD3E7E" w:rsidP="00CE4ABE">
      <w:pPr>
        <w:spacing w:line="240" w:lineRule="auto"/>
        <w:rPr>
          <w:rFonts w:ascii="Calibri" w:hAnsi="Calibri"/>
        </w:rPr>
      </w:pPr>
      <w:r w:rsidRPr="00E81F01">
        <w:rPr>
          <w:rFonts w:ascii="Calibri" w:hAnsi="Calibri"/>
        </w:rPr>
        <w:t xml:space="preserve">Ocenę stanu obecnego zaopatrzenia w ciepło na terenie </w:t>
      </w:r>
      <w:r w:rsidR="007F6187" w:rsidRPr="00E81F01">
        <w:rPr>
          <w:rFonts w:ascii="Calibri" w:hAnsi="Calibri"/>
        </w:rPr>
        <w:t>miasta</w:t>
      </w:r>
      <w:r w:rsidR="00E72369" w:rsidRPr="00E81F01">
        <w:rPr>
          <w:rFonts w:ascii="Calibri" w:hAnsi="Calibri"/>
        </w:rPr>
        <w:t xml:space="preserve"> </w:t>
      </w:r>
      <w:r w:rsidR="00C62AE6" w:rsidRPr="00E81F01">
        <w:rPr>
          <w:rFonts w:ascii="Calibri" w:hAnsi="Calibri"/>
        </w:rPr>
        <w:t>Lubartów</w:t>
      </w:r>
      <w:r w:rsidR="00CE7316" w:rsidRPr="00E81F01">
        <w:rPr>
          <w:rFonts w:ascii="Calibri" w:hAnsi="Calibri"/>
        </w:rPr>
        <w:t xml:space="preserve"> </w:t>
      </w:r>
      <w:r w:rsidRPr="00E81F01">
        <w:rPr>
          <w:rFonts w:ascii="Calibri" w:hAnsi="Calibri"/>
        </w:rPr>
        <w:t xml:space="preserve">wykonano </w:t>
      </w:r>
      <w:r w:rsidR="00C36986" w:rsidRPr="00E81F01">
        <w:rPr>
          <w:rFonts w:ascii="Calibri" w:hAnsi="Calibri"/>
        </w:rPr>
        <w:t>m</w:t>
      </w:r>
      <w:r w:rsidRPr="00E81F01">
        <w:rPr>
          <w:rFonts w:ascii="Calibri" w:hAnsi="Calibri"/>
        </w:rPr>
        <w:t>etodą analizy SWOT:</w:t>
      </w:r>
    </w:p>
    <w:p w:rsidR="00CD3E7E" w:rsidRPr="00E81F01" w:rsidRDefault="00CD3E7E" w:rsidP="00CE4ABE">
      <w:pPr>
        <w:spacing w:line="240" w:lineRule="auto"/>
        <w:rPr>
          <w:rFonts w:ascii="Calibri" w:hAnsi="Calibri"/>
        </w:rPr>
      </w:pPr>
    </w:p>
    <w:p w:rsidR="00D56952" w:rsidRPr="00E81F01" w:rsidRDefault="002E0ACE" w:rsidP="00CE4ABE">
      <w:pPr>
        <w:spacing w:line="240" w:lineRule="auto"/>
        <w:rPr>
          <w:rFonts w:ascii="Calibri" w:hAnsi="Calibri"/>
          <w:i/>
          <w:u w:val="single"/>
        </w:rPr>
      </w:pPr>
      <w:r w:rsidRPr="00E81F01">
        <w:rPr>
          <w:rFonts w:ascii="Calibri" w:hAnsi="Calibri"/>
          <w:i/>
          <w:u w:val="single"/>
        </w:rPr>
        <w:t>Mocne strony</w:t>
      </w:r>
    </w:p>
    <w:p w:rsidR="00D56952" w:rsidRPr="00E81F01" w:rsidRDefault="002E0ACE" w:rsidP="00946E0C">
      <w:pPr>
        <w:pStyle w:val="Akapitzlist"/>
        <w:numPr>
          <w:ilvl w:val="0"/>
          <w:numId w:val="52"/>
        </w:numPr>
        <w:spacing w:after="0" w:line="240" w:lineRule="auto"/>
        <w:ind w:left="357" w:hanging="357"/>
        <w:rPr>
          <w:rFonts w:ascii="Calibri" w:hAnsi="Calibri"/>
          <w:sz w:val="24"/>
        </w:rPr>
      </w:pPr>
      <w:r w:rsidRPr="00E81F01">
        <w:rPr>
          <w:rFonts w:ascii="Calibri" w:hAnsi="Calibri"/>
          <w:sz w:val="24"/>
        </w:rPr>
        <w:t>Zmodernizowane/e</w:t>
      </w:r>
      <w:r w:rsidR="00D56952" w:rsidRPr="00E81F01">
        <w:rPr>
          <w:rFonts w:ascii="Calibri" w:hAnsi="Calibri"/>
          <w:sz w:val="24"/>
        </w:rPr>
        <w:t>kologiczne systemy grzewcze w budynkach użyteczności publicznej</w:t>
      </w:r>
    </w:p>
    <w:p w:rsidR="002E0ACE" w:rsidRPr="00E81F01" w:rsidRDefault="002E0ACE" w:rsidP="00946E0C">
      <w:pPr>
        <w:pStyle w:val="Akapitzlist"/>
        <w:numPr>
          <w:ilvl w:val="0"/>
          <w:numId w:val="52"/>
        </w:numPr>
        <w:spacing w:after="0" w:line="240" w:lineRule="auto"/>
        <w:ind w:left="357" w:hanging="357"/>
        <w:rPr>
          <w:rFonts w:ascii="Calibri" w:hAnsi="Calibri"/>
          <w:sz w:val="24"/>
        </w:rPr>
      </w:pPr>
      <w:r w:rsidRPr="00E81F01">
        <w:rPr>
          <w:rFonts w:ascii="Calibri" w:hAnsi="Calibri"/>
          <w:sz w:val="24"/>
        </w:rPr>
        <w:t>Brak ograniczeń w dostępie do paliw energetycznych – bezpieczeństwo energetyczne</w:t>
      </w:r>
    </w:p>
    <w:p w:rsidR="002E0ACE" w:rsidRPr="00E81F01" w:rsidRDefault="002E0ACE" w:rsidP="00946E0C">
      <w:pPr>
        <w:pStyle w:val="Akapitzlist"/>
        <w:numPr>
          <w:ilvl w:val="0"/>
          <w:numId w:val="52"/>
        </w:numPr>
        <w:spacing w:after="0" w:line="240" w:lineRule="auto"/>
        <w:ind w:left="357" w:hanging="357"/>
        <w:rPr>
          <w:rFonts w:ascii="Calibri" w:hAnsi="Calibri"/>
          <w:sz w:val="24"/>
        </w:rPr>
      </w:pPr>
      <w:r w:rsidRPr="00E81F01">
        <w:rPr>
          <w:rFonts w:ascii="Calibri" w:hAnsi="Calibri"/>
          <w:snapToGrid w:val="0"/>
          <w:sz w:val="24"/>
        </w:rPr>
        <w:t xml:space="preserve">Racjonalizacja potrzeb cieplnych poprzez działania polegające na termomodernizacji budynków </w:t>
      </w:r>
    </w:p>
    <w:p w:rsidR="00D56952" w:rsidRPr="00E81F01" w:rsidRDefault="00B071AF" w:rsidP="00946E0C">
      <w:pPr>
        <w:pStyle w:val="Akapitzlist"/>
        <w:numPr>
          <w:ilvl w:val="0"/>
          <w:numId w:val="52"/>
        </w:numPr>
        <w:spacing w:after="0" w:line="240" w:lineRule="auto"/>
        <w:ind w:left="357" w:hanging="357"/>
        <w:rPr>
          <w:rFonts w:ascii="Calibri" w:hAnsi="Calibri"/>
          <w:snapToGrid w:val="0"/>
          <w:sz w:val="24"/>
        </w:rPr>
      </w:pPr>
      <w:r w:rsidRPr="00E81F01">
        <w:rPr>
          <w:rFonts w:ascii="Calibri" w:hAnsi="Calibri"/>
          <w:snapToGrid w:val="0"/>
          <w:sz w:val="24"/>
        </w:rPr>
        <w:t>Zainteresowanie samorządu miasta możliwością pozyskania środków finansowych na rozwój infrastruktury energetycznej z wykorzystaniem odnawialnych źródeł energii,</w:t>
      </w:r>
    </w:p>
    <w:p w:rsidR="00B071AF" w:rsidRPr="00E81F01" w:rsidRDefault="00B071AF" w:rsidP="00946E0C">
      <w:pPr>
        <w:pStyle w:val="Akapitzlist"/>
        <w:numPr>
          <w:ilvl w:val="0"/>
          <w:numId w:val="52"/>
        </w:numPr>
        <w:spacing w:after="0" w:line="240" w:lineRule="auto"/>
        <w:ind w:left="357" w:hanging="357"/>
        <w:rPr>
          <w:rFonts w:ascii="Calibri" w:hAnsi="Calibri"/>
          <w:snapToGrid w:val="0"/>
          <w:sz w:val="24"/>
        </w:rPr>
      </w:pPr>
      <w:r w:rsidRPr="00E81F01">
        <w:rPr>
          <w:rFonts w:ascii="Calibri" w:hAnsi="Calibri"/>
          <w:snapToGrid w:val="0"/>
          <w:sz w:val="24"/>
        </w:rPr>
        <w:lastRenderedPageBreak/>
        <w:t>Realizacja przez Przedsiębiorstwo Energetyki Cieplnej Sp. z o.o. przedsięwzięć w zakresie modernizacji urządzeń i sieci ciepłowniczych</w:t>
      </w:r>
    </w:p>
    <w:p w:rsidR="00D7640B" w:rsidRPr="00E81F01" w:rsidRDefault="00D7640B" w:rsidP="00CE4ABE">
      <w:pPr>
        <w:pStyle w:val="Akapitzlist"/>
        <w:spacing w:after="0" w:line="240" w:lineRule="auto"/>
        <w:ind w:left="357"/>
        <w:rPr>
          <w:rFonts w:ascii="Calibri" w:hAnsi="Calibri"/>
          <w:sz w:val="24"/>
        </w:rPr>
      </w:pPr>
    </w:p>
    <w:p w:rsidR="00715CA5" w:rsidRPr="00E81F01" w:rsidRDefault="00715CA5" w:rsidP="00CE4ABE">
      <w:pPr>
        <w:spacing w:line="240" w:lineRule="auto"/>
        <w:rPr>
          <w:rFonts w:ascii="Calibri" w:hAnsi="Calibri"/>
          <w:i/>
          <w:u w:val="single"/>
        </w:rPr>
      </w:pPr>
      <w:r w:rsidRPr="00E81F01">
        <w:rPr>
          <w:rFonts w:ascii="Calibri" w:hAnsi="Calibri"/>
          <w:i/>
          <w:u w:val="single"/>
        </w:rPr>
        <w:t>Szanse</w:t>
      </w:r>
    </w:p>
    <w:p w:rsidR="00715CA5" w:rsidRPr="00E81F01" w:rsidRDefault="00715CA5" w:rsidP="00946E0C">
      <w:pPr>
        <w:pStyle w:val="Akapitzlist"/>
        <w:numPr>
          <w:ilvl w:val="0"/>
          <w:numId w:val="53"/>
        </w:numPr>
        <w:spacing w:after="0" w:line="240" w:lineRule="auto"/>
        <w:ind w:left="357" w:hanging="357"/>
        <w:rPr>
          <w:rFonts w:ascii="Calibri" w:hAnsi="Calibri"/>
          <w:snapToGrid w:val="0"/>
          <w:sz w:val="24"/>
        </w:rPr>
      </w:pPr>
      <w:r w:rsidRPr="00E81F01">
        <w:rPr>
          <w:rFonts w:ascii="Calibri" w:hAnsi="Calibri"/>
          <w:snapToGrid w:val="0"/>
          <w:sz w:val="24"/>
        </w:rPr>
        <w:t>Rozwój odnawialnych źródeł energii w oparciu o lokalne zasoby</w:t>
      </w:r>
    </w:p>
    <w:p w:rsidR="00715CA5" w:rsidRDefault="00715CA5" w:rsidP="00946E0C">
      <w:pPr>
        <w:pStyle w:val="Akapitzlist"/>
        <w:numPr>
          <w:ilvl w:val="0"/>
          <w:numId w:val="53"/>
        </w:numPr>
        <w:tabs>
          <w:tab w:val="num" w:pos="720"/>
        </w:tabs>
        <w:spacing w:after="0" w:line="240" w:lineRule="auto"/>
        <w:ind w:left="357" w:hanging="357"/>
        <w:rPr>
          <w:rFonts w:ascii="Calibri" w:hAnsi="Calibri"/>
          <w:sz w:val="24"/>
        </w:rPr>
      </w:pPr>
      <w:r w:rsidRPr="00E81F01">
        <w:rPr>
          <w:rFonts w:ascii="Calibri" w:hAnsi="Calibri"/>
          <w:sz w:val="24"/>
        </w:rPr>
        <w:t>Dostępność nowych technologii racjonalizujących zużycie ciepła w gospodarstwach domowych</w:t>
      </w:r>
    </w:p>
    <w:p w:rsidR="00E81F01" w:rsidRPr="00E81F01" w:rsidRDefault="00E81F01" w:rsidP="00946E0C">
      <w:pPr>
        <w:pStyle w:val="Akapitzlist"/>
        <w:numPr>
          <w:ilvl w:val="0"/>
          <w:numId w:val="53"/>
        </w:numPr>
        <w:tabs>
          <w:tab w:val="num" w:pos="720"/>
        </w:tabs>
        <w:spacing w:after="0" w:line="240" w:lineRule="auto"/>
        <w:ind w:left="357" w:hanging="357"/>
        <w:rPr>
          <w:rFonts w:ascii="Calibri" w:hAnsi="Calibri"/>
          <w:sz w:val="24"/>
        </w:rPr>
      </w:pPr>
      <w:r>
        <w:rPr>
          <w:rFonts w:ascii="Calibri" w:hAnsi="Calibri"/>
          <w:sz w:val="24"/>
        </w:rPr>
        <w:t xml:space="preserve">Rezerwy ciepła będące w posiadaniu PEC sp. z o.o. powstałe w wyniku prac termomodernizacyjnych budynków  </w:t>
      </w:r>
    </w:p>
    <w:p w:rsidR="00715CA5" w:rsidRPr="00E81F01" w:rsidRDefault="00715CA5" w:rsidP="00946E0C">
      <w:pPr>
        <w:pStyle w:val="Akapitzlist"/>
        <w:numPr>
          <w:ilvl w:val="0"/>
          <w:numId w:val="53"/>
        </w:numPr>
        <w:tabs>
          <w:tab w:val="num" w:pos="720"/>
        </w:tabs>
        <w:spacing w:after="0" w:line="240" w:lineRule="auto"/>
        <w:ind w:left="357" w:hanging="357"/>
        <w:jc w:val="left"/>
        <w:rPr>
          <w:rFonts w:ascii="Calibri" w:hAnsi="Calibri"/>
          <w:sz w:val="24"/>
        </w:rPr>
      </w:pPr>
      <w:r w:rsidRPr="00E81F01">
        <w:rPr>
          <w:rFonts w:ascii="Calibri" w:hAnsi="Calibri"/>
          <w:sz w:val="24"/>
        </w:rPr>
        <w:t>Wzrost świadomości ekologicznej mieszkańców</w:t>
      </w:r>
    </w:p>
    <w:p w:rsidR="00715CA5" w:rsidRPr="00E81F01" w:rsidRDefault="00715CA5" w:rsidP="00946E0C">
      <w:pPr>
        <w:pStyle w:val="Akapitzlist"/>
        <w:numPr>
          <w:ilvl w:val="0"/>
          <w:numId w:val="53"/>
        </w:numPr>
        <w:tabs>
          <w:tab w:val="num" w:pos="720"/>
        </w:tabs>
        <w:spacing w:after="0" w:line="240" w:lineRule="auto"/>
        <w:ind w:left="357" w:hanging="357"/>
        <w:jc w:val="left"/>
        <w:rPr>
          <w:rFonts w:ascii="Calibri" w:hAnsi="Calibri"/>
          <w:snapToGrid w:val="0"/>
          <w:sz w:val="24"/>
        </w:rPr>
      </w:pPr>
      <w:r w:rsidRPr="00E81F01">
        <w:rPr>
          <w:rFonts w:ascii="Calibri" w:hAnsi="Calibri"/>
          <w:snapToGrid w:val="0"/>
          <w:sz w:val="24"/>
        </w:rPr>
        <w:t>Ustawa o wspieraniu termomodernizacji i remontów (preferencyjne kredyty dla ludności)</w:t>
      </w:r>
    </w:p>
    <w:p w:rsidR="00715CA5" w:rsidRPr="00E81F01" w:rsidRDefault="00715CA5" w:rsidP="00946E0C">
      <w:pPr>
        <w:pStyle w:val="Akapitzlist"/>
        <w:numPr>
          <w:ilvl w:val="0"/>
          <w:numId w:val="53"/>
        </w:numPr>
        <w:spacing w:after="0" w:line="240" w:lineRule="auto"/>
        <w:ind w:left="357" w:hanging="357"/>
        <w:rPr>
          <w:rFonts w:ascii="Calibri" w:hAnsi="Calibri"/>
          <w:snapToGrid w:val="0"/>
          <w:sz w:val="24"/>
        </w:rPr>
      </w:pPr>
      <w:r w:rsidRPr="00E81F01">
        <w:rPr>
          <w:rFonts w:ascii="Calibri" w:hAnsi="Calibri"/>
          <w:snapToGrid w:val="0"/>
          <w:sz w:val="24"/>
        </w:rPr>
        <w:t xml:space="preserve">Pozyskanie środków zewnętrznych (kredyt preferencyjny, granty bezzwrotne) na popularyzację i dofinansowanie instalacji wykorzystujących odnawialne źródła energii wśród mieszkańców </w:t>
      </w:r>
      <w:r w:rsidR="00F975DB" w:rsidRPr="00E81F01">
        <w:rPr>
          <w:rFonts w:ascii="Calibri" w:hAnsi="Calibri"/>
          <w:snapToGrid w:val="0"/>
          <w:sz w:val="24"/>
        </w:rPr>
        <w:t>miasta</w:t>
      </w:r>
    </w:p>
    <w:p w:rsidR="00715CA5" w:rsidRPr="00E81F01" w:rsidRDefault="00715CA5" w:rsidP="00CE4ABE">
      <w:pPr>
        <w:pStyle w:val="Akapitzlist"/>
        <w:spacing w:after="0" w:line="240" w:lineRule="auto"/>
        <w:ind w:left="357"/>
        <w:rPr>
          <w:rFonts w:ascii="Calibri" w:hAnsi="Calibri"/>
          <w:sz w:val="24"/>
        </w:rPr>
      </w:pPr>
    </w:p>
    <w:p w:rsidR="00D56952" w:rsidRPr="00E81F01" w:rsidRDefault="002E0ACE" w:rsidP="00CE4ABE">
      <w:pPr>
        <w:spacing w:line="240" w:lineRule="auto"/>
        <w:rPr>
          <w:rFonts w:ascii="Calibri" w:hAnsi="Calibri"/>
          <w:i/>
          <w:u w:val="single"/>
        </w:rPr>
      </w:pPr>
      <w:r w:rsidRPr="00E81F01">
        <w:rPr>
          <w:rFonts w:ascii="Calibri" w:hAnsi="Calibri"/>
          <w:i/>
          <w:u w:val="single"/>
        </w:rPr>
        <w:t>Słabe strony</w:t>
      </w:r>
    </w:p>
    <w:p w:rsidR="00D56952" w:rsidRPr="00E81F01" w:rsidRDefault="00715CA5" w:rsidP="00946E0C">
      <w:pPr>
        <w:pStyle w:val="Akapitzlist"/>
        <w:numPr>
          <w:ilvl w:val="0"/>
          <w:numId w:val="51"/>
        </w:numPr>
        <w:tabs>
          <w:tab w:val="num" w:pos="720"/>
        </w:tabs>
        <w:spacing w:after="0" w:line="240" w:lineRule="auto"/>
        <w:ind w:left="357" w:hanging="357"/>
        <w:jc w:val="left"/>
        <w:rPr>
          <w:rFonts w:ascii="Calibri" w:hAnsi="Calibri"/>
          <w:sz w:val="24"/>
        </w:rPr>
      </w:pPr>
      <w:r w:rsidRPr="00E81F01">
        <w:rPr>
          <w:rFonts w:ascii="Calibri" w:hAnsi="Calibri"/>
          <w:sz w:val="24"/>
        </w:rPr>
        <w:t>Tradycyjne, n</w:t>
      </w:r>
      <w:r w:rsidR="00D56952" w:rsidRPr="00E81F01">
        <w:rPr>
          <w:rFonts w:ascii="Calibri" w:hAnsi="Calibri"/>
          <w:sz w:val="24"/>
        </w:rPr>
        <w:t>ieekonomiczne systemy ogrzewania w większości budynków mieszkalnych</w:t>
      </w:r>
    </w:p>
    <w:p w:rsidR="00864D09" w:rsidRPr="00E81F01" w:rsidRDefault="00864D09" w:rsidP="00946E0C">
      <w:pPr>
        <w:pStyle w:val="Akapitzlist"/>
        <w:numPr>
          <w:ilvl w:val="0"/>
          <w:numId w:val="51"/>
        </w:numPr>
        <w:tabs>
          <w:tab w:val="num" w:pos="720"/>
        </w:tabs>
        <w:spacing w:after="0" w:line="240" w:lineRule="auto"/>
        <w:ind w:left="357" w:hanging="357"/>
        <w:jc w:val="left"/>
        <w:rPr>
          <w:rFonts w:ascii="Calibri" w:hAnsi="Calibri"/>
          <w:sz w:val="24"/>
        </w:rPr>
      </w:pPr>
      <w:r w:rsidRPr="00E81F01">
        <w:rPr>
          <w:rFonts w:ascii="Calibri" w:hAnsi="Calibri"/>
          <w:sz w:val="24"/>
        </w:rPr>
        <w:t>Emisja pyłów i gazów towarzysząca energetycznemu spalaniu paliw konwencjonalnych</w:t>
      </w:r>
    </w:p>
    <w:p w:rsidR="007A0A3B" w:rsidRDefault="00597DD4" w:rsidP="00946E0C">
      <w:pPr>
        <w:pStyle w:val="Akapitzlist"/>
        <w:numPr>
          <w:ilvl w:val="0"/>
          <w:numId w:val="51"/>
        </w:numPr>
        <w:tabs>
          <w:tab w:val="num" w:pos="720"/>
        </w:tabs>
        <w:spacing w:after="0" w:line="240" w:lineRule="auto"/>
        <w:ind w:left="357" w:hanging="357"/>
        <w:rPr>
          <w:rFonts w:ascii="Calibri" w:hAnsi="Calibri"/>
          <w:sz w:val="24"/>
        </w:rPr>
      </w:pPr>
      <w:r w:rsidRPr="00E81F01">
        <w:rPr>
          <w:rFonts w:ascii="Calibri" w:hAnsi="Calibri"/>
          <w:sz w:val="24"/>
        </w:rPr>
        <w:t>Niska aktywność inwestorów w kwestii wykorzystania OZE</w:t>
      </w:r>
    </w:p>
    <w:p w:rsidR="00E81F01" w:rsidRPr="00E81F01" w:rsidRDefault="00E81F01" w:rsidP="00946E0C">
      <w:pPr>
        <w:pStyle w:val="Akapitzlist"/>
        <w:numPr>
          <w:ilvl w:val="0"/>
          <w:numId w:val="51"/>
        </w:numPr>
        <w:tabs>
          <w:tab w:val="num" w:pos="720"/>
        </w:tabs>
        <w:spacing w:after="0" w:line="240" w:lineRule="auto"/>
        <w:ind w:left="357" w:hanging="357"/>
        <w:rPr>
          <w:rFonts w:ascii="Calibri" w:hAnsi="Calibri"/>
          <w:sz w:val="24"/>
        </w:rPr>
      </w:pPr>
      <w:r>
        <w:rPr>
          <w:rFonts w:ascii="Calibri" w:hAnsi="Calibri"/>
          <w:sz w:val="24"/>
        </w:rPr>
        <w:t>Utrudnione pozyskiwanie nowych odbiorców ciepła przez PEC sp. z o.o. z uwagi na brak rozwoju budownictwa wielorodzinnego w mieście</w:t>
      </w:r>
    </w:p>
    <w:p w:rsidR="00D56952" w:rsidRPr="00E81F01" w:rsidRDefault="00E95836" w:rsidP="00946E0C">
      <w:pPr>
        <w:pStyle w:val="Akapitzlist"/>
        <w:numPr>
          <w:ilvl w:val="0"/>
          <w:numId w:val="51"/>
        </w:numPr>
        <w:tabs>
          <w:tab w:val="num" w:pos="720"/>
        </w:tabs>
        <w:spacing w:after="0" w:line="240" w:lineRule="auto"/>
        <w:ind w:left="357" w:hanging="357"/>
        <w:rPr>
          <w:rFonts w:ascii="Calibri" w:hAnsi="Calibri"/>
          <w:sz w:val="24"/>
        </w:rPr>
      </w:pPr>
      <w:r w:rsidRPr="00E81F01">
        <w:rPr>
          <w:rFonts w:ascii="Calibri" w:hAnsi="Calibri"/>
          <w:sz w:val="24"/>
        </w:rPr>
        <w:t xml:space="preserve">Niewystarczające </w:t>
      </w:r>
      <w:r w:rsidR="00D56952" w:rsidRPr="00E81F01">
        <w:rPr>
          <w:rFonts w:ascii="Calibri" w:hAnsi="Calibri"/>
          <w:sz w:val="24"/>
        </w:rPr>
        <w:t>środk</w:t>
      </w:r>
      <w:r w:rsidRPr="00E81F01">
        <w:rPr>
          <w:rFonts w:ascii="Calibri" w:hAnsi="Calibri"/>
          <w:sz w:val="24"/>
        </w:rPr>
        <w:t>i</w:t>
      </w:r>
      <w:r w:rsidR="00D56952" w:rsidRPr="00E81F01">
        <w:rPr>
          <w:rFonts w:ascii="Calibri" w:hAnsi="Calibri"/>
          <w:sz w:val="24"/>
        </w:rPr>
        <w:t xml:space="preserve"> finansow</w:t>
      </w:r>
      <w:r w:rsidRPr="00E81F01">
        <w:rPr>
          <w:rFonts w:ascii="Calibri" w:hAnsi="Calibri"/>
          <w:sz w:val="24"/>
        </w:rPr>
        <w:t>e</w:t>
      </w:r>
      <w:r w:rsidR="00D56952" w:rsidRPr="00E81F01">
        <w:rPr>
          <w:rFonts w:ascii="Calibri" w:hAnsi="Calibri"/>
          <w:sz w:val="24"/>
        </w:rPr>
        <w:t xml:space="preserve"> na modernizację domowych instalacji grzewczych oraz ocieplanie budynków przez mieszkańców (ubożenie społeczności lokalnej)</w:t>
      </w:r>
    </w:p>
    <w:p w:rsidR="00715CA5" w:rsidRPr="00E81F01" w:rsidRDefault="00664CE8" w:rsidP="00946E0C">
      <w:pPr>
        <w:pStyle w:val="Akapitzlist"/>
        <w:numPr>
          <w:ilvl w:val="0"/>
          <w:numId w:val="51"/>
        </w:numPr>
        <w:tabs>
          <w:tab w:val="num" w:pos="720"/>
        </w:tabs>
        <w:spacing w:after="0" w:line="240" w:lineRule="auto"/>
        <w:ind w:left="357" w:hanging="357"/>
        <w:rPr>
          <w:rFonts w:ascii="Calibri" w:hAnsi="Calibri"/>
          <w:sz w:val="24"/>
        </w:rPr>
      </w:pPr>
      <w:r w:rsidRPr="00E81F01">
        <w:rPr>
          <w:rFonts w:ascii="Calibri" w:hAnsi="Calibri"/>
          <w:sz w:val="24"/>
        </w:rPr>
        <w:t>Obecność</w:t>
      </w:r>
      <w:r w:rsidR="007A0A3B" w:rsidRPr="00E81F01">
        <w:rPr>
          <w:rFonts w:ascii="Calibri" w:hAnsi="Calibri"/>
          <w:sz w:val="24"/>
        </w:rPr>
        <w:t xml:space="preserve"> przestarzałych źródeł ciepła w zabudowie mieszkaniowej (przestarzałe technologicznie i niskosprawne piece izbowe)</w:t>
      </w:r>
    </w:p>
    <w:p w:rsidR="00C52FB0" w:rsidRPr="00E81F01" w:rsidRDefault="00C52FB0" w:rsidP="00946E0C">
      <w:pPr>
        <w:pStyle w:val="Akapitzlist"/>
        <w:numPr>
          <w:ilvl w:val="0"/>
          <w:numId w:val="51"/>
        </w:numPr>
        <w:tabs>
          <w:tab w:val="num" w:pos="720"/>
        </w:tabs>
        <w:spacing w:after="0" w:line="240" w:lineRule="auto"/>
        <w:ind w:left="357" w:hanging="357"/>
        <w:rPr>
          <w:rFonts w:ascii="Calibri" w:hAnsi="Calibri"/>
          <w:sz w:val="24"/>
        </w:rPr>
      </w:pPr>
      <w:r w:rsidRPr="00E81F01">
        <w:rPr>
          <w:rFonts w:ascii="Calibri" w:hAnsi="Calibri"/>
          <w:sz w:val="24"/>
        </w:rPr>
        <w:t xml:space="preserve">Niski wskaźnik gazyfikacji miasta </w:t>
      </w:r>
    </w:p>
    <w:p w:rsidR="007A0A3B" w:rsidRPr="00E81F01" w:rsidRDefault="007A0A3B" w:rsidP="00CE4ABE">
      <w:pPr>
        <w:spacing w:line="240" w:lineRule="auto"/>
        <w:rPr>
          <w:rFonts w:ascii="Calibri" w:hAnsi="Calibri"/>
          <w:b/>
          <w:snapToGrid w:val="0"/>
          <w:szCs w:val="20"/>
        </w:rPr>
      </w:pPr>
    </w:p>
    <w:p w:rsidR="00D56952" w:rsidRPr="00E81F01" w:rsidRDefault="002E0ACE" w:rsidP="00CE4ABE">
      <w:pPr>
        <w:spacing w:line="240" w:lineRule="auto"/>
        <w:rPr>
          <w:rFonts w:ascii="Calibri" w:hAnsi="Calibri"/>
          <w:i/>
          <w:snapToGrid w:val="0"/>
          <w:szCs w:val="20"/>
          <w:u w:val="single"/>
        </w:rPr>
      </w:pPr>
      <w:r w:rsidRPr="00E81F01">
        <w:rPr>
          <w:rFonts w:ascii="Calibri" w:hAnsi="Calibri"/>
          <w:i/>
          <w:snapToGrid w:val="0"/>
          <w:szCs w:val="20"/>
          <w:u w:val="single"/>
        </w:rPr>
        <w:t>Zagrożenia</w:t>
      </w:r>
    </w:p>
    <w:p w:rsidR="00E8276A" w:rsidRPr="00E81F01" w:rsidRDefault="00D56952" w:rsidP="00946E0C">
      <w:pPr>
        <w:pStyle w:val="Akapitzlist"/>
        <w:numPr>
          <w:ilvl w:val="0"/>
          <w:numId w:val="54"/>
        </w:numPr>
        <w:spacing w:after="0" w:line="240" w:lineRule="auto"/>
        <w:ind w:left="357" w:hanging="357"/>
        <w:rPr>
          <w:rFonts w:ascii="Calibri" w:hAnsi="Calibri"/>
          <w:snapToGrid w:val="0"/>
          <w:sz w:val="24"/>
        </w:rPr>
      </w:pPr>
      <w:r w:rsidRPr="00E81F01">
        <w:rPr>
          <w:rFonts w:ascii="Calibri" w:hAnsi="Calibri"/>
          <w:snapToGrid w:val="0"/>
          <w:sz w:val="24"/>
        </w:rPr>
        <w:t>Rosnące koszty wykorzystania proekologicznych nośników energii na potrzeby grzewcze (olej opałowy, energia elektryczna, gaz) – brak stabilnej polityki cenowej na rynku paliw energetycznych</w:t>
      </w:r>
    </w:p>
    <w:p w:rsidR="00D56952" w:rsidRPr="00E81F01" w:rsidRDefault="00E8276A" w:rsidP="00946E0C">
      <w:pPr>
        <w:pStyle w:val="Akapitzlist"/>
        <w:numPr>
          <w:ilvl w:val="0"/>
          <w:numId w:val="54"/>
        </w:numPr>
        <w:spacing w:after="0" w:line="240" w:lineRule="auto"/>
        <w:ind w:left="357" w:hanging="357"/>
        <w:rPr>
          <w:rFonts w:ascii="Calibri" w:hAnsi="Calibri"/>
          <w:snapToGrid w:val="0"/>
          <w:sz w:val="24"/>
        </w:rPr>
      </w:pPr>
      <w:r w:rsidRPr="00E81F01">
        <w:rPr>
          <w:rFonts w:ascii="Calibri" w:hAnsi="Calibri"/>
          <w:snapToGrid w:val="0"/>
          <w:sz w:val="24"/>
        </w:rPr>
        <w:t>Wzrost kosztów produkcji i cen energii cieplnej z systemu ciepłowniczego</w:t>
      </w:r>
      <w:r w:rsidR="00D56952" w:rsidRPr="00E81F01">
        <w:rPr>
          <w:rFonts w:ascii="Calibri" w:hAnsi="Calibri"/>
          <w:snapToGrid w:val="0"/>
          <w:sz w:val="24"/>
        </w:rPr>
        <w:t xml:space="preserve"> </w:t>
      </w:r>
    </w:p>
    <w:p w:rsidR="00D56952" w:rsidRPr="00E81F01" w:rsidRDefault="00D56952" w:rsidP="00946E0C">
      <w:pPr>
        <w:pStyle w:val="Akapitzlist"/>
        <w:numPr>
          <w:ilvl w:val="0"/>
          <w:numId w:val="54"/>
        </w:numPr>
        <w:tabs>
          <w:tab w:val="num" w:pos="720"/>
        </w:tabs>
        <w:spacing w:after="0" w:line="240" w:lineRule="auto"/>
        <w:ind w:left="357" w:hanging="357"/>
        <w:rPr>
          <w:rFonts w:ascii="Calibri" w:hAnsi="Calibri"/>
          <w:sz w:val="24"/>
        </w:rPr>
      </w:pPr>
      <w:r w:rsidRPr="00E81F01">
        <w:rPr>
          <w:rFonts w:ascii="Calibri" w:hAnsi="Calibri"/>
          <w:sz w:val="24"/>
        </w:rPr>
        <w:t>Zanieczyszczenie środowiska – piece węglowe w większości budynków powodują znaczną emisję pyłów, tlenków węgla, siarki i popiołów</w:t>
      </w:r>
    </w:p>
    <w:p w:rsidR="00B50C61" w:rsidRPr="00E81F01" w:rsidRDefault="00B50C61" w:rsidP="00946E0C">
      <w:pPr>
        <w:pStyle w:val="Akapitzlist"/>
        <w:numPr>
          <w:ilvl w:val="0"/>
          <w:numId w:val="54"/>
        </w:numPr>
        <w:tabs>
          <w:tab w:val="num" w:pos="720"/>
        </w:tabs>
        <w:spacing w:after="0" w:line="240" w:lineRule="auto"/>
        <w:ind w:left="357" w:hanging="357"/>
        <w:rPr>
          <w:rFonts w:ascii="Calibri" w:hAnsi="Calibri"/>
          <w:sz w:val="24"/>
        </w:rPr>
      </w:pPr>
      <w:r w:rsidRPr="00E81F01">
        <w:rPr>
          <w:rFonts w:ascii="Calibri" w:hAnsi="Calibri"/>
          <w:snapToGrid w:val="0"/>
          <w:sz w:val="24"/>
        </w:rPr>
        <w:t>Niewystarczające środki na modernizację instalacji grzewczych (w tym montaż wysokosprawnych kotłów) oraz ograniczanie strat ciepła poprzez prace termomoder</w:t>
      </w:r>
      <w:r w:rsidR="00154B5C" w:rsidRPr="00E81F01">
        <w:rPr>
          <w:rFonts w:ascii="Calibri" w:hAnsi="Calibri"/>
          <w:snapToGrid w:val="0"/>
          <w:sz w:val="24"/>
        </w:rPr>
        <w:t>nizacyjne w zabudowie prywatnej,</w:t>
      </w:r>
    </w:p>
    <w:p w:rsidR="00154B5C" w:rsidRPr="00E81F01" w:rsidRDefault="00154B5C" w:rsidP="00946E0C">
      <w:pPr>
        <w:pStyle w:val="Akapitzlist"/>
        <w:numPr>
          <w:ilvl w:val="0"/>
          <w:numId w:val="54"/>
        </w:numPr>
        <w:tabs>
          <w:tab w:val="num" w:pos="720"/>
        </w:tabs>
        <w:spacing w:after="0" w:line="240" w:lineRule="auto"/>
        <w:ind w:left="357" w:hanging="357"/>
        <w:rPr>
          <w:rFonts w:ascii="Calibri" w:hAnsi="Calibri"/>
          <w:sz w:val="24"/>
        </w:rPr>
      </w:pPr>
      <w:r w:rsidRPr="00E81F01">
        <w:rPr>
          <w:rFonts w:ascii="Calibri" w:hAnsi="Calibri"/>
          <w:snapToGrid w:val="0"/>
          <w:sz w:val="24"/>
        </w:rPr>
        <w:t>Brak środków finansowych na modernizację i rozbudowę sieci ciepłowniczej</w:t>
      </w:r>
    </w:p>
    <w:p w:rsidR="00D56952" w:rsidRPr="00E81F01" w:rsidRDefault="00D56952" w:rsidP="00CE4ABE">
      <w:pPr>
        <w:spacing w:line="240" w:lineRule="auto"/>
        <w:rPr>
          <w:rFonts w:ascii="Calibri" w:hAnsi="Calibri"/>
        </w:rPr>
      </w:pPr>
    </w:p>
    <w:p w:rsidR="00CD3E7E" w:rsidRPr="00E81F01" w:rsidRDefault="00CD3E7E" w:rsidP="00CE4ABE">
      <w:pPr>
        <w:spacing w:line="240" w:lineRule="auto"/>
        <w:jc w:val="center"/>
        <w:rPr>
          <w:rFonts w:ascii="Calibri" w:hAnsi="Calibri"/>
          <w:u w:val="single"/>
        </w:rPr>
      </w:pPr>
      <w:r w:rsidRPr="00E81F01">
        <w:rPr>
          <w:rFonts w:ascii="Calibri" w:hAnsi="Calibri"/>
          <w:u w:val="single"/>
        </w:rPr>
        <w:t xml:space="preserve">Podstawowe cele </w:t>
      </w:r>
      <w:r w:rsidR="00AC2F60" w:rsidRPr="00E81F01">
        <w:rPr>
          <w:rFonts w:ascii="Calibri" w:hAnsi="Calibri"/>
          <w:u w:val="single"/>
        </w:rPr>
        <w:t>miasta</w:t>
      </w:r>
      <w:r w:rsidR="00715CA5" w:rsidRPr="00E81F01">
        <w:rPr>
          <w:rFonts w:ascii="Calibri" w:hAnsi="Calibri"/>
          <w:u w:val="single"/>
        </w:rPr>
        <w:t xml:space="preserve"> </w:t>
      </w:r>
      <w:r w:rsidR="00C62AE6" w:rsidRPr="00E81F01">
        <w:rPr>
          <w:rFonts w:ascii="Calibri" w:hAnsi="Calibri"/>
          <w:u w:val="single"/>
        </w:rPr>
        <w:t>Lubartów</w:t>
      </w:r>
      <w:r w:rsidRPr="00E81F01">
        <w:rPr>
          <w:rFonts w:ascii="Calibri" w:hAnsi="Calibri"/>
          <w:u w:val="single"/>
        </w:rPr>
        <w:t xml:space="preserve"> w zakresie zaopatrzenia w energię cieplną:</w:t>
      </w:r>
    </w:p>
    <w:p w:rsidR="0017102F" w:rsidRPr="00E81F01" w:rsidRDefault="0017102F" w:rsidP="00946E0C">
      <w:pPr>
        <w:numPr>
          <w:ilvl w:val="0"/>
          <w:numId w:val="29"/>
        </w:numPr>
        <w:spacing w:line="240" w:lineRule="auto"/>
        <w:ind w:left="0" w:firstLine="0"/>
        <w:rPr>
          <w:rFonts w:ascii="Calibri" w:eastAsia="Calibri" w:hAnsi="Calibri"/>
        </w:rPr>
      </w:pPr>
      <w:r w:rsidRPr="00E81F01">
        <w:rPr>
          <w:rFonts w:ascii="Calibri" w:eastAsia="Calibri" w:hAnsi="Calibri"/>
        </w:rPr>
        <w:t xml:space="preserve">Kontynuacja prac inwestycyjnych z zakresu termomodernizacji </w:t>
      </w:r>
      <w:r w:rsidR="007B5863" w:rsidRPr="00E81F01">
        <w:rPr>
          <w:rFonts w:ascii="Calibri" w:eastAsia="Calibri" w:hAnsi="Calibri"/>
        </w:rPr>
        <w:t>obiektów użyteczności publicznej</w:t>
      </w:r>
      <w:r w:rsidRPr="00E81F01">
        <w:rPr>
          <w:rFonts w:ascii="Calibri" w:eastAsia="Calibri" w:hAnsi="Calibri"/>
        </w:rPr>
        <w:t xml:space="preserve"> wraz z modernizacją instalacji grzewczych i źródeł ciepła;</w:t>
      </w:r>
    </w:p>
    <w:p w:rsidR="003C15C2" w:rsidRPr="00E81F01" w:rsidRDefault="003C15C2" w:rsidP="00946E0C">
      <w:pPr>
        <w:numPr>
          <w:ilvl w:val="0"/>
          <w:numId w:val="29"/>
        </w:numPr>
        <w:spacing w:line="240" w:lineRule="auto"/>
        <w:ind w:left="0" w:firstLine="0"/>
        <w:rPr>
          <w:rFonts w:ascii="Calibri" w:eastAsia="Calibri" w:hAnsi="Calibri"/>
        </w:rPr>
      </w:pPr>
      <w:r w:rsidRPr="00E81F01">
        <w:rPr>
          <w:rFonts w:ascii="Calibri" w:eastAsia="Calibri" w:hAnsi="Calibri"/>
        </w:rPr>
        <w:t>Analiza możliwości i opłacalności wykorzystania alternatywnych źródeł energii dla potrzeb pozyskania energii cieplnej, dążenie do pozyskania środków współfinansujących inwestycje energetyczne z funduszy zewnętrznych, w tym Unii Europejskiej;</w:t>
      </w:r>
    </w:p>
    <w:p w:rsidR="003C15C2" w:rsidRPr="00E81F01" w:rsidRDefault="003C15C2" w:rsidP="00946E0C">
      <w:pPr>
        <w:numPr>
          <w:ilvl w:val="0"/>
          <w:numId w:val="29"/>
        </w:numPr>
        <w:spacing w:line="240" w:lineRule="auto"/>
        <w:ind w:left="0" w:firstLine="0"/>
        <w:rPr>
          <w:rFonts w:ascii="Calibri" w:eastAsia="Calibri" w:hAnsi="Calibri"/>
        </w:rPr>
      </w:pPr>
      <w:r w:rsidRPr="00E81F01">
        <w:rPr>
          <w:rFonts w:ascii="Calibri" w:eastAsia="Calibri" w:hAnsi="Calibri"/>
        </w:rPr>
        <w:lastRenderedPageBreak/>
        <w:t>Budowa świadomości ekologicznej mieszkańców w zakresie racjonalnego gospodarowania ciepłem, w tym również dążenie do zminimalizowania zanieczyszczeń powietrza atmosferycznego (w postaci pyłów i gazów);</w:t>
      </w:r>
    </w:p>
    <w:p w:rsidR="003C15C2" w:rsidRPr="00E81F01" w:rsidRDefault="003C15C2" w:rsidP="00946E0C">
      <w:pPr>
        <w:numPr>
          <w:ilvl w:val="0"/>
          <w:numId w:val="29"/>
        </w:numPr>
        <w:spacing w:line="240" w:lineRule="auto"/>
        <w:ind w:left="0" w:firstLine="0"/>
        <w:rPr>
          <w:rFonts w:ascii="Calibri" w:eastAsia="Calibri" w:hAnsi="Calibri"/>
        </w:rPr>
      </w:pPr>
      <w:r w:rsidRPr="00E81F01">
        <w:rPr>
          <w:rFonts w:ascii="Calibri" w:eastAsia="Calibri" w:hAnsi="Calibri"/>
        </w:rPr>
        <w:t>Dążenie do zastępowania konwencjonalnych źródeł energii innowacyjnymi sposobami zalecanymi przez politykę energetyczn</w:t>
      </w:r>
      <w:r w:rsidR="00741B5B" w:rsidRPr="00E81F01">
        <w:rPr>
          <w:rFonts w:ascii="Calibri" w:eastAsia="Calibri" w:hAnsi="Calibri"/>
        </w:rPr>
        <w:t>ą</w:t>
      </w:r>
      <w:r w:rsidRPr="00E81F01">
        <w:rPr>
          <w:rFonts w:ascii="Calibri" w:eastAsia="Calibri" w:hAnsi="Calibri"/>
        </w:rPr>
        <w:t xml:space="preserve"> Polski;</w:t>
      </w:r>
    </w:p>
    <w:p w:rsidR="00CD3E7E" w:rsidRPr="00E81F01" w:rsidRDefault="00CD3E7E" w:rsidP="00946E0C">
      <w:pPr>
        <w:numPr>
          <w:ilvl w:val="0"/>
          <w:numId w:val="29"/>
        </w:numPr>
        <w:spacing w:line="240" w:lineRule="auto"/>
        <w:ind w:left="0" w:firstLine="0"/>
        <w:rPr>
          <w:rFonts w:ascii="Calibri" w:eastAsia="Calibri" w:hAnsi="Calibri"/>
        </w:rPr>
      </w:pPr>
      <w:r w:rsidRPr="00E81F01">
        <w:rPr>
          <w:rFonts w:ascii="Calibri" w:eastAsia="Calibri" w:hAnsi="Calibri"/>
        </w:rPr>
        <w:t>Rozpowszechnianie informacji o odnawialnych źródłach energii i ich efektywnym wykorzystaniu dla potrzeb ciepł</w:t>
      </w:r>
      <w:r w:rsidR="003C15C2" w:rsidRPr="00E81F01">
        <w:rPr>
          <w:rFonts w:ascii="Calibri" w:eastAsia="Calibri" w:hAnsi="Calibri"/>
        </w:rPr>
        <w:t xml:space="preserve">owniczych oraz </w:t>
      </w:r>
      <w:r w:rsidRPr="00E81F01">
        <w:rPr>
          <w:rFonts w:ascii="Calibri" w:eastAsia="Calibri" w:hAnsi="Calibri"/>
        </w:rPr>
        <w:t>promocja wykorzystania odnawialnych źródeł energii jako sposobu na: ochronę środowiska, ograniczenie kosztów utrzymania gospoda</w:t>
      </w:r>
      <w:r w:rsidR="00ED7E60" w:rsidRPr="00E81F01">
        <w:rPr>
          <w:rFonts w:ascii="Calibri" w:eastAsia="Calibri" w:hAnsi="Calibri"/>
        </w:rPr>
        <w:t>rstw domowych i</w:t>
      </w:r>
      <w:r w:rsidR="00E81F01" w:rsidRPr="00E81F01">
        <w:rPr>
          <w:rFonts w:ascii="Calibri" w:eastAsia="Calibri" w:hAnsi="Calibri"/>
        </w:rPr>
        <w:t xml:space="preserve"> </w:t>
      </w:r>
      <w:r w:rsidR="00ED7E60" w:rsidRPr="00E81F01">
        <w:rPr>
          <w:rFonts w:ascii="Calibri" w:eastAsia="Calibri" w:hAnsi="Calibri"/>
        </w:rPr>
        <w:t>przedsiębiorstw;</w:t>
      </w:r>
    </w:p>
    <w:p w:rsidR="00BC0E41" w:rsidRPr="00E81F01" w:rsidRDefault="00CD3E7E" w:rsidP="00946E0C">
      <w:pPr>
        <w:numPr>
          <w:ilvl w:val="0"/>
          <w:numId w:val="29"/>
        </w:numPr>
        <w:spacing w:line="240" w:lineRule="auto"/>
        <w:ind w:left="0" w:firstLine="0"/>
        <w:rPr>
          <w:rFonts w:ascii="Calibri" w:eastAsia="Calibri" w:hAnsi="Calibri"/>
        </w:rPr>
      </w:pPr>
      <w:r w:rsidRPr="00E81F01">
        <w:rPr>
          <w:rFonts w:ascii="Calibri" w:eastAsia="Calibri" w:hAnsi="Calibri"/>
        </w:rPr>
        <w:t>Upowszechnianie termomodernizacji budynków mieszkalnych oraz możliwości skorzystania z ułatwień finansowych wynikających z ustawy o wspieraniu przedsięwzięć termomodernizacyjnych i remont</w:t>
      </w:r>
      <w:r w:rsidR="003C15C2" w:rsidRPr="00E81F01">
        <w:rPr>
          <w:rFonts w:ascii="Calibri" w:eastAsia="Calibri" w:hAnsi="Calibri"/>
        </w:rPr>
        <w:t>ów</w:t>
      </w:r>
      <w:r w:rsidR="007335BB" w:rsidRPr="00E81F01">
        <w:rPr>
          <w:rFonts w:ascii="Calibri" w:eastAsia="Calibri" w:hAnsi="Calibri"/>
        </w:rPr>
        <w:t>;</w:t>
      </w:r>
    </w:p>
    <w:p w:rsidR="00E8276A" w:rsidRPr="00E81F01" w:rsidRDefault="00E8276A" w:rsidP="00946E0C">
      <w:pPr>
        <w:numPr>
          <w:ilvl w:val="0"/>
          <w:numId w:val="29"/>
        </w:numPr>
        <w:spacing w:line="240" w:lineRule="auto"/>
        <w:ind w:left="0" w:firstLine="0"/>
        <w:rPr>
          <w:rFonts w:ascii="Calibri" w:eastAsia="Calibri" w:hAnsi="Calibri"/>
        </w:rPr>
      </w:pPr>
      <w:r w:rsidRPr="00E81F01">
        <w:rPr>
          <w:rFonts w:ascii="Calibri" w:eastAsia="Calibri" w:hAnsi="Calibri"/>
        </w:rPr>
        <w:t>Zapewnienie bezpieczeństwa i pewności dostaw energii cieplnej.</w:t>
      </w:r>
    </w:p>
    <w:p w:rsidR="005827F6" w:rsidRPr="00E81F01" w:rsidRDefault="005827F6" w:rsidP="005827F6">
      <w:pPr>
        <w:spacing w:line="240" w:lineRule="auto"/>
        <w:rPr>
          <w:rFonts w:ascii="Calibri" w:eastAsia="Calibri" w:hAnsi="Calibri"/>
        </w:rPr>
      </w:pPr>
    </w:p>
    <w:p w:rsidR="00CD3E7E" w:rsidRPr="00E81F01" w:rsidRDefault="00CD3E7E" w:rsidP="00CE4ABE">
      <w:pPr>
        <w:pStyle w:val="Nagwek2"/>
        <w:spacing w:line="240" w:lineRule="auto"/>
        <w:rPr>
          <w:rFonts w:ascii="Calibri" w:hAnsi="Calibri"/>
        </w:rPr>
      </w:pPr>
      <w:bookmarkStart w:id="60" w:name="_Toc420924185"/>
      <w:r w:rsidRPr="00E81F01">
        <w:rPr>
          <w:rFonts w:ascii="Calibri" w:hAnsi="Calibri"/>
        </w:rPr>
        <w:t>3. Zamierzenia inwestycyjne</w:t>
      </w:r>
      <w:bookmarkEnd w:id="60"/>
    </w:p>
    <w:p w:rsidR="00EA4549" w:rsidRPr="00E81F01" w:rsidRDefault="00EA4549" w:rsidP="00CE4ABE">
      <w:pPr>
        <w:spacing w:line="240" w:lineRule="auto"/>
        <w:rPr>
          <w:rFonts w:ascii="Calibri" w:hAnsi="Calibri"/>
        </w:rPr>
      </w:pPr>
    </w:p>
    <w:p w:rsidR="00472885" w:rsidRPr="00E81F01" w:rsidRDefault="00472885" w:rsidP="00472885">
      <w:pPr>
        <w:spacing w:line="300" w:lineRule="exact"/>
        <w:rPr>
          <w:rFonts w:ascii="Calibri" w:hAnsi="Calibri"/>
        </w:rPr>
      </w:pPr>
      <w:r w:rsidRPr="00E81F01">
        <w:rPr>
          <w:rFonts w:ascii="Calibri" w:hAnsi="Calibri"/>
        </w:rPr>
        <w:t xml:space="preserve">Na terenie miasta obecnie nie planuje się budowy nowych zbiorczych systemów ciepłowniczych. Zadania inwestycyjne z zakresu gospodarki cieplnej obejmować będą głównie modernizacje źródeł ciepła wraz ze zmianą paliw oraz technologii wytwarzania energii, modernizację sieci ciepłowniczych w kierunku pełnej preizolacji oraz prace z zakresu termomodernizacji budynków (ocieplanie przegród budowlanych, wymiana stolarki okiennej i drzwiowej, modernizacje instalacji wewnętrznych). </w:t>
      </w:r>
    </w:p>
    <w:p w:rsidR="00472885" w:rsidRPr="00E81F01" w:rsidRDefault="00472885" w:rsidP="00CA53E9">
      <w:pPr>
        <w:tabs>
          <w:tab w:val="left" w:pos="2545"/>
        </w:tabs>
        <w:spacing w:line="300" w:lineRule="exact"/>
        <w:rPr>
          <w:rFonts w:ascii="Calibri" w:hAnsi="Calibri"/>
          <w:szCs w:val="20"/>
        </w:rPr>
      </w:pPr>
    </w:p>
    <w:p w:rsidR="00472885" w:rsidRPr="00E81F01" w:rsidRDefault="00472885" w:rsidP="00472885">
      <w:pPr>
        <w:spacing w:line="300" w:lineRule="exact"/>
        <w:rPr>
          <w:rFonts w:ascii="Calibri" w:hAnsi="Calibri"/>
          <w:szCs w:val="20"/>
        </w:rPr>
      </w:pPr>
      <w:r w:rsidRPr="00E81F01">
        <w:rPr>
          <w:rFonts w:ascii="Calibri" w:hAnsi="Calibri"/>
          <w:szCs w:val="20"/>
        </w:rPr>
        <w:t>Zgodnie z informacjami uzyskanymi od głównego dostawcy ciepła na terenie miasta, tj. Przedsiębiorstwa Energetyki Cieplnej w Lubartowie Sp. z o.o. plany rozwoju przedsiębiorstwa obejmują m.in.:</w:t>
      </w:r>
    </w:p>
    <w:p w:rsidR="00472885" w:rsidRPr="00E81F01" w:rsidRDefault="00472885" w:rsidP="00472885">
      <w:pPr>
        <w:spacing w:line="300" w:lineRule="exact"/>
        <w:rPr>
          <w:rFonts w:ascii="Calibri" w:hAnsi="Calibri"/>
          <w:szCs w:val="20"/>
        </w:rPr>
      </w:pPr>
      <w:r w:rsidRPr="00E81F01">
        <w:rPr>
          <w:rFonts w:ascii="Calibri" w:hAnsi="Calibri"/>
          <w:szCs w:val="20"/>
        </w:rPr>
        <w:t>- budowę cyklofiltrów za kotłami nr 5 i 6,</w:t>
      </w:r>
    </w:p>
    <w:p w:rsidR="00472885" w:rsidRPr="00E81F01" w:rsidRDefault="00472885" w:rsidP="00472885">
      <w:pPr>
        <w:spacing w:line="300" w:lineRule="exact"/>
        <w:rPr>
          <w:rFonts w:ascii="Calibri" w:hAnsi="Calibri"/>
          <w:szCs w:val="20"/>
        </w:rPr>
      </w:pPr>
      <w:r w:rsidRPr="00E81F01">
        <w:rPr>
          <w:rFonts w:ascii="Calibri" w:hAnsi="Calibri"/>
          <w:szCs w:val="20"/>
        </w:rPr>
        <w:t>- budowę sieci w.p. i n.p. w osiedlu Powstańców Warszawy oraz przyłączy do budynków użytkowych i mieszkalnych.</w:t>
      </w:r>
    </w:p>
    <w:p w:rsidR="00472885" w:rsidRPr="00E71797" w:rsidRDefault="00472885" w:rsidP="00F96F08">
      <w:pPr>
        <w:spacing w:line="240" w:lineRule="auto"/>
        <w:rPr>
          <w:rFonts w:ascii="Calibri" w:hAnsi="Calibri"/>
        </w:rPr>
      </w:pPr>
    </w:p>
    <w:p w:rsidR="00E71797" w:rsidRPr="00E71797" w:rsidRDefault="00F96F08" w:rsidP="00E71797">
      <w:pPr>
        <w:spacing w:line="240" w:lineRule="auto"/>
        <w:rPr>
          <w:rFonts w:ascii="Calibri" w:hAnsi="Calibri"/>
        </w:rPr>
      </w:pPr>
      <w:r w:rsidRPr="00E71797">
        <w:rPr>
          <w:rFonts w:ascii="Calibri" w:hAnsi="Calibri"/>
        </w:rPr>
        <w:t>Zadania inwestycyjne z zakresu gospodarki cieplnej to przede wszystkim prace z zakresu</w:t>
      </w:r>
      <w:r w:rsidR="00E71797" w:rsidRPr="00E71797">
        <w:rPr>
          <w:rFonts w:ascii="Calibri" w:hAnsi="Calibri"/>
        </w:rPr>
        <w:t>:</w:t>
      </w:r>
    </w:p>
    <w:p w:rsidR="00341970" w:rsidRPr="00E71797" w:rsidRDefault="00F96F08" w:rsidP="00261196">
      <w:pPr>
        <w:pStyle w:val="Akapitzlist"/>
        <w:numPr>
          <w:ilvl w:val="0"/>
          <w:numId w:val="91"/>
        </w:numPr>
        <w:spacing w:line="240" w:lineRule="auto"/>
        <w:ind w:left="357" w:hanging="357"/>
        <w:rPr>
          <w:rFonts w:ascii="Calibri" w:eastAsiaTheme="minorHAnsi" w:hAnsi="Calibri" w:cstheme="minorBidi"/>
          <w:sz w:val="24"/>
          <w:lang w:eastAsia="en-US"/>
        </w:rPr>
      </w:pPr>
      <w:r w:rsidRPr="00E71797">
        <w:rPr>
          <w:rFonts w:ascii="Calibri" w:hAnsi="Calibri"/>
          <w:sz w:val="24"/>
        </w:rPr>
        <w:t xml:space="preserve">termomodernizacji budynków, tj. </w:t>
      </w:r>
      <w:r w:rsidR="00E71797" w:rsidRPr="00E71797">
        <w:rPr>
          <w:rFonts w:ascii="Calibri" w:hAnsi="Calibri"/>
          <w:sz w:val="24"/>
        </w:rPr>
        <w:t>w</w:t>
      </w:r>
      <w:r w:rsidR="00E71797" w:rsidRPr="00E71797">
        <w:rPr>
          <w:rFonts w:ascii="Calibri" w:eastAsiaTheme="minorHAnsi" w:hAnsi="Calibri" w:cstheme="minorBidi"/>
          <w:sz w:val="24"/>
          <w:lang w:eastAsia="en-US"/>
        </w:rPr>
        <w:t xml:space="preserve">ymiana okien i drzwi zewnętrznych, </w:t>
      </w:r>
      <w:r w:rsidRPr="00E71797">
        <w:rPr>
          <w:rFonts w:ascii="Calibri" w:hAnsi="Calibri"/>
          <w:sz w:val="24"/>
        </w:rPr>
        <w:t xml:space="preserve">ocieplenia ścian zewnętrznych i stropów/stropodachów ostatniej kondygnacji w </w:t>
      </w:r>
      <w:r w:rsidR="00341970" w:rsidRPr="00E71797">
        <w:rPr>
          <w:rFonts w:ascii="Calibri" w:eastAsiaTheme="minorHAnsi" w:hAnsi="Calibri" w:cstheme="minorBidi"/>
          <w:sz w:val="24"/>
          <w:lang w:eastAsia="en-US"/>
        </w:rPr>
        <w:t>budynkach</w:t>
      </w:r>
      <w:r w:rsidR="00DD2370">
        <w:rPr>
          <w:rFonts w:ascii="Calibri" w:eastAsiaTheme="minorHAnsi" w:hAnsi="Calibri" w:cstheme="minorBidi"/>
          <w:sz w:val="24"/>
          <w:lang w:eastAsia="en-US"/>
        </w:rPr>
        <w:t xml:space="preserve"> oświatowych miasta Lubartów</w:t>
      </w:r>
      <w:r w:rsidR="00341970" w:rsidRPr="00E71797">
        <w:rPr>
          <w:rFonts w:ascii="Calibri" w:eastAsiaTheme="minorHAnsi" w:hAnsi="Calibri" w:cstheme="minorBidi"/>
          <w:sz w:val="24"/>
          <w:lang w:eastAsia="en-US"/>
        </w:rPr>
        <w:t>:</w:t>
      </w:r>
    </w:p>
    <w:p w:rsidR="00341970" w:rsidRPr="00E71797" w:rsidRDefault="00341970"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eastAsiaTheme="minorHAnsi" w:hAnsi="Calibri" w:cstheme="minorBidi"/>
          <w:sz w:val="24"/>
        </w:rPr>
        <w:t xml:space="preserve">Gimnazjum Nr 1 im. Komisji Edukacji Narodowej, </w:t>
      </w:r>
    </w:p>
    <w:p w:rsidR="00341970" w:rsidRPr="00E71797" w:rsidRDefault="00341970"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eastAsiaTheme="minorHAnsi" w:hAnsi="Calibri" w:cstheme="minorBidi"/>
          <w:sz w:val="24"/>
        </w:rPr>
        <w:t xml:space="preserve">Gimnazjum nr 2 im. Henryka Sienkiewicza, </w:t>
      </w:r>
    </w:p>
    <w:p w:rsidR="00341970" w:rsidRPr="00E71797" w:rsidRDefault="00341970"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eastAsiaTheme="minorHAnsi" w:hAnsi="Calibri" w:cstheme="minorBidi"/>
          <w:sz w:val="24"/>
        </w:rPr>
        <w:t>Szkoła Podstawowa nr 3, im. Piotra Firleja,</w:t>
      </w:r>
    </w:p>
    <w:p w:rsidR="00341970" w:rsidRPr="00E71797" w:rsidRDefault="00341970"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eastAsiaTheme="minorHAnsi" w:hAnsi="Calibri" w:cstheme="minorBidi"/>
          <w:sz w:val="24"/>
        </w:rPr>
        <w:t xml:space="preserve">Szkoła Podstawowa nr 1, </w:t>
      </w:r>
    </w:p>
    <w:p w:rsidR="00341970" w:rsidRPr="00E71797" w:rsidRDefault="00341970"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eastAsiaTheme="minorHAnsi" w:hAnsi="Calibri" w:cstheme="minorBidi"/>
          <w:sz w:val="24"/>
        </w:rPr>
        <w:t>Szkoła Podstawowa Nr 4, im. Jana Pawła II w Lubartowie</w:t>
      </w:r>
      <w:r w:rsidRPr="00E71797">
        <w:rPr>
          <w:rFonts w:ascii="Calibri" w:hAnsi="Calibri"/>
          <w:sz w:val="24"/>
        </w:rPr>
        <w:t xml:space="preserve">, </w:t>
      </w:r>
    </w:p>
    <w:p w:rsidR="00341970" w:rsidRPr="00E71797" w:rsidRDefault="00E71797" w:rsidP="00E71797">
      <w:pPr>
        <w:pStyle w:val="Akapitzlist"/>
        <w:numPr>
          <w:ilvl w:val="0"/>
          <w:numId w:val="90"/>
        </w:numPr>
        <w:spacing w:line="240" w:lineRule="auto"/>
        <w:jc w:val="left"/>
        <w:rPr>
          <w:rFonts w:ascii="Calibri" w:eastAsiaTheme="minorHAnsi" w:hAnsi="Calibri" w:cstheme="minorBidi"/>
          <w:sz w:val="24"/>
        </w:rPr>
      </w:pPr>
      <w:r w:rsidRPr="00E71797">
        <w:rPr>
          <w:rFonts w:ascii="Calibri" w:hAnsi="Calibri"/>
          <w:sz w:val="24"/>
        </w:rPr>
        <w:t>Przedszkole Miejskie Nr 4,</w:t>
      </w:r>
    </w:p>
    <w:p w:rsidR="00341970" w:rsidRPr="00E71797" w:rsidRDefault="00341970" w:rsidP="00261196">
      <w:pPr>
        <w:pStyle w:val="Akapitzlist"/>
        <w:numPr>
          <w:ilvl w:val="0"/>
          <w:numId w:val="90"/>
        </w:numPr>
        <w:spacing w:line="240" w:lineRule="auto"/>
        <w:ind w:left="714" w:hanging="357"/>
        <w:jc w:val="left"/>
        <w:rPr>
          <w:rFonts w:ascii="Calibri" w:eastAsiaTheme="minorHAnsi" w:hAnsi="Calibri" w:cstheme="minorBidi"/>
          <w:sz w:val="24"/>
        </w:rPr>
      </w:pPr>
      <w:r w:rsidRPr="00E71797">
        <w:rPr>
          <w:rFonts w:ascii="Calibri" w:hAnsi="Calibri"/>
          <w:sz w:val="24"/>
        </w:rPr>
        <w:t>Przedszkole Miejskie Nr 5</w:t>
      </w:r>
      <w:r w:rsidR="00E71797" w:rsidRPr="00E71797">
        <w:rPr>
          <w:rFonts w:ascii="Calibri" w:hAnsi="Calibri"/>
          <w:sz w:val="24"/>
        </w:rPr>
        <w:t>,</w:t>
      </w:r>
    </w:p>
    <w:p w:rsidR="00DD2370" w:rsidRDefault="00DD2370" w:rsidP="00E71797">
      <w:pPr>
        <w:pStyle w:val="Akapitzlist"/>
        <w:numPr>
          <w:ilvl w:val="0"/>
          <w:numId w:val="90"/>
        </w:numPr>
        <w:spacing w:line="240" w:lineRule="auto"/>
        <w:jc w:val="left"/>
        <w:rPr>
          <w:rFonts w:ascii="Calibri" w:eastAsiaTheme="minorHAnsi" w:hAnsi="Calibri" w:cstheme="minorBidi"/>
          <w:sz w:val="24"/>
        </w:rPr>
      </w:pPr>
    </w:p>
    <w:p w:rsidR="00DD2370" w:rsidRPr="00E71797" w:rsidRDefault="00DD2370" w:rsidP="00DD2370">
      <w:pPr>
        <w:pStyle w:val="Akapitzlist"/>
        <w:spacing w:line="240" w:lineRule="auto"/>
        <w:jc w:val="left"/>
        <w:rPr>
          <w:rFonts w:ascii="Calibri" w:eastAsiaTheme="minorHAnsi" w:hAnsi="Calibri" w:cstheme="minorBidi"/>
          <w:sz w:val="24"/>
        </w:rPr>
      </w:pPr>
      <w:r>
        <w:rPr>
          <w:rFonts w:ascii="Calibri" w:eastAsiaTheme="minorHAnsi" w:hAnsi="Calibri" w:cstheme="minorBidi"/>
          <w:sz w:val="24"/>
        </w:rPr>
        <w:t xml:space="preserve">oraz </w:t>
      </w:r>
    </w:p>
    <w:p w:rsidR="00DD2370" w:rsidRPr="00DD2370" w:rsidRDefault="00261196" w:rsidP="00261196">
      <w:pPr>
        <w:pStyle w:val="Akapitzlist"/>
        <w:numPr>
          <w:ilvl w:val="0"/>
          <w:numId w:val="89"/>
        </w:numPr>
        <w:spacing w:line="240" w:lineRule="auto"/>
        <w:ind w:left="357" w:hanging="357"/>
        <w:rPr>
          <w:rFonts w:ascii="Calibri" w:hAnsi="Calibri"/>
          <w:sz w:val="24"/>
        </w:rPr>
      </w:pPr>
      <w:r>
        <w:rPr>
          <w:rFonts w:ascii="Calibri" w:hAnsi="Calibri"/>
          <w:sz w:val="24"/>
        </w:rPr>
        <w:t xml:space="preserve">usprawnienia termomodernizacyjnego przegród budowlanych – pozostałe budynki </w:t>
      </w:r>
      <w:r>
        <w:rPr>
          <w:rFonts w:ascii="Calibri" w:hAnsi="Calibri"/>
          <w:sz w:val="24"/>
        </w:rPr>
        <w:br/>
        <w:t xml:space="preserve">w zarządzie Miasta Lubartów: </w:t>
      </w:r>
    </w:p>
    <w:p w:rsidR="00DD2370" w:rsidRDefault="00DD2370" w:rsidP="00261196">
      <w:pPr>
        <w:pStyle w:val="Akapitzlist"/>
        <w:numPr>
          <w:ilvl w:val="0"/>
          <w:numId w:val="93"/>
        </w:numPr>
        <w:spacing w:line="240" w:lineRule="auto"/>
        <w:ind w:left="714" w:hanging="357"/>
        <w:jc w:val="left"/>
        <w:rPr>
          <w:rFonts w:ascii="Calibri" w:eastAsiaTheme="minorHAnsi" w:hAnsi="Calibri" w:cstheme="minorBidi"/>
          <w:sz w:val="24"/>
        </w:rPr>
      </w:pPr>
      <w:r w:rsidRPr="00E71797">
        <w:rPr>
          <w:rFonts w:ascii="Calibri" w:eastAsiaTheme="minorHAnsi" w:hAnsi="Calibri" w:cstheme="minorBidi"/>
          <w:sz w:val="24"/>
        </w:rPr>
        <w:t>MOPS Dzienny Dom Pomocy Społecznej w Lubartowie,</w:t>
      </w:r>
    </w:p>
    <w:p w:rsidR="00DD2370" w:rsidRDefault="00DD2370" w:rsidP="00261196">
      <w:pPr>
        <w:pStyle w:val="Akapitzlist"/>
        <w:numPr>
          <w:ilvl w:val="0"/>
          <w:numId w:val="93"/>
        </w:numPr>
        <w:spacing w:line="240" w:lineRule="auto"/>
        <w:ind w:left="714" w:hanging="357"/>
        <w:jc w:val="left"/>
        <w:rPr>
          <w:rFonts w:ascii="Calibri" w:eastAsiaTheme="minorHAnsi" w:hAnsi="Calibri" w:cstheme="minorBidi"/>
          <w:sz w:val="24"/>
        </w:rPr>
      </w:pPr>
      <w:r w:rsidRPr="00261196">
        <w:rPr>
          <w:rFonts w:ascii="Calibri" w:eastAsiaTheme="minorHAnsi" w:hAnsi="Calibri" w:cstheme="minorBidi"/>
          <w:sz w:val="24"/>
        </w:rPr>
        <w:lastRenderedPageBreak/>
        <w:t>PGK budynek administracyjny oraz administracyjno – laboratoryjny,</w:t>
      </w:r>
    </w:p>
    <w:p w:rsidR="00DD2370" w:rsidRPr="00261196" w:rsidRDefault="00DD2370" w:rsidP="00261196">
      <w:pPr>
        <w:pStyle w:val="Akapitzlist"/>
        <w:numPr>
          <w:ilvl w:val="0"/>
          <w:numId w:val="93"/>
        </w:numPr>
        <w:spacing w:line="240" w:lineRule="auto"/>
        <w:ind w:left="714" w:hanging="357"/>
        <w:jc w:val="left"/>
        <w:rPr>
          <w:rFonts w:ascii="Calibri" w:eastAsiaTheme="minorHAnsi" w:hAnsi="Calibri" w:cstheme="minorBidi"/>
          <w:sz w:val="24"/>
        </w:rPr>
      </w:pPr>
      <w:r w:rsidRPr="00261196">
        <w:rPr>
          <w:rFonts w:ascii="Calibri" w:eastAsiaTheme="minorHAnsi" w:hAnsi="Calibri" w:cstheme="minorBidi"/>
          <w:sz w:val="24"/>
        </w:rPr>
        <w:t>Muzeum Ziemi Lubartowskiej,</w:t>
      </w:r>
    </w:p>
    <w:p w:rsidR="00DD2370" w:rsidRDefault="00261196" w:rsidP="00E71797">
      <w:pPr>
        <w:pStyle w:val="Akapitzlist"/>
        <w:numPr>
          <w:ilvl w:val="0"/>
          <w:numId w:val="89"/>
        </w:numPr>
        <w:spacing w:line="240" w:lineRule="auto"/>
        <w:ind w:left="357" w:hanging="357"/>
        <w:rPr>
          <w:rFonts w:ascii="Calibri" w:hAnsi="Calibri"/>
          <w:sz w:val="24"/>
        </w:rPr>
      </w:pPr>
      <w:r>
        <w:rPr>
          <w:rFonts w:ascii="Calibri" w:hAnsi="Calibri"/>
          <w:sz w:val="24"/>
        </w:rPr>
        <w:t>termomodernizacji budynków użyteczności publicznej w Powiecie Lubartowskim (zadanie w trakcie realizacji)</w:t>
      </w:r>
      <w:r w:rsidR="00F06CB9">
        <w:rPr>
          <w:rFonts w:ascii="Calibri" w:hAnsi="Calibri"/>
          <w:sz w:val="24"/>
        </w:rPr>
        <w:t xml:space="preserve">: Samodzielny Publiczny Zakład Opieki Zdrowotnej </w:t>
      </w:r>
      <w:r w:rsidR="00F06CB9">
        <w:rPr>
          <w:rFonts w:ascii="Calibri" w:hAnsi="Calibri"/>
          <w:sz w:val="24"/>
        </w:rPr>
        <w:br/>
        <w:t xml:space="preserve">w Lubartowie ul. Cicha, Powiatowy Młodzieżowy Dom Kultury w Lubartowie </w:t>
      </w:r>
      <w:r w:rsidR="009E1B00">
        <w:rPr>
          <w:rFonts w:ascii="Calibri" w:hAnsi="Calibri"/>
          <w:sz w:val="24"/>
        </w:rPr>
        <w:br/>
      </w:r>
      <w:r w:rsidR="00F06CB9">
        <w:rPr>
          <w:rFonts w:ascii="Calibri" w:hAnsi="Calibri"/>
          <w:sz w:val="24"/>
        </w:rPr>
        <w:t xml:space="preserve">ul. Szaniawskiego, Zespół Szkół nr 2 w Lubartowie ul. Chopina, </w:t>
      </w:r>
      <w:r w:rsidR="009E1B00">
        <w:rPr>
          <w:rFonts w:ascii="Calibri" w:hAnsi="Calibri"/>
          <w:sz w:val="24"/>
        </w:rPr>
        <w:t>S</w:t>
      </w:r>
      <w:r w:rsidR="00F06CB9">
        <w:rPr>
          <w:rFonts w:ascii="Calibri" w:hAnsi="Calibri"/>
          <w:sz w:val="24"/>
        </w:rPr>
        <w:t xml:space="preserve">pecjalny Ośrodek </w:t>
      </w:r>
      <w:r w:rsidR="00F06CB9">
        <w:rPr>
          <w:rFonts w:ascii="Calibri" w:hAnsi="Calibri"/>
          <w:sz w:val="24"/>
        </w:rPr>
        <w:br/>
        <w:t xml:space="preserve">Szkolno-Wychowawczy w Firleju, ul. Chopina, </w:t>
      </w:r>
    </w:p>
    <w:p w:rsidR="00261196" w:rsidRDefault="00261196" w:rsidP="00E71797">
      <w:pPr>
        <w:pStyle w:val="Akapitzlist"/>
        <w:numPr>
          <w:ilvl w:val="0"/>
          <w:numId w:val="89"/>
        </w:numPr>
        <w:spacing w:line="240" w:lineRule="auto"/>
        <w:ind w:left="357" w:hanging="357"/>
        <w:rPr>
          <w:rFonts w:ascii="Calibri" w:hAnsi="Calibri"/>
          <w:sz w:val="24"/>
        </w:rPr>
      </w:pPr>
      <w:r>
        <w:rPr>
          <w:rFonts w:ascii="Calibri" w:hAnsi="Calibri"/>
          <w:sz w:val="24"/>
        </w:rPr>
        <w:t>termomodernizacji pozostałych budynków użyteczności publicznej na terenie miasta:</w:t>
      </w:r>
    </w:p>
    <w:p w:rsidR="00261196" w:rsidRDefault="00261196" w:rsidP="00261196">
      <w:pPr>
        <w:pStyle w:val="Akapitzlist"/>
        <w:numPr>
          <w:ilvl w:val="0"/>
          <w:numId w:val="94"/>
        </w:numPr>
        <w:spacing w:line="240" w:lineRule="auto"/>
        <w:ind w:left="714" w:hanging="357"/>
        <w:rPr>
          <w:rFonts w:ascii="Calibri" w:hAnsi="Calibri"/>
          <w:sz w:val="24"/>
        </w:rPr>
      </w:pPr>
      <w:r>
        <w:rPr>
          <w:rFonts w:ascii="Calibri" w:hAnsi="Calibri"/>
          <w:sz w:val="24"/>
        </w:rPr>
        <w:t>Regionalne Centrum Edukacji Zawodowej w Lubartowie,</w:t>
      </w:r>
    </w:p>
    <w:p w:rsidR="00261196" w:rsidRDefault="00261196" w:rsidP="00261196">
      <w:pPr>
        <w:pStyle w:val="Akapitzlist"/>
        <w:numPr>
          <w:ilvl w:val="0"/>
          <w:numId w:val="94"/>
        </w:numPr>
        <w:spacing w:line="240" w:lineRule="auto"/>
        <w:ind w:left="714" w:hanging="357"/>
        <w:rPr>
          <w:rFonts w:ascii="Calibri" w:hAnsi="Calibri"/>
          <w:sz w:val="24"/>
        </w:rPr>
      </w:pPr>
      <w:r>
        <w:rPr>
          <w:rFonts w:ascii="Calibri" w:hAnsi="Calibri"/>
          <w:sz w:val="24"/>
        </w:rPr>
        <w:t>Środowiskowy Dom Samo[pomocy w Lubartowie,</w:t>
      </w:r>
    </w:p>
    <w:p w:rsidR="00261196" w:rsidRDefault="00261196" w:rsidP="00261196">
      <w:pPr>
        <w:pStyle w:val="Akapitzlist"/>
        <w:numPr>
          <w:ilvl w:val="0"/>
          <w:numId w:val="94"/>
        </w:numPr>
        <w:spacing w:line="240" w:lineRule="auto"/>
        <w:ind w:left="714" w:hanging="357"/>
        <w:rPr>
          <w:rFonts w:ascii="Calibri" w:hAnsi="Calibri"/>
          <w:sz w:val="24"/>
        </w:rPr>
      </w:pPr>
      <w:r>
        <w:rPr>
          <w:rFonts w:ascii="Calibri" w:hAnsi="Calibri"/>
          <w:sz w:val="24"/>
        </w:rPr>
        <w:t>Starostwo powiatowe „Pałac” (siedziba Starostwa)</w:t>
      </w:r>
    </w:p>
    <w:p w:rsidR="00261196" w:rsidRDefault="00A90EF9" w:rsidP="00261196">
      <w:pPr>
        <w:pStyle w:val="Akapitzlist"/>
        <w:numPr>
          <w:ilvl w:val="0"/>
          <w:numId w:val="94"/>
        </w:numPr>
        <w:spacing w:line="240" w:lineRule="auto"/>
        <w:ind w:left="714" w:hanging="357"/>
        <w:rPr>
          <w:rFonts w:ascii="Calibri" w:hAnsi="Calibri"/>
          <w:sz w:val="24"/>
        </w:rPr>
      </w:pPr>
      <w:r>
        <w:rPr>
          <w:rFonts w:ascii="Calibri" w:hAnsi="Calibri"/>
          <w:sz w:val="24"/>
        </w:rPr>
        <w:t>z</w:t>
      </w:r>
      <w:r w:rsidR="00261196">
        <w:rPr>
          <w:rFonts w:ascii="Calibri" w:hAnsi="Calibri"/>
          <w:sz w:val="24"/>
        </w:rPr>
        <w:t>espół garażowo-gospodarczy Komendy Powiatowej Policji w Lubartowie,</w:t>
      </w:r>
    </w:p>
    <w:p w:rsidR="00616FBE" w:rsidRPr="00616FBE" w:rsidRDefault="00616FBE" w:rsidP="00616FBE">
      <w:pPr>
        <w:pStyle w:val="Akapitzlist"/>
        <w:numPr>
          <w:ilvl w:val="0"/>
          <w:numId w:val="89"/>
        </w:numPr>
        <w:spacing w:line="240" w:lineRule="auto"/>
        <w:ind w:left="357" w:hanging="357"/>
        <w:rPr>
          <w:rFonts w:ascii="Calibri" w:hAnsi="Calibri"/>
          <w:sz w:val="24"/>
        </w:rPr>
      </w:pPr>
      <w:r w:rsidRPr="00616FBE">
        <w:rPr>
          <w:rFonts w:ascii="Calibri" w:eastAsiaTheme="minorHAnsi" w:hAnsi="Calibri" w:cstheme="minorBidi"/>
          <w:sz w:val="24"/>
          <w:lang w:eastAsia="en-US"/>
        </w:rPr>
        <w:t>kompleksowej termomodernizacji obiektów użytkowych zarządzanych przez Spółdzielnię Mieszkaniową (</w:t>
      </w:r>
      <w:r w:rsidRPr="00616FBE">
        <w:rPr>
          <w:rFonts w:ascii="Calibri" w:hAnsi="Calibri"/>
          <w:sz w:val="24"/>
        </w:rPr>
        <w:t>wymiana stolarki drzwiowej/okiennej, ocieplenie stropodachu lub wymianę i ocieplenie dachu, ocieplenie ścian zewnętrznych, modernizacja/wykonanie wentylacji, ocieplenie stropów w piwnicach, wykonanie instalacji OZE na dachach celem zasilenia oświetlenia budynku),</w:t>
      </w:r>
    </w:p>
    <w:p w:rsidR="00341970" w:rsidRPr="00E71797" w:rsidRDefault="00261196" w:rsidP="00E71797">
      <w:pPr>
        <w:pStyle w:val="Akapitzlist"/>
        <w:numPr>
          <w:ilvl w:val="0"/>
          <w:numId w:val="89"/>
        </w:numPr>
        <w:spacing w:line="240" w:lineRule="auto"/>
        <w:ind w:left="357" w:hanging="357"/>
        <w:rPr>
          <w:rFonts w:ascii="Calibri" w:hAnsi="Calibri"/>
          <w:sz w:val="24"/>
        </w:rPr>
      </w:pPr>
      <w:r w:rsidRPr="00616FBE">
        <w:rPr>
          <w:rFonts w:ascii="Calibri" w:eastAsiaTheme="minorHAnsi" w:hAnsi="Calibri" w:cstheme="minorBidi"/>
          <w:sz w:val="24"/>
          <w:lang w:eastAsia="en-US"/>
        </w:rPr>
        <w:t>modernizacji</w:t>
      </w:r>
      <w:r w:rsidR="00341970" w:rsidRPr="00616FBE">
        <w:rPr>
          <w:rFonts w:ascii="Calibri" w:eastAsiaTheme="minorHAnsi" w:hAnsi="Calibri" w:cstheme="minorBidi"/>
          <w:sz w:val="24"/>
          <w:lang w:eastAsia="en-US"/>
        </w:rPr>
        <w:t xml:space="preserve"> instalacji centralnego ogrzewania w</w:t>
      </w:r>
      <w:r w:rsidRPr="00616FBE">
        <w:rPr>
          <w:rFonts w:ascii="Calibri" w:eastAsiaTheme="minorHAnsi" w:hAnsi="Calibri" w:cstheme="minorBidi"/>
          <w:sz w:val="24"/>
          <w:lang w:eastAsia="en-US"/>
        </w:rPr>
        <w:t xml:space="preserve"> </w:t>
      </w:r>
      <w:r w:rsidR="00341970" w:rsidRPr="00616FBE">
        <w:rPr>
          <w:rFonts w:ascii="Calibri" w:eastAsiaTheme="minorHAnsi" w:hAnsi="Calibri" w:cstheme="minorBidi"/>
          <w:sz w:val="24"/>
          <w:lang w:eastAsia="en-US"/>
        </w:rPr>
        <w:t xml:space="preserve">budynkach: </w:t>
      </w:r>
      <w:r w:rsidR="00341970" w:rsidRPr="00616FBE">
        <w:rPr>
          <w:rFonts w:ascii="Calibri" w:eastAsiaTheme="minorHAnsi" w:hAnsi="Calibri" w:cstheme="minorBidi"/>
          <w:sz w:val="24"/>
        </w:rPr>
        <w:t xml:space="preserve">Gimnazjum Nr 1 </w:t>
      </w:r>
      <w:r w:rsidR="00E71797" w:rsidRPr="00616FBE">
        <w:rPr>
          <w:rFonts w:ascii="Calibri" w:eastAsiaTheme="minorHAnsi" w:hAnsi="Calibri" w:cstheme="minorBidi"/>
          <w:sz w:val="24"/>
        </w:rPr>
        <w:br/>
      </w:r>
      <w:r w:rsidR="00341970" w:rsidRPr="00616FBE">
        <w:rPr>
          <w:rFonts w:ascii="Calibri" w:eastAsiaTheme="minorHAnsi" w:hAnsi="Calibri" w:cstheme="minorBidi"/>
          <w:sz w:val="24"/>
        </w:rPr>
        <w:t xml:space="preserve">im. </w:t>
      </w:r>
      <w:r w:rsidR="00E71797" w:rsidRPr="00616FBE">
        <w:rPr>
          <w:rFonts w:ascii="Calibri" w:eastAsiaTheme="minorHAnsi" w:hAnsi="Calibri" w:cstheme="minorBidi"/>
          <w:sz w:val="24"/>
        </w:rPr>
        <w:t>K</w:t>
      </w:r>
      <w:r w:rsidR="00341970" w:rsidRPr="00616FBE">
        <w:rPr>
          <w:rFonts w:ascii="Calibri" w:eastAsiaTheme="minorHAnsi" w:hAnsi="Calibri" w:cstheme="minorBidi"/>
          <w:sz w:val="24"/>
        </w:rPr>
        <w:t>omisji Edukacji Narodowej</w:t>
      </w:r>
      <w:r w:rsidR="00E71797" w:rsidRPr="00616FBE">
        <w:rPr>
          <w:rFonts w:ascii="Calibri" w:eastAsiaTheme="minorHAnsi" w:hAnsi="Calibri" w:cstheme="minorBidi"/>
          <w:sz w:val="24"/>
        </w:rPr>
        <w:t>, Szkole</w:t>
      </w:r>
      <w:r w:rsidR="00341970" w:rsidRPr="00616FBE">
        <w:rPr>
          <w:rFonts w:ascii="Calibri" w:eastAsiaTheme="minorHAnsi" w:hAnsi="Calibri" w:cstheme="minorBidi"/>
          <w:sz w:val="24"/>
        </w:rPr>
        <w:t xml:space="preserve"> Podstawow</w:t>
      </w:r>
      <w:r w:rsidR="00E71797" w:rsidRPr="00616FBE">
        <w:rPr>
          <w:rFonts w:ascii="Calibri" w:eastAsiaTheme="minorHAnsi" w:hAnsi="Calibri" w:cstheme="minorBidi"/>
          <w:sz w:val="24"/>
        </w:rPr>
        <w:t>ej</w:t>
      </w:r>
      <w:r w:rsidR="00341970" w:rsidRPr="00616FBE">
        <w:rPr>
          <w:rFonts w:ascii="Calibri" w:eastAsiaTheme="minorHAnsi" w:hAnsi="Calibri" w:cstheme="minorBidi"/>
          <w:sz w:val="24"/>
        </w:rPr>
        <w:t xml:space="preserve"> </w:t>
      </w:r>
      <w:r w:rsidR="00341970" w:rsidRPr="00341970">
        <w:rPr>
          <w:rFonts w:ascii="Calibri" w:eastAsiaTheme="minorHAnsi" w:hAnsi="Calibri" w:cstheme="minorBidi"/>
          <w:sz w:val="24"/>
        </w:rPr>
        <w:t>nr 1</w:t>
      </w:r>
      <w:r w:rsidR="00E71797" w:rsidRPr="00E71797">
        <w:rPr>
          <w:rFonts w:ascii="Calibri" w:eastAsiaTheme="minorHAnsi" w:hAnsi="Calibri" w:cstheme="minorBidi"/>
          <w:sz w:val="24"/>
        </w:rPr>
        <w:t xml:space="preserve"> oraz </w:t>
      </w:r>
      <w:r w:rsidR="00341970" w:rsidRPr="00E71797">
        <w:rPr>
          <w:rFonts w:ascii="Calibri" w:eastAsiaTheme="minorHAnsi" w:hAnsi="Calibri" w:cstheme="minorBidi"/>
          <w:sz w:val="24"/>
        </w:rPr>
        <w:t>Muzeum Ziemi Lubartowskiej</w:t>
      </w:r>
      <w:r w:rsidR="00E71797" w:rsidRPr="00E71797">
        <w:rPr>
          <w:rFonts w:ascii="Calibri" w:eastAsiaTheme="minorHAnsi" w:hAnsi="Calibri" w:cstheme="minorBidi"/>
          <w:sz w:val="24"/>
        </w:rPr>
        <w:t>,</w:t>
      </w:r>
    </w:p>
    <w:p w:rsidR="00341970" w:rsidRPr="00A90EF9" w:rsidRDefault="00341970" w:rsidP="00261196">
      <w:pPr>
        <w:pStyle w:val="Akapitzlist"/>
        <w:numPr>
          <w:ilvl w:val="0"/>
          <w:numId w:val="89"/>
        </w:numPr>
        <w:spacing w:line="240" w:lineRule="auto"/>
        <w:ind w:left="357" w:hanging="357"/>
        <w:rPr>
          <w:rFonts w:ascii="Calibri" w:hAnsi="Calibri"/>
          <w:sz w:val="24"/>
        </w:rPr>
      </w:pPr>
      <w:r w:rsidRPr="00E71797">
        <w:rPr>
          <w:rFonts w:ascii="Calibri" w:eastAsiaTheme="minorHAnsi" w:hAnsi="Calibri" w:cstheme="minorBidi"/>
          <w:szCs w:val="22"/>
          <w:lang w:eastAsia="en-US"/>
        </w:rPr>
        <w:t>W</w:t>
      </w:r>
      <w:r w:rsidRPr="00E71797">
        <w:rPr>
          <w:rFonts w:ascii="Calibri" w:eastAsiaTheme="minorHAnsi" w:hAnsi="Calibri" w:cstheme="minorBidi"/>
          <w:sz w:val="24"/>
          <w:lang w:eastAsia="en-US"/>
        </w:rPr>
        <w:t>ymiana przestarzałych źródeł ciepła m.in. w budynkach:</w:t>
      </w:r>
      <w:r w:rsidR="00E71797" w:rsidRPr="00E71797">
        <w:rPr>
          <w:rFonts w:ascii="Calibri" w:eastAsiaTheme="minorHAnsi" w:hAnsi="Calibri" w:cstheme="minorBidi"/>
          <w:sz w:val="24"/>
          <w:lang w:eastAsia="en-US"/>
        </w:rPr>
        <w:t xml:space="preserve"> </w:t>
      </w:r>
      <w:r w:rsidRPr="00341970">
        <w:rPr>
          <w:rFonts w:ascii="Calibri" w:eastAsiaTheme="minorHAnsi" w:hAnsi="Calibri" w:cstheme="minorBidi"/>
          <w:sz w:val="24"/>
        </w:rPr>
        <w:t>Szkoł</w:t>
      </w:r>
      <w:r w:rsidR="00E71797" w:rsidRPr="00E71797">
        <w:rPr>
          <w:rFonts w:ascii="Calibri" w:eastAsiaTheme="minorHAnsi" w:hAnsi="Calibri" w:cstheme="minorBidi"/>
          <w:sz w:val="24"/>
        </w:rPr>
        <w:t>y</w:t>
      </w:r>
      <w:r w:rsidRPr="00341970">
        <w:rPr>
          <w:rFonts w:ascii="Calibri" w:eastAsiaTheme="minorHAnsi" w:hAnsi="Calibri" w:cstheme="minorBidi"/>
          <w:sz w:val="24"/>
        </w:rPr>
        <w:t xml:space="preserve"> Podstawow</w:t>
      </w:r>
      <w:r w:rsidR="00E71797" w:rsidRPr="00E71797">
        <w:rPr>
          <w:rFonts w:ascii="Calibri" w:eastAsiaTheme="minorHAnsi" w:hAnsi="Calibri" w:cstheme="minorBidi"/>
          <w:sz w:val="24"/>
        </w:rPr>
        <w:t>ej</w:t>
      </w:r>
      <w:r w:rsidRPr="00341970">
        <w:rPr>
          <w:rFonts w:ascii="Calibri" w:eastAsiaTheme="minorHAnsi" w:hAnsi="Calibri" w:cstheme="minorBidi"/>
          <w:sz w:val="24"/>
        </w:rPr>
        <w:t xml:space="preserve"> nr 3, </w:t>
      </w:r>
      <w:r w:rsidR="00E71797" w:rsidRPr="00E71797">
        <w:rPr>
          <w:rFonts w:ascii="Calibri" w:eastAsiaTheme="minorHAnsi" w:hAnsi="Calibri" w:cstheme="minorBidi"/>
          <w:sz w:val="24"/>
        </w:rPr>
        <w:br/>
      </w:r>
      <w:r w:rsidRPr="00341970">
        <w:rPr>
          <w:rFonts w:ascii="Calibri" w:eastAsiaTheme="minorHAnsi" w:hAnsi="Calibri" w:cstheme="minorBidi"/>
          <w:sz w:val="24"/>
        </w:rPr>
        <w:t>im. Piotra Firleja (z</w:t>
      </w:r>
      <w:r w:rsidR="00E71797" w:rsidRPr="00E71797">
        <w:rPr>
          <w:rFonts w:ascii="Calibri" w:eastAsiaTheme="minorHAnsi" w:hAnsi="Calibri" w:cstheme="minorBidi"/>
          <w:sz w:val="24"/>
        </w:rPr>
        <w:t xml:space="preserve"> </w:t>
      </w:r>
      <w:r w:rsidRPr="00341970">
        <w:rPr>
          <w:rFonts w:ascii="Calibri" w:eastAsiaTheme="minorHAnsi" w:hAnsi="Calibri" w:cstheme="minorBidi"/>
          <w:sz w:val="24"/>
        </w:rPr>
        <w:t>kotłów olejowych na gazowe)</w:t>
      </w:r>
      <w:r w:rsidR="00E71797" w:rsidRPr="00E71797">
        <w:rPr>
          <w:rFonts w:ascii="Calibri" w:eastAsiaTheme="minorHAnsi" w:hAnsi="Calibri" w:cstheme="minorBidi"/>
          <w:sz w:val="24"/>
        </w:rPr>
        <w:t xml:space="preserve">, </w:t>
      </w:r>
      <w:r w:rsidRPr="00341970">
        <w:rPr>
          <w:rFonts w:ascii="Calibri" w:eastAsiaTheme="minorHAnsi" w:hAnsi="Calibri" w:cstheme="minorBidi"/>
          <w:sz w:val="24"/>
        </w:rPr>
        <w:t>Szko</w:t>
      </w:r>
      <w:r w:rsidR="00E71797" w:rsidRPr="00E71797">
        <w:rPr>
          <w:rFonts w:ascii="Calibri" w:eastAsiaTheme="minorHAnsi" w:hAnsi="Calibri" w:cstheme="minorBidi"/>
          <w:sz w:val="24"/>
        </w:rPr>
        <w:t>le</w:t>
      </w:r>
      <w:r w:rsidRPr="00341970">
        <w:rPr>
          <w:rFonts w:ascii="Calibri" w:eastAsiaTheme="minorHAnsi" w:hAnsi="Calibri" w:cstheme="minorBidi"/>
          <w:sz w:val="24"/>
        </w:rPr>
        <w:t xml:space="preserve"> Podstawow</w:t>
      </w:r>
      <w:r w:rsidR="00E71797" w:rsidRPr="00E71797">
        <w:rPr>
          <w:rFonts w:ascii="Calibri" w:eastAsiaTheme="minorHAnsi" w:hAnsi="Calibri" w:cstheme="minorBidi"/>
          <w:sz w:val="24"/>
        </w:rPr>
        <w:t>ej</w:t>
      </w:r>
      <w:r w:rsidRPr="00341970">
        <w:rPr>
          <w:rFonts w:ascii="Calibri" w:eastAsiaTheme="minorHAnsi" w:hAnsi="Calibri" w:cstheme="minorBidi"/>
          <w:sz w:val="24"/>
        </w:rPr>
        <w:t xml:space="preserve"> nr 1 (z kotła na paliwo stałe na kocioł na gaz lub olej)</w:t>
      </w:r>
      <w:r w:rsidR="00E71797" w:rsidRPr="00E71797">
        <w:rPr>
          <w:rFonts w:ascii="Calibri" w:eastAsiaTheme="minorHAnsi" w:hAnsi="Calibri" w:cstheme="minorBidi"/>
          <w:sz w:val="24"/>
        </w:rPr>
        <w:t xml:space="preserve"> oraz Szkole </w:t>
      </w:r>
      <w:r w:rsidRPr="00E71797">
        <w:rPr>
          <w:rFonts w:ascii="Calibri" w:eastAsiaTheme="minorHAnsi" w:hAnsi="Calibri" w:cstheme="minorBidi"/>
          <w:sz w:val="24"/>
        </w:rPr>
        <w:t>Umiejętności w Lubartowie</w:t>
      </w:r>
      <w:r w:rsidR="00A90EF9">
        <w:rPr>
          <w:rFonts w:ascii="Calibri" w:eastAsiaTheme="minorHAnsi" w:hAnsi="Calibri" w:cstheme="minorBidi"/>
          <w:sz w:val="24"/>
        </w:rPr>
        <w:t>,</w:t>
      </w:r>
    </w:p>
    <w:p w:rsidR="00A90EF9" w:rsidRDefault="00A90EF9" w:rsidP="00261196">
      <w:pPr>
        <w:pStyle w:val="Akapitzlist"/>
        <w:numPr>
          <w:ilvl w:val="0"/>
          <w:numId w:val="89"/>
        </w:numPr>
        <w:spacing w:line="240" w:lineRule="auto"/>
        <w:ind w:left="357" w:hanging="357"/>
        <w:rPr>
          <w:rFonts w:ascii="Calibri" w:hAnsi="Calibri"/>
          <w:sz w:val="24"/>
        </w:rPr>
      </w:pPr>
      <w:r>
        <w:rPr>
          <w:rFonts w:ascii="Calibri" w:hAnsi="Calibri"/>
          <w:sz w:val="24"/>
        </w:rPr>
        <w:t>termomodernizacji budynków mieszkalnych jednorodzinnych,</w:t>
      </w:r>
    </w:p>
    <w:p w:rsidR="00A90EF9" w:rsidRDefault="00A90EF9" w:rsidP="00261196">
      <w:pPr>
        <w:pStyle w:val="Akapitzlist"/>
        <w:numPr>
          <w:ilvl w:val="0"/>
          <w:numId w:val="89"/>
        </w:numPr>
        <w:spacing w:line="240" w:lineRule="auto"/>
        <w:ind w:left="357" w:hanging="357"/>
        <w:rPr>
          <w:rFonts w:ascii="Calibri" w:hAnsi="Calibri"/>
          <w:sz w:val="24"/>
        </w:rPr>
      </w:pPr>
      <w:r w:rsidRPr="00A90EF9">
        <w:rPr>
          <w:rFonts w:ascii="Calibri" w:hAnsi="Calibri"/>
          <w:sz w:val="24"/>
        </w:rPr>
        <w:t xml:space="preserve">termomodernizacji budynków wielorodzinnych </w:t>
      </w:r>
      <w:r>
        <w:rPr>
          <w:rFonts w:ascii="Calibri" w:hAnsi="Calibri"/>
          <w:sz w:val="24"/>
        </w:rPr>
        <w:t>- budynki na osiedlu Popiełuszki (kontynuacja prac przez Spółdzielnię Mieszkaniową Lubartów),</w:t>
      </w:r>
    </w:p>
    <w:p w:rsidR="00341970" w:rsidRDefault="00A90EF9" w:rsidP="00F96F08">
      <w:pPr>
        <w:pStyle w:val="Akapitzlist"/>
        <w:numPr>
          <w:ilvl w:val="0"/>
          <w:numId w:val="89"/>
        </w:numPr>
        <w:spacing w:line="240" w:lineRule="auto"/>
        <w:ind w:left="357" w:hanging="357"/>
        <w:rPr>
          <w:rFonts w:ascii="Calibri" w:hAnsi="Calibri"/>
          <w:color w:val="000000"/>
          <w:sz w:val="24"/>
        </w:rPr>
      </w:pPr>
      <w:r w:rsidRPr="00A90EF9">
        <w:rPr>
          <w:rFonts w:ascii="Calibri" w:hAnsi="Calibri"/>
          <w:sz w:val="24"/>
        </w:rPr>
        <w:t>podłączeniu budynków jednorodzinnych do miejskiej sieci ciepłowniczej (</w:t>
      </w:r>
      <w:r>
        <w:rPr>
          <w:rFonts w:ascii="Calibri" w:hAnsi="Calibri"/>
          <w:sz w:val="24"/>
        </w:rPr>
        <w:t>z</w:t>
      </w:r>
      <w:r w:rsidRPr="00A90EF9">
        <w:rPr>
          <w:rFonts w:ascii="Calibri" w:hAnsi="Calibri"/>
          <w:color w:val="000000"/>
          <w:sz w:val="24"/>
        </w:rPr>
        <w:t xml:space="preserve">godnie </w:t>
      </w:r>
      <w:r>
        <w:rPr>
          <w:rFonts w:ascii="Calibri" w:hAnsi="Calibri"/>
          <w:color w:val="000000"/>
          <w:sz w:val="24"/>
        </w:rPr>
        <w:br/>
      </w:r>
      <w:r w:rsidRPr="00A90EF9">
        <w:rPr>
          <w:rFonts w:ascii="Calibri" w:hAnsi="Calibri"/>
          <w:color w:val="000000"/>
          <w:sz w:val="24"/>
        </w:rPr>
        <w:t>z informacjami PEC Sp. z o.o. istnieją techniczne warunki do rozbudowy sieci ciepłowniczej w celu podłączenia nowych odbiorców łącznie w ilości 90 budynków jednorodzinnych, tj.: od komory K-8 w ul. Chopina do ulicy Spacerowej i Wiśniowej – spodziewany zasięg rozbudowy sieci to ok. 1,5km do 40 budynków jednorodzinnych oraz od sieci zasilającej węzeł c.o. ul. Sławińskiego – zasięg rozbudowy to ok. 2,5km sieci do 50 budynków jednorodzinnych</w:t>
      </w:r>
      <w:r>
        <w:rPr>
          <w:rFonts w:ascii="Calibri" w:hAnsi="Calibri"/>
          <w:color w:val="000000"/>
          <w:sz w:val="24"/>
        </w:rPr>
        <w:t>),</w:t>
      </w:r>
    </w:p>
    <w:p w:rsidR="00616FBE" w:rsidRPr="00616FBE" w:rsidRDefault="00616FBE" w:rsidP="00616FBE">
      <w:pPr>
        <w:pStyle w:val="Akapitzlist"/>
        <w:numPr>
          <w:ilvl w:val="0"/>
          <w:numId w:val="89"/>
        </w:numPr>
        <w:spacing w:line="240" w:lineRule="auto"/>
        <w:ind w:left="357" w:hanging="357"/>
        <w:rPr>
          <w:rFonts w:ascii="Calibri" w:hAnsi="Calibri"/>
          <w:color w:val="000000"/>
          <w:sz w:val="24"/>
        </w:rPr>
      </w:pPr>
      <w:r>
        <w:rPr>
          <w:rFonts w:ascii="Calibri" w:hAnsi="Calibri"/>
          <w:color w:val="000000"/>
          <w:sz w:val="24"/>
        </w:rPr>
        <w:t>wymianie przestarzałych, nieszczelnych odcinków sieci, modernizacji wymienników ciepła,</w:t>
      </w:r>
    </w:p>
    <w:p w:rsidR="00A90EF9" w:rsidRDefault="00A90EF9" w:rsidP="00F96F08">
      <w:pPr>
        <w:pStyle w:val="Akapitzlist"/>
        <w:numPr>
          <w:ilvl w:val="0"/>
          <w:numId w:val="89"/>
        </w:numPr>
        <w:spacing w:line="240" w:lineRule="auto"/>
        <w:ind w:left="357" w:hanging="357"/>
        <w:rPr>
          <w:rFonts w:ascii="Calibri" w:hAnsi="Calibri"/>
          <w:color w:val="000000"/>
          <w:sz w:val="24"/>
        </w:rPr>
      </w:pPr>
      <w:r>
        <w:rPr>
          <w:rFonts w:ascii="Calibri" w:hAnsi="Calibri"/>
          <w:color w:val="000000"/>
          <w:sz w:val="24"/>
        </w:rPr>
        <w:t>wsparciu mieszkańców w zakresie wymiany przestarzałych źródeł ciepła – dofinansowanie do wymiany indywidualnych źródeł ciepła,</w:t>
      </w:r>
    </w:p>
    <w:p w:rsidR="00A90EF9" w:rsidRDefault="00A90EF9" w:rsidP="00F96F08">
      <w:pPr>
        <w:pStyle w:val="Akapitzlist"/>
        <w:numPr>
          <w:ilvl w:val="0"/>
          <w:numId w:val="89"/>
        </w:numPr>
        <w:spacing w:line="240" w:lineRule="auto"/>
        <w:ind w:left="357" w:hanging="357"/>
        <w:rPr>
          <w:rFonts w:ascii="Calibri" w:hAnsi="Calibri"/>
          <w:color w:val="000000"/>
          <w:sz w:val="24"/>
        </w:rPr>
      </w:pPr>
      <w:r>
        <w:rPr>
          <w:rFonts w:ascii="Calibri" w:hAnsi="Calibri"/>
          <w:color w:val="000000"/>
          <w:sz w:val="24"/>
        </w:rPr>
        <w:t xml:space="preserve">modernizacji kotłowni gazowej zlokalizowanej przy ul. Licińskiego 3 wraz z wymianą </w:t>
      </w:r>
      <w:r w:rsidR="00616FBE">
        <w:rPr>
          <w:rFonts w:ascii="Calibri" w:hAnsi="Calibri"/>
          <w:color w:val="000000"/>
          <w:sz w:val="24"/>
        </w:rPr>
        <w:br/>
      </w:r>
      <w:r>
        <w:rPr>
          <w:rFonts w:ascii="Calibri" w:hAnsi="Calibri"/>
          <w:color w:val="000000"/>
          <w:sz w:val="24"/>
        </w:rPr>
        <w:t>i rozbudową sieci osiedlowych c.o. i c.</w:t>
      </w:r>
      <w:r w:rsidR="00616FBE">
        <w:rPr>
          <w:rFonts w:ascii="Calibri" w:hAnsi="Calibri"/>
          <w:color w:val="000000"/>
          <w:sz w:val="24"/>
        </w:rPr>
        <w:t>w.u..</w:t>
      </w:r>
    </w:p>
    <w:p w:rsidR="00A90EF9" w:rsidRPr="00A90EF9" w:rsidRDefault="00A90EF9" w:rsidP="00616FBE">
      <w:pPr>
        <w:pStyle w:val="Akapitzlist"/>
        <w:spacing w:line="240" w:lineRule="auto"/>
        <w:ind w:left="357"/>
        <w:rPr>
          <w:rFonts w:ascii="Calibri" w:hAnsi="Calibri"/>
          <w:color w:val="000000"/>
          <w:sz w:val="24"/>
        </w:rPr>
      </w:pPr>
    </w:p>
    <w:p w:rsidR="00D6109E" w:rsidRPr="00E71797" w:rsidRDefault="00D6109E" w:rsidP="00CE4ABE">
      <w:pPr>
        <w:spacing w:line="240" w:lineRule="auto"/>
        <w:rPr>
          <w:rFonts w:ascii="Calibri" w:hAnsi="Calibri"/>
          <w:snapToGrid w:val="0"/>
          <w:szCs w:val="20"/>
        </w:rPr>
      </w:pPr>
      <w:r w:rsidRPr="00E71797">
        <w:rPr>
          <w:rFonts w:ascii="Calibri" w:hAnsi="Calibri"/>
          <w:szCs w:val="20"/>
        </w:rPr>
        <w:t>Efektem prac termomodernizacyjnych jest uzyskanie parametrów poszczególnych przegród odpowiadających aktualnym normom bądź zaleceniom. U</w:t>
      </w:r>
      <w:r w:rsidRPr="00E71797">
        <w:rPr>
          <w:rFonts w:ascii="Calibri" w:hAnsi="Calibri"/>
        </w:rPr>
        <w:t xml:space="preserve">sprawnienia termomodernizacyjne wpływające na obniżenie zużycia energii: </w:t>
      </w:r>
      <w:r w:rsidRPr="00E71797">
        <w:rPr>
          <w:rFonts w:ascii="Calibri" w:hAnsi="Calibri"/>
          <w:snapToGrid w:val="0"/>
          <w:szCs w:val="20"/>
        </w:rPr>
        <w:t>automatyka pogodowa i inne urządzenia regulacyjne w węźle cieplnym lub źródle ciepła 5-10%; modernizacja instalacji c.o. (hermetyzacja, izolacja pionów regulacja hydrauliczna, zawory termostatyczne) 10-20%; montaż ekranów zagrzejnikowych do 5%; uszczelnienie stolarki okiennej i drzwiowej</w:t>
      </w:r>
      <w:r w:rsidR="00A77A12" w:rsidRPr="00E71797">
        <w:rPr>
          <w:rFonts w:ascii="Calibri" w:hAnsi="Calibri"/>
          <w:snapToGrid w:val="0"/>
          <w:szCs w:val="20"/>
        </w:rPr>
        <w:br/>
      </w:r>
      <w:r w:rsidRPr="00E71797">
        <w:rPr>
          <w:rFonts w:ascii="Calibri" w:hAnsi="Calibri"/>
          <w:snapToGrid w:val="0"/>
          <w:szCs w:val="20"/>
        </w:rPr>
        <w:lastRenderedPageBreak/>
        <w:t xml:space="preserve"> ok. 3-5%; wymiana okien na 3-szybowe ok. 10-15% oraz docieplenie zewnętrznych przegród budowlanych (ściany, stropodach) 10-25%.</w:t>
      </w:r>
    </w:p>
    <w:p w:rsidR="00D6109E" w:rsidRPr="00E71797" w:rsidRDefault="00D6109E" w:rsidP="00CE4ABE">
      <w:pPr>
        <w:spacing w:line="240" w:lineRule="auto"/>
        <w:rPr>
          <w:rFonts w:ascii="Calibri" w:hAnsi="Calibri"/>
          <w:szCs w:val="20"/>
        </w:rPr>
      </w:pPr>
      <w:r w:rsidRPr="00E71797">
        <w:rPr>
          <w:rFonts w:ascii="Calibri" w:hAnsi="Calibri"/>
          <w:szCs w:val="20"/>
        </w:rPr>
        <w:t>Dla potrzeb budownictwa mieszkaniowego jednorodzinnego powinno się promować instalacje nowoczesnych kotłów oraz stosowanie paliw o większej wartości opałowej, a niższej zawartości siarki i popiołu. Z uwagi na ochronę środowiska proponuje się przeprowadzanie wszystkich inwestycji z zakresu modernizacji systemów ciepłowniczych w oparciu o nowe rozwiązania technologiczne, ograniczające zanieczyszczenia pochodzące ze spalania poszczególnych mediów grzewczych.</w:t>
      </w:r>
    </w:p>
    <w:p w:rsidR="00D6109E" w:rsidRPr="00E71797" w:rsidRDefault="00D6109E" w:rsidP="00CE4ABE">
      <w:pPr>
        <w:spacing w:line="240" w:lineRule="auto"/>
        <w:rPr>
          <w:rFonts w:ascii="Calibri" w:hAnsi="Calibri"/>
        </w:rPr>
      </w:pPr>
      <w:r w:rsidRPr="00E71797">
        <w:rPr>
          <w:rFonts w:ascii="Calibri" w:hAnsi="Calibri"/>
        </w:rPr>
        <w:t xml:space="preserve">Racjonalizacja systemów ogrzewania przeprowadzana łącznie z działaniami termomodernizacyjnymi przyczyni się do poprawy warunków cieplnych, a tym samym pozwoli ograniczyć ilość spalanego paliwa (tzw. efekt oszczędnościowy). Przed przystąpieniem do termomodernizacji budynku warto przeprowadzić „audyt energetyczny”, który pozwoli prawidłowo zweryfikować potrzeby cieplne budynku oraz dobrać optymalne rozwiązania techniczne. </w:t>
      </w:r>
    </w:p>
    <w:p w:rsidR="00D6109E" w:rsidRPr="00E71797" w:rsidRDefault="00D6109E" w:rsidP="00CE4ABE">
      <w:pPr>
        <w:spacing w:line="240" w:lineRule="auto"/>
        <w:rPr>
          <w:rFonts w:ascii="Calibri" w:hAnsi="Calibri"/>
          <w:szCs w:val="20"/>
          <w:u w:val="single"/>
        </w:rPr>
      </w:pPr>
    </w:p>
    <w:p w:rsidR="00162EF3" w:rsidRPr="00E71797" w:rsidRDefault="00162EF3" w:rsidP="00CE4ABE">
      <w:pPr>
        <w:spacing w:line="240" w:lineRule="auto"/>
        <w:rPr>
          <w:rFonts w:ascii="Calibri" w:hAnsi="Calibri"/>
          <w:szCs w:val="20"/>
          <w:u w:val="single"/>
        </w:rPr>
      </w:pPr>
      <w:r w:rsidRPr="00E71797">
        <w:rPr>
          <w:rFonts w:ascii="Calibri" w:hAnsi="Calibri"/>
          <w:szCs w:val="20"/>
          <w:u w:val="single"/>
        </w:rPr>
        <w:t>Ogólne warunki realizacji planowanych zadań inwestycyjnych z zakresu zaopatrzenia w energię cieplną w kontekście ochrony środowiska:</w:t>
      </w:r>
    </w:p>
    <w:p w:rsidR="00162EF3" w:rsidRPr="00E71797" w:rsidRDefault="00162EF3" w:rsidP="00CE4ABE">
      <w:pPr>
        <w:spacing w:line="240" w:lineRule="auto"/>
        <w:rPr>
          <w:rFonts w:ascii="Calibri" w:hAnsi="Calibri"/>
          <w:szCs w:val="20"/>
          <w:u w:val="single"/>
        </w:rPr>
      </w:pPr>
    </w:p>
    <w:p w:rsidR="00162EF3" w:rsidRPr="00E71797" w:rsidRDefault="00162EF3" w:rsidP="00CE4ABE">
      <w:pPr>
        <w:spacing w:line="240" w:lineRule="auto"/>
        <w:rPr>
          <w:rFonts w:ascii="Calibri" w:hAnsi="Calibri"/>
          <w:szCs w:val="20"/>
        </w:rPr>
      </w:pPr>
      <w:r w:rsidRPr="00E71797">
        <w:rPr>
          <w:rFonts w:ascii="Calibri" w:hAnsi="Calibri"/>
          <w:szCs w:val="20"/>
        </w:rPr>
        <w:t>Wskazane przedsięwzięcia charakteryzują się ograniczonym terytorialnie zasięgiem. W</w:t>
      </w:r>
      <w:r w:rsidR="00D6109E" w:rsidRPr="00E71797">
        <w:rPr>
          <w:rFonts w:ascii="Calibri" w:hAnsi="Calibri"/>
          <w:szCs w:val="20"/>
        </w:rPr>
        <w:t> </w:t>
      </w:r>
      <w:r w:rsidRPr="00E71797">
        <w:rPr>
          <w:rFonts w:ascii="Calibri" w:hAnsi="Calibri"/>
          <w:szCs w:val="20"/>
        </w:rPr>
        <w:t xml:space="preserve">trakcie planowania prac Inwestor zobowiązany jest do wyboru koncepcji zapewniającej minimalizację potencjalnych oddziaływań na środowisko oraz warunki życia i zdrowia mieszkańców, zarówno na etapie budowy/realizacji, jak i późniejszej eksploatacji. </w:t>
      </w:r>
    </w:p>
    <w:p w:rsidR="00162EF3" w:rsidRPr="00E71797" w:rsidRDefault="00162EF3" w:rsidP="00CE4ABE">
      <w:pPr>
        <w:spacing w:line="240" w:lineRule="auto"/>
        <w:rPr>
          <w:rFonts w:ascii="Calibri" w:hAnsi="Calibri"/>
          <w:szCs w:val="20"/>
        </w:rPr>
      </w:pPr>
      <w:r w:rsidRPr="00E71797">
        <w:rPr>
          <w:rFonts w:ascii="Calibri" w:hAnsi="Calibri"/>
          <w:szCs w:val="20"/>
        </w:rPr>
        <w:t xml:space="preserve">Na etapie realizacji inwestycji należy m.in. </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 xml:space="preserve">stosować nowoczesny i sprawny technicznie sprzęt; </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stosować urządzenia o niskich parametrach emisji zanieczyszczeń i hałasu;</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maksymalne ograniczyć rozmiar placu budowy;</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zbierać w sposób selektywny powstające odpady i czasowo je gromadzić do momentu wywozu na składowisko odpadów lub innego zagospodarowania;</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chronić drzewa i zakrzewienia występujące w sąsiedztwie prowadzonych robót, nie przeznaczone do wycinki;</w:t>
      </w:r>
    </w:p>
    <w:p w:rsidR="00162EF3" w:rsidRPr="00E71797" w:rsidRDefault="00162EF3" w:rsidP="00946E0C">
      <w:pPr>
        <w:numPr>
          <w:ilvl w:val="0"/>
          <w:numId w:val="46"/>
        </w:numPr>
        <w:spacing w:line="240" w:lineRule="auto"/>
        <w:rPr>
          <w:rFonts w:ascii="Calibri" w:hAnsi="Calibri"/>
          <w:szCs w:val="20"/>
        </w:rPr>
      </w:pPr>
      <w:r w:rsidRPr="00E71797">
        <w:rPr>
          <w:rFonts w:ascii="Calibri" w:hAnsi="Calibri"/>
          <w:szCs w:val="20"/>
        </w:rPr>
        <w:t xml:space="preserve">zabezpieczyć przez zanieczyszczeniami środowisko gruntowe i wodne. </w:t>
      </w:r>
    </w:p>
    <w:p w:rsidR="00162EF3" w:rsidRPr="00E71797" w:rsidRDefault="00162EF3" w:rsidP="00CE4ABE">
      <w:pPr>
        <w:spacing w:line="240" w:lineRule="auto"/>
        <w:rPr>
          <w:rFonts w:ascii="Calibri" w:hAnsi="Calibri"/>
          <w:szCs w:val="20"/>
        </w:rPr>
      </w:pPr>
      <w:r w:rsidRPr="00E71797">
        <w:rPr>
          <w:rFonts w:ascii="Calibri" w:hAnsi="Calibri"/>
          <w:szCs w:val="20"/>
        </w:rPr>
        <w:t xml:space="preserve">Przygotowanie i prowadzenie prac docieplenia budynków w ramach termomodernizacji powinno w szczególności uwzględniać ochronę ptaków i nietoperzy gniazdujących w ścianach budynków. Elementem podstawowym przed przystąpieniem do prac jest ekspertyza stwierdzająca obecność ptaków i nietoperzy lub ich brak w danym obiekcie. </w:t>
      </w:r>
    </w:p>
    <w:p w:rsidR="00162EF3" w:rsidRPr="00E71797" w:rsidRDefault="00162EF3" w:rsidP="00CE4ABE">
      <w:pPr>
        <w:spacing w:line="240" w:lineRule="auto"/>
        <w:rPr>
          <w:rFonts w:ascii="Calibri" w:hAnsi="Calibri"/>
          <w:szCs w:val="20"/>
        </w:rPr>
      </w:pPr>
      <w:r w:rsidRPr="00E71797">
        <w:rPr>
          <w:rFonts w:ascii="Calibri" w:hAnsi="Calibri"/>
          <w:szCs w:val="20"/>
        </w:rPr>
        <w:t>Konieczność uwzględniania obecności ptaków i nietoperzy podczas remontów budynków wynika z przepisów prawa polskiego i wspólnotowego. Dotyczy to kilku grup przepisów – związanych z zakazem znęcania się nad zwierzętami, z ochroną gatunkową, a także z uregulowań dotyczących odpowiedzialności za szkody powodowane w środowisku.</w:t>
      </w:r>
    </w:p>
    <w:p w:rsidR="00162EF3" w:rsidRPr="00E71797" w:rsidRDefault="00162EF3" w:rsidP="00CE4ABE">
      <w:pPr>
        <w:spacing w:line="240" w:lineRule="auto"/>
        <w:rPr>
          <w:rFonts w:ascii="Calibri" w:hAnsi="Calibri"/>
          <w:szCs w:val="20"/>
        </w:rPr>
      </w:pPr>
      <w:r w:rsidRPr="00E71797">
        <w:rPr>
          <w:rFonts w:ascii="Calibri" w:hAnsi="Calibri"/>
          <w:szCs w:val="20"/>
        </w:rPr>
        <w:t xml:space="preserve">Większość ptaków gniazdujących w budynkach, a także wszystkie nietoperze w Polsce objęte są ścisłą ochroną gatunkową. </w:t>
      </w:r>
    </w:p>
    <w:p w:rsidR="00162EF3" w:rsidRPr="00E71797" w:rsidRDefault="00162EF3" w:rsidP="00CE4ABE">
      <w:pPr>
        <w:spacing w:line="240" w:lineRule="auto"/>
        <w:rPr>
          <w:rFonts w:ascii="Calibri" w:hAnsi="Calibri"/>
          <w:szCs w:val="20"/>
        </w:rPr>
      </w:pPr>
      <w:r w:rsidRPr="00E71797">
        <w:rPr>
          <w:rFonts w:ascii="Calibri" w:hAnsi="Calibri"/>
          <w:szCs w:val="20"/>
        </w:rPr>
        <w:t>W przypadku modernizacji budynków będących schronieniem ptaków czy nietoperzy wykonawca prac powinien podjąć środki zaradcze – dostosowując terminy i sposób wykonywania prac do okresów lęgu</w:t>
      </w:r>
      <w:r w:rsidR="00741B5B" w:rsidRPr="00E71797">
        <w:rPr>
          <w:rFonts w:ascii="Calibri" w:hAnsi="Calibri"/>
          <w:szCs w:val="20"/>
        </w:rPr>
        <w:t xml:space="preserve"> ptaków oraz</w:t>
      </w:r>
      <w:r w:rsidRPr="00E71797">
        <w:rPr>
          <w:rFonts w:ascii="Calibri" w:hAnsi="Calibri"/>
          <w:szCs w:val="20"/>
        </w:rPr>
        <w:t xml:space="preserve"> rozrodu lub hibernacji nietoperzy, zabezpieczając z wyprzedzeniem szczeliny przed zajęciem je przez ptaki i nietoperze, itp. </w:t>
      </w:r>
    </w:p>
    <w:p w:rsidR="00162EF3" w:rsidRPr="00E71797" w:rsidRDefault="00162EF3" w:rsidP="00CE4ABE">
      <w:pPr>
        <w:spacing w:line="240" w:lineRule="auto"/>
        <w:rPr>
          <w:rFonts w:ascii="Calibri" w:hAnsi="Calibri"/>
          <w:szCs w:val="20"/>
        </w:rPr>
      </w:pPr>
      <w:r w:rsidRPr="00E71797">
        <w:rPr>
          <w:rFonts w:ascii="Calibri" w:hAnsi="Calibri"/>
          <w:szCs w:val="20"/>
        </w:rPr>
        <w:lastRenderedPageBreak/>
        <w:t xml:space="preserve">Jeśli przy prowadzeniu prac wykonawca planuje czasowe lub stałe zniszczenie gniazd lub siedlisk gatunków chronionych musi uzyskać zezwolenie Regionalnej Dyrekcji Ochrony Środowiska, jednocześnie składa propozycję kompensacji przyrodniczych. Po uzyskaniu pozytywnej decyzji Dyrektora RDOŚ można przystąpić do likwidacji lub zabezpieczenia miejsc, w których gniazdują ptaki i przebywają nietoperze (usuwanie gniazd z budynków dozwolone jest w okresie od 16 października do końca lutego). </w:t>
      </w:r>
    </w:p>
    <w:p w:rsidR="00162EF3" w:rsidRPr="00E71797" w:rsidRDefault="00162EF3" w:rsidP="00CE4ABE">
      <w:pPr>
        <w:spacing w:line="240" w:lineRule="auto"/>
        <w:rPr>
          <w:rFonts w:ascii="Calibri" w:hAnsi="Calibri"/>
          <w:szCs w:val="20"/>
        </w:rPr>
      </w:pPr>
      <w:r w:rsidRPr="00E71797">
        <w:rPr>
          <w:rFonts w:ascii="Calibri" w:hAnsi="Calibri"/>
          <w:szCs w:val="20"/>
        </w:rPr>
        <w:t xml:space="preserve">Inwestor zobowiązany jest, by po remoncie użyteczność zinwentaryzowanego siedliska pozostała nieuszczuplona – np. tworząc odpowiednią liczbę alternatywnych schronień i miejsc lęgowych. Zastępcze schronienia dla ptaków i nietoperzy (w postaci skrzynek podociepleniowych i natynkowych) są dostępne i stosowane podczas prac termomodernizacyjnych budynków. </w:t>
      </w:r>
    </w:p>
    <w:p w:rsidR="00162EF3" w:rsidRPr="00E71797" w:rsidRDefault="00162EF3" w:rsidP="00CE4ABE">
      <w:pPr>
        <w:spacing w:line="240" w:lineRule="auto"/>
        <w:rPr>
          <w:rFonts w:ascii="Calibri" w:hAnsi="Calibri"/>
        </w:rPr>
      </w:pPr>
    </w:p>
    <w:p w:rsidR="00CD3E7E" w:rsidRPr="00E71797" w:rsidRDefault="00CD3E7E" w:rsidP="00CE4ABE">
      <w:pPr>
        <w:pStyle w:val="Nagwek2"/>
        <w:spacing w:line="240" w:lineRule="auto"/>
        <w:rPr>
          <w:rFonts w:ascii="Calibri" w:hAnsi="Calibri"/>
        </w:rPr>
      </w:pPr>
      <w:bookmarkStart w:id="61" w:name="_Toc420924186"/>
      <w:r w:rsidRPr="00E71797">
        <w:rPr>
          <w:rFonts w:ascii="Calibri" w:hAnsi="Calibri"/>
        </w:rPr>
        <w:t>4. Prognoza zapotrzebowania mocy i energii cieplnej</w:t>
      </w:r>
      <w:bookmarkEnd w:id="61"/>
    </w:p>
    <w:p w:rsidR="00CD3E7E" w:rsidRPr="00E71797" w:rsidRDefault="00CD3E7E" w:rsidP="00CE4ABE">
      <w:pPr>
        <w:pStyle w:val="Tekstpodstawowy2"/>
        <w:spacing w:line="240" w:lineRule="auto"/>
        <w:rPr>
          <w:rFonts w:ascii="Calibri" w:hAnsi="Calibri"/>
          <w:bCs/>
          <w:sz w:val="18"/>
        </w:rPr>
      </w:pPr>
    </w:p>
    <w:p w:rsidR="0020170B" w:rsidRPr="00E71797" w:rsidRDefault="00CD3E7E" w:rsidP="00CE4ABE">
      <w:pPr>
        <w:spacing w:line="240" w:lineRule="auto"/>
        <w:rPr>
          <w:rFonts w:ascii="Calibri" w:hAnsi="Calibri"/>
          <w:szCs w:val="20"/>
        </w:rPr>
      </w:pPr>
      <w:r w:rsidRPr="00E71797">
        <w:rPr>
          <w:rFonts w:ascii="Calibri" w:hAnsi="Calibri"/>
        </w:rPr>
        <w:t>Przedstawiona prognoza ma charakter szacunkowy i</w:t>
      </w:r>
      <w:r w:rsidR="00D6109E" w:rsidRPr="00E71797">
        <w:rPr>
          <w:rFonts w:ascii="Calibri" w:hAnsi="Calibri"/>
        </w:rPr>
        <w:t xml:space="preserve"> </w:t>
      </w:r>
      <w:r w:rsidRPr="00E71797">
        <w:rPr>
          <w:rFonts w:ascii="Calibri" w:hAnsi="Calibri"/>
        </w:rPr>
        <w:t>opiera się na ogólnie dostępnych danych statystycznych (dane GUS, informacje zawarte w</w:t>
      </w:r>
      <w:r w:rsidR="00D6109E" w:rsidRPr="00E71797">
        <w:rPr>
          <w:rFonts w:ascii="Calibri" w:hAnsi="Calibri"/>
        </w:rPr>
        <w:t xml:space="preserve"> </w:t>
      </w:r>
      <w:r w:rsidRPr="00E71797">
        <w:rPr>
          <w:rFonts w:ascii="Calibri" w:hAnsi="Calibri"/>
        </w:rPr>
        <w:t xml:space="preserve">Narodowym Spisie Powszechnym Ludności i Mieszkań, dane z Urzędu </w:t>
      </w:r>
      <w:r w:rsidR="008D4D14" w:rsidRPr="00E71797">
        <w:rPr>
          <w:rFonts w:ascii="Calibri" w:hAnsi="Calibri"/>
        </w:rPr>
        <w:t>Miejskiego</w:t>
      </w:r>
      <w:r w:rsidR="0045372F" w:rsidRPr="00E71797">
        <w:rPr>
          <w:rFonts w:ascii="Calibri" w:hAnsi="Calibri"/>
        </w:rPr>
        <w:t xml:space="preserve"> Lubartów</w:t>
      </w:r>
      <w:r w:rsidR="0020170B" w:rsidRPr="00E71797">
        <w:rPr>
          <w:rFonts w:ascii="Calibri" w:hAnsi="Calibri"/>
        </w:rPr>
        <w:t>)</w:t>
      </w:r>
      <w:r w:rsidRPr="00E71797">
        <w:rPr>
          <w:rFonts w:ascii="Calibri" w:hAnsi="Calibri"/>
        </w:rPr>
        <w:t xml:space="preserve"> oraz wskaźnikach energetycznych. Osoby ogrzewające mieszkania w budynkach istniejących, nie muszą uzyskiwać zgody na funkcjonowanie pieców domowych, nie podlegają kontroli w</w:t>
      </w:r>
      <w:r w:rsidR="002A58FD" w:rsidRPr="00E71797">
        <w:rPr>
          <w:rFonts w:ascii="Calibri" w:hAnsi="Calibri"/>
        </w:rPr>
        <w:t xml:space="preserve"> </w:t>
      </w:r>
      <w:r w:rsidRPr="00E71797">
        <w:rPr>
          <w:rFonts w:ascii="Calibri" w:hAnsi="Calibri"/>
        </w:rPr>
        <w:t>zakresie wielkości emisji i nie wnoszą opłat za korzystanie ze środowiska, nie podlegają także kontroli w zakresie rodzaju i jakości spalanych paliw.</w:t>
      </w:r>
      <w:r w:rsidR="0020170B" w:rsidRPr="00E71797">
        <w:rPr>
          <w:rFonts w:ascii="Calibri" w:hAnsi="Calibri"/>
          <w:szCs w:val="20"/>
        </w:rPr>
        <w:t xml:space="preserve"> Władze </w:t>
      </w:r>
      <w:r w:rsidR="0045372F" w:rsidRPr="00E71797">
        <w:rPr>
          <w:rFonts w:ascii="Calibri" w:hAnsi="Calibri"/>
          <w:szCs w:val="20"/>
        </w:rPr>
        <w:t>samorządowe</w:t>
      </w:r>
      <w:r w:rsidR="0020170B" w:rsidRPr="00E71797">
        <w:rPr>
          <w:rFonts w:ascii="Calibri" w:hAnsi="Calibri"/>
          <w:szCs w:val="20"/>
        </w:rPr>
        <w:t xml:space="preserve"> nie dysponują danymi na temat wielkości i</w:t>
      </w:r>
      <w:r w:rsidR="002A58FD" w:rsidRPr="00E71797">
        <w:rPr>
          <w:rFonts w:ascii="Calibri" w:hAnsi="Calibri"/>
          <w:szCs w:val="20"/>
        </w:rPr>
        <w:t> </w:t>
      </w:r>
      <w:r w:rsidR="0020170B" w:rsidRPr="00E71797">
        <w:rPr>
          <w:rFonts w:ascii="Calibri" w:hAnsi="Calibri"/>
          <w:szCs w:val="20"/>
        </w:rPr>
        <w:t>struktury zużycia energii cieplnej w obiektach wyposażonych w</w:t>
      </w:r>
      <w:r w:rsidR="002A58FD" w:rsidRPr="00E71797">
        <w:rPr>
          <w:rFonts w:ascii="Calibri" w:hAnsi="Calibri"/>
          <w:szCs w:val="20"/>
        </w:rPr>
        <w:t xml:space="preserve"> </w:t>
      </w:r>
      <w:r w:rsidR="0020170B" w:rsidRPr="00E71797">
        <w:rPr>
          <w:rFonts w:ascii="Calibri" w:hAnsi="Calibri"/>
          <w:szCs w:val="20"/>
        </w:rPr>
        <w:t>źródła indywidualne, dlatego też przedstawiona prognoza opiera się również na danych statystycznych oraz wskaźnikach za</w:t>
      </w:r>
      <w:r w:rsidR="00600549" w:rsidRPr="00E71797">
        <w:rPr>
          <w:rFonts w:ascii="Calibri" w:hAnsi="Calibri"/>
          <w:szCs w:val="20"/>
        </w:rPr>
        <w:t xml:space="preserve">potrzebowania na </w:t>
      </w:r>
      <w:r w:rsidR="0020170B" w:rsidRPr="00E71797">
        <w:rPr>
          <w:rFonts w:ascii="Calibri" w:hAnsi="Calibri"/>
          <w:szCs w:val="20"/>
        </w:rPr>
        <w:t xml:space="preserve">ciepło. </w:t>
      </w:r>
    </w:p>
    <w:p w:rsidR="00CD3E7E" w:rsidRPr="00E71797" w:rsidRDefault="00CD3E7E" w:rsidP="00CE4ABE">
      <w:pPr>
        <w:spacing w:line="240" w:lineRule="auto"/>
        <w:rPr>
          <w:rFonts w:ascii="Calibri" w:hAnsi="Calibri"/>
        </w:rPr>
      </w:pPr>
    </w:p>
    <w:p w:rsidR="00CD3E7E" w:rsidRPr="00E71797" w:rsidRDefault="00CD3E7E" w:rsidP="00CE4ABE">
      <w:pPr>
        <w:spacing w:line="240" w:lineRule="auto"/>
        <w:rPr>
          <w:rFonts w:ascii="Calibri" w:hAnsi="Calibri"/>
          <w:b/>
          <w:u w:val="single"/>
        </w:rPr>
      </w:pPr>
      <w:r w:rsidRPr="00E71797">
        <w:rPr>
          <w:rFonts w:ascii="Calibri" w:hAnsi="Calibri"/>
          <w:b/>
          <w:u w:val="single"/>
        </w:rPr>
        <w:t>Prognoza zapotrzebowania mocy i energii cieplnej do roku 20</w:t>
      </w:r>
      <w:r w:rsidR="002A58FD" w:rsidRPr="00E71797">
        <w:rPr>
          <w:rFonts w:ascii="Calibri" w:hAnsi="Calibri"/>
          <w:b/>
          <w:u w:val="single"/>
        </w:rPr>
        <w:t>30</w:t>
      </w:r>
      <w:r w:rsidRPr="00E71797">
        <w:rPr>
          <w:rFonts w:ascii="Calibri" w:hAnsi="Calibri"/>
          <w:b/>
          <w:u w:val="single"/>
        </w:rPr>
        <w:t>:</w:t>
      </w:r>
    </w:p>
    <w:p w:rsidR="00CD3E7E" w:rsidRPr="00E71797" w:rsidRDefault="00CD3E7E" w:rsidP="00CE4ABE">
      <w:pPr>
        <w:spacing w:line="240" w:lineRule="auto"/>
        <w:rPr>
          <w:rFonts w:ascii="Calibri" w:hAnsi="Calibri"/>
          <w:i/>
        </w:rPr>
      </w:pPr>
    </w:p>
    <w:p w:rsidR="00793069" w:rsidRPr="00E71797" w:rsidRDefault="00793069" w:rsidP="00CE4ABE">
      <w:pPr>
        <w:spacing w:line="240" w:lineRule="auto"/>
        <w:rPr>
          <w:rFonts w:ascii="Calibri" w:hAnsi="Calibri"/>
          <w:u w:val="single"/>
        </w:rPr>
      </w:pPr>
      <w:r w:rsidRPr="00E71797">
        <w:rPr>
          <w:rFonts w:ascii="Calibri" w:hAnsi="Calibri"/>
          <w:u w:val="single"/>
        </w:rPr>
        <w:t>Założenia do prognozy</w:t>
      </w:r>
    </w:p>
    <w:p w:rsidR="0028370D" w:rsidRPr="00E71797" w:rsidRDefault="0028370D" w:rsidP="00946E0C">
      <w:pPr>
        <w:pStyle w:val="Akapitzlist"/>
        <w:numPr>
          <w:ilvl w:val="0"/>
          <w:numId w:val="38"/>
        </w:numPr>
        <w:spacing w:line="240" w:lineRule="auto"/>
        <w:rPr>
          <w:rFonts w:ascii="Calibri" w:hAnsi="Calibri"/>
          <w:sz w:val="24"/>
          <w:u w:val="single"/>
        </w:rPr>
      </w:pPr>
      <w:r w:rsidRPr="00E71797">
        <w:rPr>
          <w:rFonts w:ascii="Calibri" w:hAnsi="Calibri"/>
          <w:sz w:val="24"/>
        </w:rPr>
        <w:t xml:space="preserve">Aktualnie średnia powierzchnia użytkowa mieszkania, przypadająca na mieszkańca </w:t>
      </w:r>
      <w:r w:rsidR="00CE5923" w:rsidRPr="00E71797">
        <w:rPr>
          <w:rFonts w:ascii="Calibri" w:hAnsi="Calibri"/>
          <w:sz w:val="24"/>
        </w:rPr>
        <w:t xml:space="preserve">gminy </w:t>
      </w:r>
      <w:r w:rsidRPr="00E71797">
        <w:rPr>
          <w:rFonts w:ascii="Calibri" w:hAnsi="Calibri"/>
          <w:sz w:val="24"/>
        </w:rPr>
        <w:t xml:space="preserve">wynosi </w:t>
      </w:r>
      <w:r w:rsidR="00F4282A" w:rsidRPr="00E71797">
        <w:rPr>
          <w:rFonts w:ascii="Calibri" w:hAnsi="Calibri"/>
          <w:sz w:val="24"/>
        </w:rPr>
        <w:t>2</w:t>
      </w:r>
      <w:r w:rsidR="0030462B" w:rsidRPr="00E71797">
        <w:rPr>
          <w:rFonts w:ascii="Calibri" w:hAnsi="Calibri"/>
          <w:sz w:val="24"/>
        </w:rPr>
        <w:t>4</w:t>
      </w:r>
      <w:r w:rsidR="00F4282A" w:rsidRPr="00E71797">
        <w:rPr>
          <w:rFonts w:ascii="Calibri" w:hAnsi="Calibri"/>
          <w:sz w:val="24"/>
        </w:rPr>
        <w:t>,9</w:t>
      </w:r>
      <w:r w:rsidRPr="00E71797">
        <w:rPr>
          <w:rFonts w:ascii="Calibri" w:hAnsi="Calibri"/>
          <w:sz w:val="24"/>
        </w:rPr>
        <w:t>m</w:t>
      </w:r>
      <w:r w:rsidRPr="00E71797">
        <w:rPr>
          <w:rFonts w:ascii="Calibri" w:hAnsi="Calibri"/>
          <w:sz w:val="24"/>
          <w:vertAlign w:val="superscript"/>
        </w:rPr>
        <w:t>2</w:t>
      </w:r>
      <w:r w:rsidRPr="00E71797">
        <w:rPr>
          <w:rFonts w:ascii="Calibri" w:hAnsi="Calibri"/>
          <w:sz w:val="24"/>
        </w:rPr>
        <w:t>,</w:t>
      </w:r>
      <w:r w:rsidR="00CE5923" w:rsidRPr="00E71797">
        <w:rPr>
          <w:rFonts w:ascii="Calibri" w:hAnsi="Calibri"/>
          <w:sz w:val="24"/>
        </w:rPr>
        <w:t xml:space="preserve"> </w:t>
      </w:r>
      <w:r w:rsidRPr="00E71797">
        <w:rPr>
          <w:rFonts w:ascii="Calibri" w:hAnsi="Calibri"/>
          <w:sz w:val="24"/>
        </w:rPr>
        <w:t xml:space="preserve">przy przeciętnej wielkości jednego mieszkania równej </w:t>
      </w:r>
      <w:r w:rsidR="0030462B" w:rsidRPr="00E71797">
        <w:rPr>
          <w:rFonts w:ascii="Calibri" w:hAnsi="Calibri"/>
          <w:sz w:val="24"/>
        </w:rPr>
        <w:t>72</w:t>
      </w:r>
      <w:r w:rsidR="00F4282A" w:rsidRPr="00E71797">
        <w:rPr>
          <w:rFonts w:ascii="Calibri" w:hAnsi="Calibri"/>
          <w:sz w:val="24"/>
        </w:rPr>
        <w:t>,</w:t>
      </w:r>
      <w:r w:rsidR="0075415C" w:rsidRPr="00E71797">
        <w:rPr>
          <w:rFonts w:ascii="Calibri" w:hAnsi="Calibri"/>
          <w:sz w:val="24"/>
        </w:rPr>
        <w:t>7</w:t>
      </w:r>
      <w:r w:rsidRPr="00E71797">
        <w:rPr>
          <w:rFonts w:ascii="Calibri" w:hAnsi="Calibri"/>
          <w:sz w:val="24"/>
        </w:rPr>
        <w:t>m</w:t>
      </w:r>
      <w:r w:rsidRPr="00E71797">
        <w:rPr>
          <w:rFonts w:ascii="Calibri" w:hAnsi="Calibri"/>
          <w:sz w:val="24"/>
          <w:vertAlign w:val="superscript"/>
        </w:rPr>
        <w:t>2</w:t>
      </w:r>
      <w:r w:rsidRPr="00E71797">
        <w:rPr>
          <w:rFonts w:ascii="Calibri" w:hAnsi="Calibri"/>
          <w:sz w:val="24"/>
        </w:rPr>
        <w:t>. W</w:t>
      </w:r>
      <w:r w:rsidR="00CE5923" w:rsidRPr="00E71797">
        <w:rPr>
          <w:rFonts w:ascii="Calibri" w:hAnsi="Calibri"/>
          <w:sz w:val="24"/>
        </w:rPr>
        <w:t xml:space="preserve"> </w:t>
      </w:r>
      <w:r w:rsidRPr="00E71797">
        <w:rPr>
          <w:rFonts w:ascii="Calibri" w:hAnsi="Calibri"/>
          <w:sz w:val="24"/>
        </w:rPr>
        <w:t>latach 200</w:t>
      </w:r>
      <w:r w:rsidR="00F4282A" w:rsidRPr="00E71797">
        <w:rPr>
          <w:rFonts w:ascii="Calibri" w:hAnsi="Calibri"/>
          <w:sz w:val="24"/>
        </w:rPr>
        <w:t>6</w:t>
      </w:r>
      <w:r w:rsidR="00A4479D" w:rsidRPr="00E71797">
        <w:rPr>
          <w:rFonts w:ascii="Calibri" w:hAnsi="Calibri"/>
          <w:sz w:val="24"/>
        </w:rPr>
        <w:t>-201</w:t>
      </w:r>
      <w:r w:rsidR="00F4282A" w:rsidRPr="00E71797">
        <w:rPr>
          <w:rFonts w:ascii="Calibri" w:hAnsi="Calibri"/>
          <w:sz w:val="24"/>
        </w:rPr>
        <w:t>3</w:t>
      </w:r>
      <w:r w:rsidRPr="00E71797">
        <w:rPr>
          <w:rFonts w:ascii="Calibri" w:hAnsi="Calibri"/>
          <w:sz w:val="24"/>
        </w:rPr>
        <w:t xml:space="preserve"> wybudowano i oddano do użytkowania łącznie </w:t>
      </w:r>
      <w:r w:rsidR="00F96AF8" w:rsidRPr="00E71797">
        <w:rPr>
          <w:rFonts w:ascii="Calibri" w:hAnsi="Calibri"/>
          <w:sz w:val="24"/>
        </w:rPr>
        <w:t>387</w:t>
      </w:r>
      <w:r w:rsidRPr="00E71797">
        <w:rPr>
          <w:rFonts w:ascii="Calibri" w:hAnsi="Calibri"/>
          <w:sz w:val="24"/>
        </w:rPr>
        <w:t xml:space="preserve"> mieszka</w:t>
      </w:r>
      <w:r w:rsidR="00F4282A" w:rsidRPr="00E71797">
        <w:rPr>
          <w:rFonts w:ascii="Calibri" w:hAnsi="Calibri"/>
          <w:sz w:val="24"/>
        </w:rPr>
        <w:t>ń</w:t>
      </w:r>
      <w:r w:rsidRPr="00E71797">
        <w:rPr>
          <w:rFonts w:ascii="Calibri" w:hAnsi="Calibri"/>
          <w:sz w:val="24"/>
        </w:rPr>
        <w:t xml:space="preserve"> o całkowitej powierzchni użytkowej równiej</w:t>
      </w:r>
      <w:r w:rsidR="00CE5923" w:rsidRPr="00E71797">
        <w:rPr>
          <w:rFonts w:ascii="Calibri" w:hAnsi="Calibri"/>
          <w:sz w:val="24"/>
        </w:rPr>
        <w:t xml:space="preserve"> </w:t>
      </w:r>
      <w:r w:rsidR="00F96AF8" w:rsidRPr="00E71797">
        <w:rPr>
          <w:rFonts w:ascii="Calibri" w:hAnsi="Calibri"/>
          <w:sz w:val="24"/>
        </w:rPr>
        <w:t>50501</w:t>
      </w:r>
      <w:r w:rsidRPr="00E71797">
        <w:rPr>
          <w:rFonts w:ascii="Calibri" w:hAnsi="Calibri"/>
          <w:sz w:val="24"/>
        </w:rPr>
        <w:t>m</w:t>
      </w:r>
      <w:r w:rsidRPr="00E71797">
        <w:rPr>
          <w:rFonts w:ascii="Calibri" w:hAnsi="Calibri"/>
          <w:sz w:val="24"/>
          <w:vertAlign w:val="superscript"/>
        </w:rPr>
        <w:t>2</w:t>
      </w:r>
      <w:r w:rsidRPr="00E71797">
        <w:rPr>
          <w:rFonts w:ascii="Calibri" w:hAnsi="Calibri"/>
          <w:sz w:val="24"/>
        </w:rPr>
        <w:t xml:space="preserve">, co daje przeciętną wielkość nowego mieszkania równą </w:t>
      </w:r>
      <w:r w:rsidR="00F96AF8" w:rsidRPr="00E71797">
        <w:rPr>
          <w:rFonts w:ascii="Calibri" w:hAnsi="Calibri"/>
          <w:sz w:val="24"/>
        </w:rPr>
        <w:t>130,5</w:t>
      </w:r>
      <w:r w:rsidRPr="00E71797">
        <w:rPr>
          <w:rFonts w:ascii="Calibri" w:hAnsi="Calibri"/>
          <w:sz w:val="24"/>
        </w:rPr>
        <w:t>m</w:t>
      </w:r>
      <w:r w:rsidRPr="00E71797">
        <w:rPr>
          <w:rFonts w:ascii="Calibri" w:hAnsi="Calibri"/>
          <w:sz w:val="24"/>
          <w:vertAlign w:val="superscript"/>
        </w:rPr>
        <w:t>2</w:t>
      </w:r>
      <w:r w:rsidR="00CE5923" w:rsidRPr="00E71797">
        <w:rPr>
          <w:rFonts w:ascii="Calibri" w:hAnsi="Calibri"/>
          <w:sz w:val="24"/>
        </w:rPr>
        <w:t>;</w:t>
      </w:r>
      <w:r w:rsidR="00F4282A" w:rsidRPr="00E71797">
        <w:rPr>
          <w:rFonts w:ascii="Calibri" w:hAnsi="Calibri"/>
          <w:sz w:val="24"/>
        </w:rPr>
        <w:t xml:space="preserve"> w w</w:t>
      </w:r>
      <w:r w:rsidR="00F96AF8" w:rsidRPr="00E71797">
        <w:rPr>
          <w:rFonts w:ascii="Calibri" w:hAnsi="Calibri"/>
          <w:sz w:val="24"/>
        </w:rPr>
        <w:t>/w latach powstało 112</w:t>
      </w:r>
      <w:r w:rsidR="00F4282A" w:rsidRPr="00E71797">
        <w:rPr>
          <w:rFonts w:ascii="Calibri" w:hAnsi="Calibri"/>
          <w:sz w:val="24"/>
        </w:rPr>
        <w:t xml:space="preserve"> budynków niemieszkalnych o łącznej powierzchni </w:t>
      </w:r>
      <w:r w:rsidR="00384A3C" w:rsidRPr="00E71797">
        <w:rPr>
          <w:rFonts w:ascii="Calibri" w:hAnsi="Calibri"/>
          <w:sz w:val="24"/>
        </w:rPr>
        <w:t>89245</w:t>
      </w:r>
      <w:r w:rsidR="00F4282A" w:rsidRPr="00E71797">
        <w:rPr>
          <w:rFonts w:ascii="Calibri" w:hAnsi="Calibri"/>
          <w:sz w:val="24"/>
        </w:rPr>
        <w:t>m</w:t>
      </w:r>
      <w:r w:rsidR="00F4282A" w:rsidRPr="00E71797">
        <w:rPr>
          <w:rFonts w:ascii="Calibri" w:hAnsi="Calibri"/>
          <w:sz w:val="24"/>
          <w:vertAlign w:val="superscript"/>
        </w:rPr>
        <w:t>2</w:t>
      </w:r>
      <w:r w:rsidR="00F4282A" w:rsidRPr="00E71797">
        <w:rPr>
          <w:rFonts w:ascii="Calibri" w:hAnsi="Calibri"/>
          <w:sz w:val="24"/>
        </w:rPr>
        <w:t>;</w:t>
      </w:r>
    </w:p>
    <w:p w:rsidR="00CD3E7E" w:rsidRPr="00E71797" w:rsidRDefault="00CD3E7E" w:rsidP="00946E0C">
      <w:pPr>
        <w:pStyle w:val="Akapitzlist"/>
        <w:numPr>
          <w:ilvl w:val="0"/>
          <w:numId w:val="38"/>
        </w:numPr>
        <w:spacing w:line="240" w:lineRule="auto"/>
        <w:ind w:left="357" w:hanging="357"/>
        <w:rPr>
          <w:rFonts w:ascii="Calibri" w:hAnsi="Calibri"/>
          <w:sz w:val="24"/>
        </w:rPr>
      </w:pPr>
      <w:r w:rsidRPr="00E71797">
        <w:rPr>
          <w:rFonts w:ascii="Calibri" w:hAnsi="Calibri"/>
          <w:sz w:val="24"/>
        </w:rPr>
        <w:t xml:space="preserve">Aktualne zapotrzebowanie na </w:t>
      </w:r>
      <w:r w:rsidR="00176082" w:rsidRPr="00E71797">
        <w:rPr>
          <w:rFonts w:ascii="Calibri" w:hAnsi="Calibri"/>
          <w:sz w:val="24"/>
        </w:rPr>
        <w:t>moc cieplną na terenie miasta</w:t>
      </w:r>
      <w:r w:rsidR="0046241D" w:rsidRPr="00E71797">
        <w:rPr>
          <w:rFonts w:ascii="Calibri" w:hAnsi="Calibri"/>
          <w:sz w:val="24"/>
        </w:rPr>
        <w:t xml:space="preserve"> </w:t>
      </w:r>
      <w:r w:rsidRPr="00E71797">
        <w:rPr>
          <w:rFonts w:ascii="Calibri" w:hAnsi="Calibri"/>
          <w:sz w:val="24"/>
        </w:rPr>
        <w:t>wynosi</w:t>
      </w:r>
      <w:r w:rsidR="0028370D" w:rsidRPr="00E71797">
        <w:rPr>
          <w:rFonts w:ascii="Calibri" w:hAnsi="Calibri"/>
          <w:sz w:val="24"/>
        </w:rPr>
        <w:t xml:space="preserve"> </w:t>
      </w:r>
      <w:r w:rsidR="00176082" w:rsidRPr="00E71797">
        <w:rPr>
          <w:rFonts w:ascii="Calibri" w:hAnsi="Calibri"/>
          <w:sz w:val="24"/>
        </w:rPr>
        <w:t>70,6</w:t>
      </w:r>
      <w:r w:rsidRPr="00E71797">
        <w:rPr>
          <w:rFonts w:ascii="Calibri" w:hAnsi="Calibri"/>
          <w:sz w:val="24"/>
        </w:rPr>
        <w:t>MW;</w:t>
      </w:r>
    </w:p>
    <w:p w:rsidR="00CD3E7E" w:rsidRPr="00E71797" w:rsidRDefault="00CD3E7E" w:rsidP="00946E0C">
      <w:pPr>
        <w:pStyle w:val="Akapitzlist"/>
        <w:numPr>
          <w:ilvl w:val="0"/>
          <w:numId w:val="38"/>
        </w:numPr>
        <w:spacing w:line="240" w:lineRule="auto"/>
        <w:ind w:left="357" w:hanging="357"/>
        <w:rPr>
          <w:rFonts w:ascii="Calibri" w:hAnsi="Calibri"/>
          <w:sz w:val="24"/>
        </w:rPr>
      </w:pPr>
      <w:r w:rsidRPr="00E71797">
        <w:rPr>
          <w:rFonts w:ascii="Calibri" w:hAnsi="Calibri"/>
          <w:sz w:val="24"/>
        </w:rPr>
        <w:t>Obliczone na podstawie szacunków roczne zużycie energii na ogrzewanie i</w:t>
      </w:r>
      <w:r w:rsidR="00250F58" w:rsidRPr="00E71797">
        <w:rPr>
          <w:rFonts w:ascii="Calibri" w:hAnsi="Calibri"/>
          <w:sz w:val="24"/>
        </w:rPr>
        <w:t> </w:t>
      </w:r>
      <w:r w:rsidRPr="00E71797">
        <w:rPr>
          <w:rFonts w:ascii="Calibri" w:hAnsi="Calibri"/>
          <w:sz w:val="24"/>
        </w:rPr>
        <w:t xml:space="preserve">przygotowanie ciepłej wody </w:t>
      </w:r>
      <w:r w:rsidR="00FD13DF" w:rsidRPr="00E71797">
        <w:rPr>
          <w:rFonts w:ascii="Calibri" w:hAnsi="Calibri"/>
          <w:sz w:val="24"/>
        </w:rPr>
        <w:t>określono na poziomie 885,2</w:t>
      </w:r>
      <w:r w:rsidRPr="00E71797">
        <w:rPr>
          <w:rFonts w:ascii="Calibri" w:hAnsi="Calibri"/>
          <w:bCs/>
          <w:sz w:val="24"/>
        </w:rPr>
        <w:t>TJ</w:t>
      </w:r>
      <w:r w:rsidRPr="00E71797">
        <w:rPr>
          <w:rFonts w:ascii="Calibri" w:hAnsi="Calibri"/>
          <w:sz w:val="24"/>
        </w:rPr>
        <w:t xml:space="preserve"> (w tym c.o. </w:t>
      </w:r>
      <w:r w:rsidR="00443AFF" w:rsidRPr="00E71797">
        <w:rPr>
          <w:rFonts w:ascii="Calibri" w:hAnsi="Calibri"/>
          <w:sz w:val="24"/>
        </w:rPr>
        <w:t>764,3</w:t>
      </w:r>
      <w:r w:rsidRPr="00E71797">
        <w:rPr>
          <w:rFonts w:ascii="Calibri" w:hAnsi="Calibri"/>
          <w:sz w:val="24"/>
        </w:rPr>
        <w:t>TJ i</w:t>
      </w:r>
      <w:r w:rsidR="008D7187" w:rsidRPr="00E71797">
        <w:rPr>
          <w:rFonts w:ascii="Calibri" w:hAnsi="Calibri"/>
          <w:sz w:val="24"/>
        </w:rPr>
        <w:t xml:space="preserve"> </w:t>
      </w:r>
      <w:r w:rsidRPr="00E71797">
        <w:rPr>
          <w:rFonts w:ascii="Calibri" w:hAnsi="Calibri"/>
          <w:sz w:val="24"/>
        </w:rPr>
        <w:t xml:space="preserve">c.w.u. </w:t>
      </w:r>
      <w:r w:rsidR="00443AFF" w:rsidRPr="00E71797">
        <w:rPr>
          <w:rFonts w:ascii="Calibri" w:hAnsi="Calibri"/>
          <w:sz w:val="24"/>
        </w:rPr>
        <w:t>120,9</w:t>
      </w:r>
      <w:r w:rsidRPr="00E71797">
        <w:rPr>
          <w:rFonts w:ascii="Calibri" w:hAnsi="Calibri"/>
          <w:sz w:val="24"/>
        </w:rPr>
        <w:t>TJ);</w:t>
      </w:r>
    </w:p>
    <w:p w:rsidR="0075415C" w:rsidRPr="00E71797" w:rsidRDefault="00CD3E7E" w:rsidP="00946E0C">
      <w:pPr>
        <w:pStyle w:val="Akapitzlist"/>
        <w:numPr>
          <w:ilvl w:val="0"/>
          <w:numId w:val="38"/>
        </w:numPr>
        <w:spacing w:line="240" w:lineRule="auto"/>
        <w:ind w:left="357" w:hanging="357"/>
        <w:rPr>
          <w:rFonts w:ascii="Calibri" w:hAnsi="Calibri"/>
          <w:sz w:val="24"/>
        </w:rPr>
      </w:pPr>
      <w:r w:rsidRPr="00E71797">
        <w:rPr>
          <w:rFonts w:ascii="Calibri" w:hAnsi="Calibri"/>
          <w:sz w:val="24"/>
        </w:rPr>
        <w:t>Obliczenia zapotrzebowania na moc cieplną do ogrzewania budynków i przygotowania ciepłej wody użytkowej, dla budownictwa mieszkaniowego przeprowadzono w oparciu o</w:t>
      </w:r>
      <w:r w:rsidR="00927682" w:rsidRPr="00E71797">
        <w:rPr>
          <w:rFonts w:ascii="Calibri" w:hAnsi="Calibri"/>
          <w:sz w:val="24"/>
        </w:rPr>
        <w:t> </w:t>
      </w:r>
      <w:r w:rsidRPr="00E71797">
        <w:rPr>
          <w:rFonts w:ascii="Calibri" w:hAnsi="Calibri"/>
          <w:sz w:val="24"/>
        </w:rPr>
        <w:t>wskaźnik przeciętnego rocznego zużycia energii na ogrzewanie 1m</w:t>
      </w:r>
      <w:r w:rsidRPr="00E71797">
        <w:rPr>
          <w:rFonts w:ascii="Calibri" w:hAnsi="Calibri"/>
          <w:sz w:val="24"/>
          <w:vertAlign w:val="superscript"/>
        </w:rPr>
        <w:t>2</w:t>
      </w:r>
      <w:r w:rsidRPr="00E71797">
        <w:rPr>
          <w:rFonts w:ascii="Calibri" w:hAnsi="Calibri"/>
          <w:sz w:val="24"/>
        </w:rPr>
        <w:t xml:space="preserve"> budynku</w:t>
      </w:r>
      <w:r w:rsidR="0046241D" w:rsidRPr="00E71797">
        <w:rPr>
          <w:rFonts w:ascii="Calibri" w:hAnsi="Calibri"/>
          <w:sz w:val="24"/>
        </w:rPr>
        <w:t>, przyjęty jako prognoza do 2030roku</w:t>
      </w:r>
      <w:r w:rsidRPr="00E71797">
        <w:rPr>
          <w:rFonts w:ascii="Calibri" w:hAnsi="Calibri"/>
          <w:sz w:val="24"/>
        </w:rPr>
        <w:t xml:space="preserve"> w</w:t>
      </w:r>
      <w:r w:rsidR="0046241D" w:rsidRPr="00E71797">
        <w:rPr>
          <w:rFonts w:ascii="Calibri" w:hAnsi="Calibri"/>
          <w:sz w:val="24"/>
        </w:rPr>
        <w:t xml:space="preserve"> </w:t>
      </w:r>
      <w:r w:rsidRPr="00E71797">
        <w:rPr>
          <w:rFonts w:ascii="Calibri" w:hAnsi="Calibri"/>
          <w:sz w:val="24"/>
        </w:rPr>
        <w:t>wysokości 130kWh/m</w:t>
      </w:r>
      <w:r w:rsidRPr="00E71797">
        <w:rPr>
          <w:rFonts w:ascii="Calibri" w:hAnsi="Calibri"/>
          <w:sz w:val="24"/>
          <w:vertAlign w:val="superscript"/>
        </w:rPr>
        <w:t>2</w:t>
      </w:r>
      <w:r w:rsidRPr="00E71797">
        <w:rPr>
          <w:rFonts w:ascii="Calibri" w:hAnsi="Calibri"/>
          <w:sz w:val="24"/>
        </w:rPr>
        <w:t xml:space="preserve">. </w:t>
      </w:r>
    </w:p>
    <w:p w:rsidR="00CD3E7E" w:rsidRPr="00E71797" w:rsidRDefault="00CD3E7E" w:rsidP="00946E0C">
      <w:pPr>
        <w:pStyle w:val="Akapitzlist"/>
        <w:numPr>
          <w:ilvl w:val="0"/>
          <w:numId w:val="38"/>
        </w:numPr>
        <w:spacing w:line="240" w:lineRule="auto"/>
        <w:ind w:left="357" w:hanging="357"/>
        <w:rPr>
          <w:rFonts w:ascii="Calibri" w:hAnsi="Calibri"/>
          <w:sz w:val="24"/>
        </w:rPr>
      </w:pPr>
      <w:r w:rsidRPr="00E71797">
        <w:rPr>
          <w:rFonts w:ascii="Calibri" w:hAnsi="Calibri"/>
          <w:sz w:val="24"/>
        </w:rPr>
        <w:t>Zapotrzebowanie ciepła na przygotowanie ciepłej wody użytkowej określono na tych samych zasadach jak dla stanu istniejącego;</w:t>
      </w:r>
    </w:p>
    <w:p w:rsidR="00CD3E7E" w:rsidRPr="00E71797" w:rsidRDefault="00CD3E7E" w:rsidP="00946E0C">
      <w:pPr>
        <w:pStyle w:val="Akapitzlist"/>
        <w:numPr>
          <w:ilvl w:val="0"/>
          <w:numId w:val="38"/>
        </w:numPr>
        <w:spacing w:line="240" w:lineRule="auto"/>
        <w:ind w:left="357" w:hanging="357"/>
        <w:rPr>
          <w:rFonts w:ascii="Calibri" w:hAnsi="Calibri"/>
          <w:sz w:val="24"/>
        </w:rPr>
      </w:pPr>
      <w:r w:rsidRPr="00E71797">
        <w:rPr>
          <w:rFonts w:ascii="Calibri" w:hAnsi="Calibri"/>
          <w:sz w:val="24"/>
        </w:rPr>
        <w:t xml:space="preserve">Dodatkowo przyjmuje się szacunkowy wskaźnik </w:t>
      </w:r>
      <w:r w:rsidR="00250F58" w:rsidRPr="00E71797">
        <w:rPr>
          <w:rFonts w:ascii="Calibri" w:hAnsi="Calibri"/>
          <w:sz w:val="24"/>
        </w:rPr>
        <w:t xml:space="preserve">zmniejszenia zapotrzebowania – </w:t>
      </w:r>
      <w:r w:rsidRPr="00E71797">
        <w:rPr>
          <w:rFonts w:ascii="Calibri" w:hAnsi="Calibri"/>
          <w:sz w:val="24"/>
        </w:rPr>
        <w:t>w</w:t>
      </w:r>
      <w:r w:rsidR="00250F58" w:rsidRPr="00E71797">
        <w:rPr>
          <w:rFonts w:ascii="Calibri" w:hAnsi="Calibri"/>
          <w:sz w:val="24"/>
        </w:rPr>
        <w:t> </w:t>
      </w:r>
      <w:r w:rsidRPr="00E71797">
        <w:rPr>
          <w:rFonts w:ascii="Calibri" w:hAnsi="Calibri"/>
          <w:sz w:val="24"/>
        </w:rPr>
        <w:t>stosunku do roku 2010 – na ciepło w wyniku termomodernizacji budynków mieszkalnych: 5% do roku 20</w:t>
      </w:r>
      <w:r w:rsidR="0046241D" w:rsidRPr="00E71797">
        <w:rPr>
          <w:rFonts w:ascii="Calibri" w:hAnsi="Calibri"/>
          <w:sz w:val="24"/>
        </w:rPr>
        <w:t>20</w:t>
      </w:r>
      <w:r w:rsidRPr="00E71797">
        <w:rPr>
          <w:rFonts w:ascii="Calibri" w:hAnsi="Calibri"/>
          <w:sz w:val="24"/>
        </w:rPr>
        <w:t>, 10% do roku 202</w:t>
      </w:r>
      <w:r w:rsidR="0046241D" w:rsidRPr="00E71797">
        <w:rPr>
          <w:rFonts w:ascii="Calibri" w:hAnsi="Calibri"/>
          <w:sz w:val="24"/>
        </w:rPr>
        <w:t>5 oraz 15% do roku 2030.</w:t>
      </w:r>
    </w:p>
    <w:p w:rsidR="00693B2A" w:rsidRPr="00E71797" w:rsidRDefault="0046241D" w:rsidP="00CE4ABE">
      <w:pPr>
        <w:pStyle w:val="Akapitzlist"/>
        <w:spacing w:line="240" w:lineRule="auto"/>
        <w:ind w:left="0"/>
        <w:rPr>
          <w:rFonts w:ascii="Calibri" w:hAnsi="Calibri"/>
          <w:sz w:val="24"/>
        </w:rPr>
      </w:pPr>
      <w:r w:rsidRPr="00E71797">
        <w:rPr>
          <w:rFonts w:ascii="Calibri" w:hAnsi="Calibri"/>
          <w:sz w:val="24"/>
        </w:rPr>
        <w:lastRenderedPageBreak/>
        <w:t>Z</w:t>
      </w:r>
      <w:r w:rsidR="00CD3E7E" w:rsidRPr="00E71797">
        <w:rPr>
          <w:rFonts w:ascii="Calibri" w:hAnsi="Calibri"/>
          <w:sz w:val="24"/>
        </w:rPr>
        <w:t>apotrzebowanie mocy i energii cieplnej prognozowano według trzech scenariu</w:t>
      </w:r>
      <w:r w:rsidR="00693B2A" w:rsidRPr="00E71797">
        <w:rPr>
          <w:rFonts w:ascii="Calibri" w:hAnsi="Calibri"/>
          <w:sz w:val="24"/>
        </w:rPr>
        <w:t xml:space="preserve">szy, zależnie od wielkości inwestycji mieszkaniowych. Zakładając jednocześnie, że perspektywiczny przyrost zasobów mieszkaniowych na terenie </w:t>
      </w:r>
      <w:r w:rsidRPr="00E71797">
        <w:rPr>
          <w:rFonts w:ascii="Calibri" w:hAnsi="Calibri"/>
          <w:sz w:val="24"/>
        </w:rPr>
        <w:t xml:space="preserve">gminy </w:t>
      </w:r>
      <w:r w:rsidR="00693B2A" w:rsidRPr="00E71797">
        <w:rPr>
          <w:rFonts w:ascii="Calibri" w:hAnsi="Calibri"/>
          <w:sz w:val="24"/>
        </w:rPr>
        <w:t>zapewni zaspokojenie potrzeb mieszkaniowych wynikających z przyjętego rozwoju demograficznego.</w:t>
      </w:r>
      <w:r w:rsidRPr="00E71797">
        <w:rPr>
          <w:rFonts w:ascii="Calibri" w:hAnsi="Calibri"/>
          <w:sz w:val="24"/>
        </w:rPr>
        <w:t xml:space="preserve"> W opracowaniu założono, że nowe budynki mieszkalne będą energooszczędne, budowane według nowej technologii. </w:t>
      </w:r>
    </w:p>
    <w:tbl>
      <w:tblPr>
        <w:tblStyle w:val="Tabela-Siatka"/>
        <w:tblW w:w="0" w:type="auto"/>
        <w:tblLook w:val="04A0" w:firstRow="1" w:lastRow="0" w:firstColumn="1" w:lastColumn="0" w:noHBand="0" w:noVBand="1"/>
      </w:tblPr>
      <w:tblGrid>
        <w:gridCol w:w="1668"/>
        <w:gridCol w:w="7618"/>
      </w:tblGrid>
      <w:tr w:rsidR="0046241D" w:rsidRPr="00E71797" w:rsidTr="001C6983">
        <w:tc>
          <w:tcPr>
            <w:tcW w:w="1668" w:type="dxa"/>
            <w:vAlign w:val="center"/>
          </w:tcPr>
          <w:p w:rsidR="0046241D" w:rsidRPr="00E71797" w:rsidRDefault="0046241D" w:rsidP="00CE4ABE">
            <w:pPr>
              <w:spacing w:line="240" w:lineRule="auto"/>
              <w:jc w:val="center"/>
              <w:rPr>
                <w:rFonts w:ascii="Calibri" w:hAnsi="Calibri"/>
                <w:szCs w:val="20"/>
              </w:rPr>
            </w:pPr>
            <w:r w:rsidRPr="00E71797">
              <w:rPr>
                <w:rFonts w:ascii="Calibri" w:hAnsi="Calibri"/>
                <w:szCs w:val="20"/>
              </w:rPr>
              <w:t>Scenariusz I</w:t>
            </w:r>
          </w:p>
        </w:tc>
        <w:tc>
          <w:tcPr>
            <w:tcW w:w="7618" w:type="dxa"/>
          </w:tcPr>
          <w:p w:rsidR="0046241D" w:rsidRPr="00E71797" w:rsidRDefault="0046241D" w:rsidP="00B10F20">
            <w:pPr>
              <w:spacing w:line="240" w:lineRule="auto"/>
              <w:rPr>
                <w:rFonts w:ascii="Calibri" w:hAnsi="Calibri"/>
                <w:szCs w:val="20"/>
              </w:rPr>
            </w:pPr>
            <w:r w:rsidRPr="00E71797">
              <w:rPr>
                <w:rFonts w:ascii="Calibri" w:hAnsi="Calibri"/>
                <w:szCs w:val="20"/>
              </w:rPr>
              <w:t xml:space="preserve">tempo przyrostu liczby nowych mieszkań będzie na poziomie połowy aktualnego rocznego przyrostu </w:t>
            </w:r>
          </w:p>
        </w:tc>
      </w:tr>
      <w:tr w:rsidR="0046241D" w:rsidRPr="00E71797" w:rsidTr="001C6983">
        <w:tc>
          <w:tcPr>
            <w:tcW w:w="1668" w:type="dxa"/>
            <w:vAlign w:val="center"/>
          </w:tcPr>
          <w:p w:rsidR="0046241D" w:rsidRPr="00E71797" w:rsidRDefault="0046241D" w:rsidP="00CE4ABE">
            <w:pPr>
              <w:spacing w:line="240" w:lineRule="auto"/>
              <w:jc w:val="center"/>
              <w:rPr>
                <w:rFonts w:ascii="Calibri" w:hAnsi="Calibri"/>
                <w:szCs w:val="20"/>
              </w:rPr>
            </w:pPr>
            <w:r w:rsidRPr="00E71797">
              <w:rPr>
                <w:rFonts w:ascii="Calibri" w:hAnsi="Calibri"/>
                <w:szCs w:val="20"/>
              </w:rPr>
              <w:t>Scenariusz II</w:t>
            </w:r>
          </w:p>
        </w:tc>
        <w:tc>
          <w:tcPr>
            <w:tcW w:w="7618" w:type="dxa"/>
          </w:tcPr>
          <w:p w:rsidR="0046241D" w:rsidRPr="00E71797" w:rsidRDefault="0046241D" w:rsidP="00CE4ABE">
            <w:pPr>
              <w:spacing w:line="240" w:lineRule="auto"/>
              <w:rPr>
                <w:rFonts w:ascii="Calibri" w:hAnsi="Calibri"/>
                <w:szCs w:val="20"/>
              </w:rPr>
            </w:pPr>
            <w:r w:rsidRPr="00E71797">
              <w:rPr>
                <w:rFonts w:ascii="Calibri" w:hAnsi="Calibri"/>
                <w:szCs w:val="20"/>
              </w:rPr>
              <w:t>zostanie zachowane aktualne tempo przyrostu liczby nowych mieszkań</w:t>
            </w:r>
          </w:p>
        </w:tc>
      </w:tr>
      <w:tr w:rsidR="0046241D" w:rsidRPr="00E71797" w:rsidTr="001C6983">
        <w:tc>
          <w:tcPr>
            <w:tcW w:w="1668" w:type="dxa"/>
            <w:vAlign w:val="center"/>
          </w:tcPr>
          <w:p w:rsidR="0046241D" w:rsidRPr="00E71797" w:rsidRDefault="0046241D" w:rsidP="00CE4ABE">
            <w:pPr>
              <w:spacing w:line="240" w:lineRule="auto"/>
              <w:jc w:val="center"/>
              <w:rPr>
                <w:rFonts w:ascii="Calibri" w:hAnsi="Calibri"/>
                <w:szCs w:val="20"/>
              </w:rPr>
            </w:pPr>
            <w:r w:rsidRPr="00E71797">
              <w:rPr>
                <w:rFonts w:ascii="Calibri" w:hAnsi="Calibri"/>
                <w:szCs w:val="20"/>
              </w:rPr>
              <w:t>Scenariusz III</w:t>
            </w:r>
          </w:p>
        </w:tc>
        <w:tc>
          <w:tcPr>
            <w:tcW w:w="7618" w:type="dxa"/>
          </w:tcPr>
          <w:p w:rsidR="0046241D" w:rsidRPr="00E71797" w:rsidRDefault="0046241D" w:rsidP="00B10F20">
            <w:pPr>
              <w:spacing w:line="240" w:lineRule="auto"/>
              <w:rPr>
                <w:rFonts w:ascii="Calibri" w:hAnsi="Calibri"/>
                <w:szCs w:val="20"/>
              </w:rPr>
            </w:pPr>
            <w:r w:rsidRPr="00E71797">
              <w:rPr>
                <w:rFonts w:ascii="Calibri" w:hAnsi="Calibri"/>
                <w:szCs w:val="20"/>
              </w:rPr>
              <w:t xml:space="preserve">scenariusz optymistyczny - wzrośnie tempo przyrostu liczby nowych mieszkań, których powierzchnia użytkowa wyniesie maksymalnie do </w:t>
            </w:r>
            <w:r w:rsidR="00EA500C" w:rsidRPr="00E71797">
              <w:rPr>
                <w:rFonts w:ascii="Calibri" w:hAnsi="Calibri"/>
                <w:szCs w:val="20"/>
              </w:rPr>
              <w:t>65</w:t>
            </w:r>
            <w:r w:rsidR="008D3429" w:rsidRPr="00E71797">
              <w:rPr>
                <w:rFonts w:ascii="Calibri" w:hAnsi="Calibri"/>
                <w:szCs w:val="20"/>
              </w:rPr>
              <w:t>00</w:t>
            </w:r>
            <w:r w:rsidRPr="00E71797">
              <w:rPr>
                <w:rFonts w:ascii="Calibri" w:hAnsi="Calibri"/>
                <w:szCs w:val="20"/>
              </w:rPr>
              <w:t>m</w:t>
            </w:r>
            <w:r w:rsidRPr="00E71797">
              <w:rPr>
                <w:rFonts w:ascii="Calibri" w:hAnsi="Calibri"/>
                <w:szCs w:val="20"/>
                <w:vertAlign w:val="superscript"/>
              </w:rPr>
              <w:t>2</w:t>
            </w:r>
            <w:r w:rsidRPr="00E71797">
              <w:rPr>
                <w:rFonts w:ascii="Calibri" w:hAnsi="Calibri"/>
                <w:szCs w:val="20"/>
              </w:rPr>
              <w:t xml:space="preserve"> rocznie </w:t>
            </w:r>
          </w:p>
        </w:tc>
      </w:tr>
    </w:tbl>
    <w:p w:rsidR="00662FD8" w:rsidRDefault="00662FD8" w:rsidP="00CE4ABE">
      <w:pPr>
        <w:spacing w:line="240" w:lineRule="auto"/>
        <w:rPr>
          <w:rFonts w:ascii="Calibri" w:hAnsi="Calibri"/>
          <w:szCs w:val="20"/>
        </w:rPr>
      </w:pPr>
    </w:p>
    <w:p w:rsidR="0046241D" w:rsidRPr="00662FD8" w:rsidRDefault="0046241D" w:rsidP="00CE4ABE">
      <w:pPr>
        <w:spacing w:line="240" w:lineRule="auto"/>
        <w:rPr>
          <w:rFonts w:ascii="Calibri" w:hAnsi="Calibri"/>
          <w:szCs w:val="20"/>
        </w:rPr>
      </w:pPr>
      <w:r w:rsidRPr="00662FD8">
        <w:rPr>
          <w:rFonts w:ascii="Calibri" w:hAnsi="Calibri"/>
          <w:szCs w:val="20"/>
        </w:rPr>
        <w:t>Ponadto dla w/w scenariuszy założono:</w:t>
      </w:r>
    </w:p>
    <w:p w:rsidR="0046241D" w:rsidRPr="00662FD8" w:rsidRDefault="0046241D" w:rsidP="00CE4ABE">
      <w:pPr>
        <w:spacing w:line="240" w:lineRule="auto"/>
        <w:rPr>
          <w:rFonts w:ascii="Calibri" w:hAnsi="Calibri"/>
          <w:szCs w:val="20"/>
        </w:rPr>
      </w:pPr>
      <w:r w:rsidRPr="00662FD8">
        <w:rPr>
          <w:rFonts w:ascii="Calibri" w:hAnsi="Calibri"/>
          <w:szCs w:val="20"/>
        </w:rPr>
        <w:t>- charakter istniejącej zabudowy pozostaje bez zmian,</w:t>
      </w:r>
    </w:p>
    <w:p w:rsidR="0046241D" w:rsidRPr="00662FD8" w:rsidRDefault="0046241D" w:rsidP="00CE4ABE">
      <w:pPr>
        <w:spacing w:line="240" w:lineRule="auto"/>
        <w:rPr>
          <w:rFonts w:ascii="Calibri" w:hAnsi="Calibri"/>
          <w:szCs w:val="20"/>
        </w:rPr>
      </w:pPr>
      <w:r w:rsidRPr="00662FD8">
        <w:rPr>
          <w:rFonts w:ascii="Calibri" w:hAnsi="Calibri"/>
          <w:szCs w:val="20"/>
        </w:rPr>
        <w:t>- w zakresie powstawania nowych placówek handlowo-usługowych faktyczne potrzeby zweryfikuje rynek. Rozwój tego sektora będzie adekwatny do przyrostu liczby mieszkańców w nowym budownictwie mieszkaniowym,</w:t>
      </w:r>
    </w:p>
    <w:p w:rsidR="0046241D" w:rsidRPr="00662FD8" w:rsidRDefault="0046241D" w:rsidP="00CE4ABE">
      <w:pPr>
        <w:spacing w:line="240" w:lineRule="auto"/>
        <w:rPr>
          <w:rFonts w:ascii="Calibri" w:hAnsi="Calibri"/>
          <w:szCs w:val="20"/>
        </w:rPr>
      </w:pPr>
      <w:r w:rsidRPr="00662FD8">
        <w:rPr>
          <w:rFonts w:ascii="Calibri" w:hAnsi="Calibri"/>
          <w:szCs w:val="20"/>
        </w:rPr>
        <w:t>- w sektorze użyteczności publicznej, w tym oświatowym nie przewiduje się większych zmian,</w:t>
      </w:r>
    </w:p>
    <w:p w:rsidR="0046241D" w:rsidRPr="00662FD8" w:rsidRDefault="0046241D" w:rsidP="00CE4ABE">
      <w:pPr>
        <w:spacing w:line="240" w:lineRule="auto"/>
        <w:rPr>
          <w:rFonts w:ascii="Calibri" w:hAnsi="Calibri"/>
          <w:szCs w:val="20"/>
        </w:rPr>
      </w:pPr>
      <w:r w:rsidRPr="00662FD8">
        <w:rPr>
          <w:rFonts w:ascii="Calibri" w:hAnsi="Calibri"/>
          <w:szCs w:val="20"/>
        </w:rPr>
        <w:t xml:space="preserve">- możliwość obniżenia zużycia energii cieplnej poprzez prace termomodernizacyjne w istniejących budynkach dotyczy budynków mieszkalnych należących do osób fizycznych oraz zasobów komunalnych. Przyjmuje się, że skala obniżania się potrzeb cieplnych w wyniku prac remontowych i termomodernizacyjnych będzie na poziomie około 1% rocznie.   </w:t>
      </w:r>
    </w:p>
    <w:p w:rsidR="002B3D82" w:rsidRPr="00662FD8" w:rsidRDefault="002B3D82" w:rsidP="00CE4ABE">
      <w:pPr>
        <w:spacing w:line="240" w:lineRule="auto"/>
        <w:rPr>
          <w:rFonts w:ascii="Calibri" w:hAnsi="Calibri"/>
          <w:szCs w:val="20"/>
        </w:rPr>
      </w:pPr>
    </w:p>
    <w:p w:rsidR="006A5282" w:rsidRPr="00662FD8" w:rsidRDefault="002B3D82" w:rsidP="00650B85">
      <w:pPr>
        <w:spacing w:line="240" w:lineRule="auto"/>
        <w:rPr>
          <w:rFonts w:ascii="Calibri" w:hAnsi="Calibri"/>
          <w:szCs w:val="20"/>
        </w:rPr>
      </w:pPr>
      <w:r w:rsidRPr="00662FD8">
        <w:rPr>
          <w:rFonts w:ascii="Calibri" w:hAnsi="Calibri"/>
          <w:szCs w:val="20"/>
        </w:rPr>
        <w:t>Przyszłościowy bilans ciepła przedstawiają poniższe zestawienia:</w:t>
      </w:r>
    </w:p>
    <w:p w:rsidR="00650B85" w:rsidRPr="00662FD8" w:rsidRDefault="00650B85" w:rsidP="00650B85">
      <w:pPr>
        <w:spacing w:line="240" w:lineRule="auto"/>
        <w:rPr>
          <w:rFonts w:ascii="Calibri" w:hAnsi="Calibri"/>
          <w:szCs w:val="20"/>
        </w:rPr>
      </w:pPr>
    </w:p>
    <w:p w:rsidR="00E14F58" w:rsidRPr="00662FD8" w:rsidRDefault="00E14F58" w:rsidP="00CE4ABE">
      <w:pPr>
        <w:spacing w:line="240" w:lineRule="auto"/>
        <w:jc w:val="left"/>
        <w:rPr>
          <w:rFonts w:ascii="Calibri" w:hAnsi="Calibri"/>
          <w:bCs/>
          <w:i/>
          <w:u w:val="single"/>
        </w:rPr>
      </w:pPr>
      <w:r w:rsidRPr="00662FD8">
        <w:rPr>
          <w:rFonts w:ascii="Calibri" w:hAnsi="Calibri"/>
          <w:bCs/>
          <w:i/>
          <w:u w:val="single"/>
        </w:rPr>
        <w:t>SCENARIUSZ 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3"/>
        <w:gridCol w:w="994"/>
        <w:gridCol w:w="1134"/>
        <w:gridCol w:w="992"/>
        <w:gridCol w:w="850"/>
        <w:gridCol w:w="851"/>
        <w:gridCol w:w="850"/>
        <w:gridCol w:w="993"/>
        <w:gridCol w:w="850"/>
        <w:gridCol w:w="851"/>
      </w:tblGrid>
      <w:tr w:rsidR="00E14F58" w:rsidRPr="00662FD8" w:rsidTr="00A84DBD">
        <w:tc>
          <w:tcPr>
            <w:tcW w:w="1133" w:type="dxa"/>
            <w:vMerge w:val="restart"/>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sz w:val="20"/>
                <w:szCs w:val="20"/>
              </w:rPr>
              <w:t>#</w:t>
            </w:r>
          </w:p>
        </w:tc>
        <w:tc>
          <w:tcPr>
            <w:tcW w:w="3120"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Przyrost wynikający ze zwiększenia liczby budynków</w:t>
            </w:r>
          </w:p>
        </w:tc>
        <w:tc>
          <w:tcPr>
            <w:tcW w:w="2551" w:type="dxa"/>
            <w:gridSpan w:val="3"/>
            <w:vAlign w:val="center"/>
          </w:tcPr>
          <w:p w:rsidR="00E14F58" w:rsidRPr="00662FD8" w:rsidRDefault="00E14F58" w:rsidP="00EC729A">
            <w:pPr>
              <w:spacing w:line="240" w:lineRule="auto"/>
              <w:jc w:val="center"/>
              <w:rPr>
                <w:rFonts w:ascii="Calibri" w:hAnsi="Calibri"/>
                <w:b/>
                <w:sz w:val="20"/>
                <w:szCs w:val="20"/>
              </w:rPr>
            </w:pPr>
            <w:r w:rsidRPr="00662FD8">
              <w:rPr>
                <w:rFonts w:ascii="Calibri" w:hAnsi="Calibri"/>
                <w:b/>
                <w:sz w:val="20"/>
                <w:szCs w:val="20"/>
              </w:rPr>
              <w:t>Zmniejszenie wynikające z</w:t>
            </w:r>
            <w:r w:rsidR="00212BDE" w:rsidRPr="00662FD8">
              <w:rPr>
                <w:rFonts w:ascii="Calibri" w:hAnsi="Calibri"/>
                <w:b/>
                <w:sz w:val="20"/>
                <w:szCs w:val="20"/>
              </w:rPr>
              <w:t xml:space="preserve"> </w:t>
            </w:r>
            <w:r w:rsidRPr="00662FD8">
              <w:rPr>
                <w:rFonts w:ascii="Calibri" w:hAnsi="Calibri"/>
                <w:b/>
                <w:sz w:val="20"/>
                <w:szCs w:val="20"/>
              </w:rPr>
              <w:t>termomodernizacji</w:t>
            </w:r>
          </w:p>
        </w:tc>
        <w:tc>
          <w:tcPr>
            <w:tcW w:w="2694"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Suma (stan obecny + przyrosty)</w:t>
            </w:r>
          </w:p>
        </w:tc>
      </w:tr>
      <w:tr w:rsidR="00A84DBD" w:rsidRPr="00662FD8" w:rsidTr="00564FA2">
        <w:trPr>
          <w:cantSplit/>
        </w:trPr>
        <w:tc>
          <w:tcPr>
            <w:tcW w:w="1133" w:type="dxa"/>
            <w:vMerge/>
            <w:vAlign w:val="center"/>
          </w:tcPr>
          <w:p w:rsidR="001F5C7A" w:rsidRPr="00662FD8" w:rsidRDefault="001F5C7A" w:rsidP="00CE4ABE">
            <w:pPr>
              <w:spacing w:line="240" w:lineRule="auto"/>
              <w:jc w:val="center"/>
              <w:rPr>
                <w:rFonts w:ascii="Calibri" w:hAnsi="Calibri"/>
                <w:sz w:val="20"/>
                <w:szCs w:val="20"/>
              </w:rPr>
            </w:pPr>
          </w:p>
        </w:tc>
        <w:tc>
          <w:tcPr>
            <w:tcW w:w="994"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2020</w:t>
            </w:r>
          </w:p>
        </w:tc>
        <w:tc>
          <w:tcPr>
            <w:tcW w:w="1134"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2025</w:t>
            </w:r>
          </w:p>
        </w:tc>
        <w:tc>
          <w:tcPr>
            <w:tcW w:w="992"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2030</w:t>
            </w:r>
          </w:p>
        </w:tc>
        <w:tc>
          <w:tcPr>
            <w:tcW w:w="850"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2020</w:t>
            </w:r>
          </w:p>
        </w:tc>
        <w:tc>
          <w:tcPr>
            <w:tcW w:w="851"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2025</w:t>
            </w:r>
          </w:p>
        </w:tc>
        <w:tc>
          <w:tcPr>
            <w:tcW w:w="850"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2030</w:t>
            </w:r>
          </w:p>
        </w:tc>
        <w:tc>
          <w:tcPr>
            <w:tcW w:w="993"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2020</w:t>
            </w:r>
          </w:p>
        </w:tc>
        <w:tc>
          <w:tcPr>
            <w:tcW w:w="850"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2025</w:t>
            </w:r>
          </w:p>
        </w:tc>
        <w:tc>
          <w:tcPr>
            <w:tcW w:w="851" w:type="dxa"/>
            <w:vAlign w:val="center"/>
          </w:tcPr>
          <w:p w:rsidR="001F5C7A" w:rsidRPr="00662FD8" w:rsidRDefault="001F5C7A" w:rsidP="00CE4ABE">
            <w:pPr>
              <w:spacing w:line="240" w:lineRule="auto"/>
              <w:jc w:val="center"/>
              <w:rPr>
                <w:rFonts w:ascii="Calibri" w:hAnsi="Calibri"/>
                <w:b/>
                <w:sz w:val="20"/>
                <w:szCs w:val="20"/>
              </w:rPr>
            </w:pPr>
            <w:r w:rsidRPr="00662FD8">
              <w:rPr>
                <w:rFonts w:ascii="Calibri" w:hAnsi="Calibri"/>
                <w:b/>
                <w:sz w:val="20"/>
                <w:szCs w:val="20"/>
              </w:rPr>
              <w:t>2030</w:t>
            </w:r>
          </w:p>
        </w:tc>
      </w:tr>
      <w:tr w:rsidR="00A84DBD" w:rsidRPr="00662FD8" w:rsidTr="00564FA2">
        <w:trPr>
          <w:cantSplit/>
        </w:trPr>
        <w:tc>
          <w:tcPr>
            <w:tcW w:w="1133" w:type="dxa"/>
            <w:vAlign w:val="center"/>
          </w:tcPr>
          <w:p w:rsidR="001F5C7A" w:rsidRPr="00662FD8" w:rsidRDefault="001F5C7A" w:rsidP="00CE4ABE">
            <w:pPr>
              <w:spacing w:line="240" w:lineRule="auto"/>
              <w:jc w:val="left"/>
              <w:rPr>
                <w:rFonts w:ascii="Calibri" w:hAnsi="Calibri"/>
                <w:b/>
                <w:sz w:val="20"/>
                <w:szCs w:val="20"/>
              </w:rPr>
            </w:pPr>
            <w:r w:rsidRPr="00662FD8">
              <w:rPr>
                <w:rFonts w:ascii="Calibri" w:hAnsi="Calibri"/>
                <w:b/>
                <w:sz w:val="20"/>
                <w:szCs w:val="20"/>
              </w:rPr>
              <w:t xml:space="preserve">Moc </w:t>
            </w:r>
            <w:r w:rsidRPr="00662FD8">
              <w:rPr>
                <w:rFonts w:ascii="Calibri" w:hAnsi="Calibri"/>
                <w:sz w:val="20"/>
                <w:szCs w:val="20"/>
              </w:rPr>
              <w:t>(MW)</w:t>
            </w:r>
          </w:p>
        </w:tc>
        <w:tc>
          <w:tcPr>
            <w:tcW w:w="994"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0,95</w:t>
            </w:r>
          </w:p>
        </w:tc>
        <w:tc>
          <w:tcPr>
            <w:tcW w:w="1134"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1,89</w:t>
            </w:r>
          </w:p>
        </w:tc>
        <w:tc>
          <w:tcPr>
            <w:tcW w:w="992"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2,84</w:t>
            </w:r>
          </w:p>
        </w:tc>
        <w:tc>
          <w:tcPr>
            <w:tcW w:w="850"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-1,29</w:t>
            </w:r>
          </w:p>
        </w:tc>
        <w:tc>
          <w:tcPr>
            <w:tcW w:w="851"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-2,57</w:t>
            </w:r>
          </w:p>
        </w:tc>
        <w:tc>
          <w:tcPr>
            <w:tcW w:w="850"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-3,86</w:t>
            </w:r>
          </w:p>
        </w:tc>
        <w:tc>
          <w:tcPr>
            <w:tcW w:w="993" w:type="dxa"/>
            <w:vAlign w:val="center"/>
          </w:tcPr>
          <w:p w:rsidR="001F5C7A" w:rsidRPr="00662FD8" w:rsidRDefault="0003467D" w:rsidP="00CE4ABE">
            <w:pPr>
              <w:spacing w:line="240" w:lineRule="auto"/>
              <w:jc w:val="center"/>
              <w:rPr>
                <w:rFonts w:ascii="Calibri" w:hAnsi="Calibri"/>
                <w:sz w:val="20"/>
                <w:szCs w:val="20"/>
              </w:rPr>
            </w:pPr>
            <w:r w:rsidRPr="00662FD8">
              <w:rPr>
                <w:rFonts w:ascii="Calibri" w:hAnsi="Calibri"/>
                <w:sz w:val="20"/>
                <w:szCs w:val="20"/>
              </w:rPr>
              <w:t>70,26</w:t>
            </w:r>
          </w:p>
        </w:tc>
        <w:tc>
          <w:tcPr>
            <w:tcW w:w="850" w:type="dxa"/>
            <w:vAlign w:val="center"/>
          </w:tcPr>
          <w:p w:rsidR="001F5C7A" w:rsidRPr="00662FD8" w:rsidRDefault="0003467D" w:rsidP="00CE4ABE">
            <w:pPr>
              <w:spacing w:line="240" w:lineRule="auto"/>
              <w:jc w:val="center"/>
              <w:rPr>
                <w:rFonts w:ascii="Calibri" w:hAnsi="Calibri"/>
                <w:sz w:val="20"/>
                <w:szCs w:val="20"/>
              </w:rPr>
            </w:pPr>
            <w:r w:rsidRPr="00662FD8">
              <w:rPr>
                <w:rFonts w:ascii="Calibri" w:hAnsi="Calibri"/>
                <w:sz w:val="20"/>
                <w:szCs w:val="20"/>
              </w:rPr>
              <w:t>69,92</w:t>
            </w:r>
          </w:p>
        </w:tc>
        <w:tc>
          <w:tcPr>
            <w:tcW w:w="851" w:type="dxa"/>
            <w:vAlign w:val="center"/>
          </w:tcPr>
          <w:p w:rsidR="001F5C7A" w:rsidRPr="00662FD8" w:rsidRDefault="0003467D" w:rsidP="00CE4ABE">
            <w:pPr>
              <w:spacing w:line="240" w:lineRule="auto"/>
              <w:jc w:val="center"/>
              <w:rPr>
                <w:rFonts w:ascii="Calibri" w:hAnsi="Calibri"/>
                <w:sz w:val="20"/>
                <w:szCs w:val="20"/>
              </w:rPr>
            </w:pPr>
            <w:r w:rsidRPr="00662FD8">
              <w:rPr>
                <w:rFonts w:ascii="Calibri" w:hAnsi="Calibri"/>
                <w:sz w:val="20"/>
                <w:szCs w:val="20"/>
              </w:rPr>
              <w:t>69,58</w:t>
            </w:r>
          </w:p>
        </w:tc>
      </w:tr>
      <w:tr w:rsidR="00A84DBD" w:rsidRPr="00662FD8" w:rsidTr="00564FA2">
        <w:trPr>
          <w:cantSplit/>
        </w:trPr>
        <w:tc>
          <w:tcPr>
            <w:tcW w:w="1133" w:type="dxa"/>
            <w:vAlign w:val="center"/>
          </w:tcPr>
          <w:p w:rsidR="001F5C7A" w:rsidRPr="00662FD8" w:rsidRDefault="001F5C7A" w:rsidP="00CE4ABE">
            <w:pPr>
              <w:spacing w:line="240" w:lineRule="auto"/>
              <w:jc w:val="left"/>
              <w:rPr>
                <w:rFonts w:ascii="Calibri" w:hAnsi="Calibri"/>
                <w:b/>
                <w:sz w:val="20"/>
                <w:szCs w:val="20"/>
              </w:rPr>
            </w:pPr>
            <w:r w:rsidRPr="00662FD8">
              <w:rPr>
                <w:rFonts w:ascii="Calibri" w:hAnsi="Calibri"/>
                <w:b/>
                <w:sz w:val="20"/>
                <w:szCs w:val="20"/>
              </w:rPr>
              <w:t xml:space="preserve">Energia </w:t>
            </w:r>
            <w:r w:rsidRPr="00662FD8">
              <w:rPr>
                <w:rFonts w:ascii="Calibri" w:hAnsi="Calibri"/>
                <w:sz w:val="20"/>
                <w:szCs w:val="20"/>
              </w:rPr>
              <w:t>(TJ)</w:t>
            </w:r>
          </w:p>
        </w:tc>
        <w:tc>
          <w:tcPr>
            <w:tcW w:w="994"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7,88</w:t>
            </w:r>
          </w:p>
        </w:tc>
        <w:tc>
          <w:tcPr>
            <w:tcW w:w="1134"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15,75</w:t>
            </w:r>
          </w:p>
        </w:tc>
        <w:tc>
          <w:tcPr>
            <w:tcW w:w="992" w:type="dxa"/>
            <w:vAlign w:val="center"/>
          </w:tcPr>
          <w:p w:rsidR="001F5C7A" w:rsidRPr="00662FD8" w:rsidRDefault="0003701D" w:rsidP="00CE4ABE">
            <w:pPr>
              <w:spacing w:line="240" w:lineRule="auto"/>
              <w:jc w:val="center"/>
              <w:rPr>
                <w:rFonts w:ascii="Calibri" w:hAnsi="Calibri"/>
                <w:sz w:val="20"/>
                <w:szCs w:val="20"/>
              </w:rPr>
            </w:pPr>
            <w:r w:rsidRPr="00662FD8">
              <w:rPr>
                <w:rFonts w:ascii="Calibri" w:hAnsi="Calibri"/>
                <w:sz w:val="20"/>
                <w:szCs w:val="20"/>
              </w:rPr>
              <w:t>23,63</w:t>
            </w:r>
          </w:p>
        </w:tc>
        <w:tc>
          <w:tcPr>
            <w:tcW w:w="850"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-9,30</w:t>
            </w:r>
          </w:p>
        </w:tc>
        <w:tc>
          <w:tcPr>
            <w:tcW w:w="851"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-18,59</w:t>
            </w:r>
          </w:p>
        </w:tc>
        <w:tc>
          <w:tcPr>
            <w:tcW w:w="850" w:type="dxa"/>
            <w:vAlign w:val="center"/>
          </w:tcPr>
          <w:p w:rsidR="001F5C7A" w:rsidRPr="00662FD8" w:rsidRDefault="00D37C40" w:rsidP="00CE4ABE">
            <w:pPr>
              <w:spacing w:line="240" w:lineRule="auto"/>
              <w:jc w:val="center"/>
              <w:rPr>
                <w:rFonts w:ascii="Calibri" w:hAnsi="Calibri"/>
                <w:sz w:val="20"/>
                <w:szCs w:val="20"/>
              </w:rPr>
            </w:pPr>
            <w:r w:rsidRPr="00662FD8">
              <w:rPr>
                <w:rFonts w:ascii="Calibri" w:hAnsi="Calibri"/>
                <w:sz w:val="20"/>
                <w:szCs w:val="20"/>
              </w:rPr>
              <w:t>-27,89</w:t>
            </w:r>
          </w:p>
        </w:tc>
        <w:tc>
          <w:tcPr>
            <w:tcW w:w="993" w:type="dxa"/>
            <w:vAlign w:val="center"/>
          </w:tcPr>
          <w:p w:rsidR="001F5C7A" w:rsidRPr="00662FD8" w:rsidRDefault="00767A5F" w:rsidP="00CE4ABE">
            <w:pPr>
              <w:spacing w:line="240" w:lineRule="auto"/>
              <w:jc w:val="center"/>
              <w:rPr>
                <w:rFonts w:ascii="Calibri" w:hAnsi="Calibri"/>
                <w:sz w:val="20"/>
                <w:szCs w:val="20"/>
              </w:rPr>
            </w:pPr>
            <w:r w:rsidRPr="00662FD8">
              <w:rPr>
                <w:rFonts w:ascii="Calibri" w:hAnsi="Calibri"/>
                <w:sz w:val="20"/>
                <w:szCs w:val="20"/>
              </w:rPr>
              <w:t>883,78</w:t>
            </w:r>
          </w:p>
        </w:tc>
        <w:tc>
          <w:tcPr>
            <w:tcW w:w="850" w:type="dxa"/>
            <w:vAlign w:val="center"/>
          </w:tcPr>
          <w:p w:rsidR="001F5C7A" w:rsidRPr="00662FD8" w:rsidRDefault="00767A5F" w:rsidP="00CE4ABE">
            <w:pPr>
              <w:spacing w:line="240" w:lineRule="auto"/>
              <w:jc w:val="center"/>
              <w:rPr>
                <w:rFonts w:ascii="Calibri" w:hAnsi="Calibri"/>
                <w:sz w:val="20"/>
                <w:szCs w:val="20"/>
              </w:rPr>
            </w:pPr>
            <w:r w:rsidRPr="00662FD8">
              <w:rPr>
                <w:rFonts w:ascii="Calibri" w:hAnsi="Calibri"/>
                <w:sz w:val="20"/>
                <w:szCs w:val="20"/>
              </w:rPr>
              <w:t>882,36</w:t>
            </w:r>
          </w:p>
        </w:tc>
        <w:tc>
          <w:tcPr>
            <w:tcW w:w="851" w:type="dxa"/>
            <w:vAlign w:val="center"/>
          </w:tcPr>
          <w:p w:rsidR="001F5C7A" w:rsidRPr="00662FD8" w:rsidRDefault="00767A5F" w:rsidP="00CE4ABE">
            <w:pPr>
              <w:spacing w:line="240" w:lineRule="auto"/>
              <w:jc w:val="center"/>
              <w:rPr>
                <w:rFonts w:ascii="Calibri" w:hAnsi="Calibri"/>
                <w:sz w:val="20"/>
                <w:szCs w:val="20"/>
              </w:rPr>
            </w:pPr>
            <w:r w:rsidRPr="00662FD8">
              <w:rPr>
                <w:rFonts w:ascii="Calibri" w:hAnsi="Calibri"/>
                <w:sz w:val="20"/>
                <w:szCs w:val="20"/>
              </w:rPr>
              <w:t>880,94</w:t>
            </w:r>
          </w:p>
        </w:tc>
      </w:tr>
    </w:tbl>
    <w:p w:rsidR="00E14F58" w:rsidRPr="00662FD8" w:rsidRDefault="00E14F58" w:rsidP="00CE4ABE">
      <w:pPr>
        <w:spacing w:line="240" w:lineRule="auto"/>
        <w:jc w:val="left"/>
        <w:rPr>
          <w:rFonts w:ascii="Calibri" w:hAnsi="Calibri"/>
          <w:i/>
          <w:sz w:val="20"/>
          <w:szCs w:val="20"/>
          <w:u w:val="single"/>
        </w:rPr>
      </w:pPr>
    </w:p>
    <w:p w:rsidR="00E14F58" w:rsidRPr="00662FD8" w:rsidRDefault="00E14F58" w:rsidP="00CE4ABE">
      <w:pPr>
        <w:spacing w:line="240" w:lineRule="auto"/>
        <w:jc w:val="left"/>
        <w:rPr>
          <w:rFonts w:ascii="Calibri" w:hAnsi="Calibri"/>
          <w:i/>
          <w:u w:val="single"/>
        </w:rPr>
      </w:pPr>
      <w:r w:rsidRPr="00662FD8">
        <w:rPr>
          <w:rFonts w:ascii="Calibri" w:hAnsi="Calibri"/>
          <w:i/>
          <w:u w:val="single"/>
        </w:rPr>
        <w:t>SCENARIUSZ II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3"/>
        <w:gridCol w:w="994"/>
        <w:gridCol w:w="1134"/>
        <w:gridCol w:w="992"/>
        <w:gridCol w:w="850"/>
        <w:gridCol w:w="851"/>
        <w:gridCol w:w="850"/>
        <w:gridCol w:w="993"/>
        <w:gridCol w:w="850"/>
        <w:gridCol w:w="851"/>
      </w:tblGrid>
      <w:tr w:rsidR="00E14F58" w:rsidRPr="00662FD8" w:rsidTr="00A84DBD">
        <w:tc>
          <w:tcPr>
            <w:tcW w:w="1133" w:type="dxa"/>
            <w:vMerge w:val="restart"/>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sz w:val="20"/>
                <w:szCs w:val="20"/>
              </w:rPr>
              <w:t>#</w:t>
            </w:r>
          </w:p>
        </w:tc>
        <w:tc>
          <w:tcPr>
            <w:tcW w:w="3120"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Przyrost wynikający ze zwiększenia liczby budynków</w:t>
            </w:r>
          </w:p>
        </w:tc>
        <w:tc>
          <w:tcPr>
            <w:tcW w:w="2551"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Zmniejszenie wynikające z</w:t>
            </w:r>
            <w:r w:rsidR="00212BDE" w:rsidRPr="00662FD8">
              <w:rPr>
                <w:rFonts w:ascii="Calibri" w:hAnsi="Calibri"/>
                <w:b/>
                <w:sz w:val="20"/>
                <w:szCs w:val="20"/>
              </w:rPr>
              <w:t xml:space="preserve"> </w:t>
            </w:r>
            <w:r w:rsidRPr="00662FD8">
              <w:rPr>
                <w:rFonts w:ascii="Calibri" w:hAnsi="Calibri"/>
                <w:b/>
                <w:sz w:val="20"/>
                <w:szCs w:val="20"/>
              </w:rPr>
              <w:t>termomodernizacji</w:t>
            </w:r>
          </w:p>
        </w:tc>
        <w:tc>
          <w:tcPr>
            <w:tcW w:w="2694"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Suma (stan obecny + przyrosty)</w:t>
            </w:r>
          </w:p>
        </w:tc>
      </w:tr>
      <w:tr w:rsidR="00812D9C" w:rsidRPr="00662FD8" w:rsidTr="00564FA2">
        <w:trPr>
          <w:cantSplit/>
        </w:trPr>
        <w:tc>
          <w:tcPr>
            <w:tcW w:w="1133" w:type="dxa"/>
            <w:vMerge/>
            <w:vAlign w:val="center"/>
          </w:tcPr>
          <w:p w:rsidR="006F437A" w:rsidRPr="00662FD8" w:rsidRDefault="006F437A" w:rsidP="00CE4ABE">
            <w:pPr>
              <w:spacing w:line="240" w:lineRule="auto"/>
              <w:jc w:val="center"/>
              <w:rPr>
                <w:rFonts w:ascii="Calibri" w:hAnsi="Calibri"/>
                <w:sz w:val="20"/>
                <w:szCs w:val="20"/>
              </w:rPr>
            </w:pPr>
          </w:p>
        </w:tc>
        <w:tc>
          <w:tcPr>
            <w:tcW w:w="994"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1134"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992"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851"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c>
          <w:tcPr>
            <w:tcW w:w="993"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851"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r>
      <w:tr w:rsidR="00D37C40" w:rsidRPr="00662FD8" w:rsidTr="00564FA2">
        <w:trPr>
          <w:cantSplit/>
        </w:trPr>
        <w:tc>
          <w:tcPr>
            <w:tcW w:w="1133" w:type="dxa"/>
            <w:vAlign w:val="center"/>
          </w:tcPr>
          <w:p w:rsidR="00D37C40" w:rsidRPr="00662FD8" w:rsidRDefault="00D37C40" w:rsidP="00CE4ABE">
            <w:pPr>
              <w:spacing w:line="240" w:lineRule="auto"/>
              <w:jc w:val="left"/>
              <w:rPr>
                <w:rFonts w:ascii="Calibri" w:hAnsi="Calibri"/>
                <w:b/>
                <w:sz w:val="20"/>
                <w:szCs w:val="20"/>
              </w:rPr>
            </w:pPr>
            <w:r w:rsidRPr="00662FD8">
              <w:rPr>
                <w:rFonts w:ascii="Calibri" w:hAnsi="Calibri"/>
                <w:b/>
                <w:sz w:val="20"/>
                <w:szCs w:val="20"/>
              </w:rPr>
              <w:t xml:space="preserve">Moc </w:t>
            </w:r>
            <w:r w:rsidRPr="00662FD8">
              <w:rPr>
                <w:rFonts w:ascii="Calibri" w:hAnsi="Calibri"/>
                <w:sz w:val="20"/>
                <w:szCs w:val="20"/>
              </w:rPr>
              <w:t>(MW)</w:t>
            </w:r>
          </w:p>
        </w:tc>
        <w:tc>
          <w:tcPr>
            <w:tcW w:w="994"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1,89</w:t>
            </w:r>
          </w:p>
        </w:tc>
        <w:tc>
          <w:tcPr>
            <w:tcW w:w="1134"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3,78</w:t>
            </w:r>
          </w:p>
        </w:tc>
        <w:tc>
          <w:tcPr>
            <w:tcW w:w="992"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5,67</w:t>
            </w:r>
          </w:p>
        </w:tc>
        <w:tc>
          <w:tcPr>
            <w:tcW w:w="850"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-1,29</w:t>
            </w:r>
          </w:p>
        </w:tc>
        <w:tc>
          <w:tcPr>
            <w:tcW w:w="851"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-2,57</w:t>
            </w:r>
          </w:p>
        </w:tc>
        <w:tc>
          <w:tcPr>
            <w:tcW w:w="850"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-3,86</w:t>
            </w:r>
          </w:p>
        </w:tc>
        <w:tc>
          <w:tcPr>
            <w:tcW w:w="993" w:type="dxa"/>
            <w:vAlign w:val="center"/>
          </w:tcPr>
          <w:p w:rsidR="00D37C40" w:rsidRPr="00662FD8" w:rsidRDefault="00767A5F" w:rsidP="00CE4ABE">
            <w:pPr>
              <w:spacing w:line="240" w:lineRule="auto"/>
              <w:jc w:val="center"/>
              <w:rPr>
                <w:rFonts w:ascii="Calibri" w:hAnsi="Calibri"/>
                <w:sz w:val="20"/>
                <w:szCs w:val="20"/>
              </w:rPr>
            </w:pPr>
            <w:r w:rsidRPr="00662FD8">
              <w:rPr>
                <w:rFonts w:ascii="Calibri" w:hAnsi="Calibri"/>
                <w:sz w:val="20"/>
                <w:szCs w:val="20"/>
              </w:rPr>
              <w:t>72,49</w:t>
            </w:r>
          </w:p>
        </w:tc>
        <w:tc>
          <w:tcPr>
            <w:tcW w:w="850" w:type="dxa"/>
            <w:vAlign w:val="center"/>
          </w:tcPr>
          <w:p w:rsidR="00D37C40" w:rsidRPr="00662FD8" w:rsidRDefault="00767A5F" w:rsidP="00CE4ABE">
            <w:pPr>
              <w:spacing w:line="240" w:lineRule="auto"/>
              <w:jc w:val="center"/>
              <w:rPr>
                <w:rFonts w:ascii="Calibri" w:hAnsi="Calibri"/>
                <w:sz w:val="20"/>
                <w:szCs w:val="20"/>
              </w:rPr>
            </w:pPr>
            <w:r w:rsidRPr="00662FD8">
              <w:rPr>
                <w:rFonts w:ascii="Calibri" w:hAnsi="Calibri"/>
                <w:sz w:val="20"/>
                <w:szCs w:val="20"/>
              </w:rPr>
              <w:t>71,81</w:t>
            </w:r>
          </w:p>
        </w:tc>
        <w:tc>
          <w:tcPr>
            <w:tcW w:w="851" w:type="dxa"/>
            <w:vAlign w:val="center"/>
          </w:tcPr>
          <w:p w:rsidR="00D37C40" w:rsidRPr="00662FD8" w:rsidRDefault="00767A5F" w:rsidP="00CE4ABE">
            <w:pPr>
              <w:spacing w:line="240" w:lineRule="auto"/>
              <w:jc w:val="center"/>
              <w:rPr>
                <w:rFonts w:ascii="Calibri" w:hAnsi="Calibri"/>
                <w:sz w:val="20"/>
                <w:szCs w:val="20"/>
              </w:rPr>
            </w:pPr>
            <w:r w:rsidRPr="00662FD8">
              <w:rPr>
                <w:rFonts w:ascii="Calibri" w:hAnsi="Calibri"/>
                <w:sz w:val="20"/>
                <w:szCs w:val="20"/>
              </w:rPr>
              <w:t>72,41</w:t>
            </w:r>
          </w:p>
        </w:tc>
      </w:tr>
      <w:tr w:rsidR="00D37C40" w:rsidRPr="00662FD8" w:rsidTr="00564FA2">
        <w:trPr>
          <w:cantSplit/>
        </w:trPr>
        <w:tc>
          <w:tcPr>
            <w:tcW w:w="1133" w:type="dxa"/>
            <w:vAlign w:val="center"/>
          </w:tcPr>
          <w:p w:rsidR="00D37C40" w:rsidRPr="00662FD8" w:rsidRDefault="00D37C40" w:rsidP="00CE4ABE">
            <w:pPr>
              <w:spacing w:line="240" w:lineRule="auto"/>
              <w:jc w:val="left"/>
              <w:rPr>
                <w:rFonts w:ascii="Calibri" w:hAnsi="Calibri"/>
                <w:b/>
                <w:sz w:val="20"/>
                <w:szCs w:val="20"/>
              </w:rPr>
            </w:pPr>
            <w:r w:rsidRPr="00662FD8">
              <w:rPr>
                <w:rFonts w:ascii="Calibri" w:hAnsi="Calibri"/>
                <w:b/>
                <w:sz w:val="20"/>
                <w:szCs w:val="20"/>
              </w:rPr>
              <w:t xml:space="preserve">Energia </w:t>
            </w:r>
            <w:r w:rsidRPr="00662FD8">
              <w:rPr>
                <w:rFonts w:ascii="Calibri" w:hAnsi="Calibri"/>
                <w:sz w:val="20"/>
                <w:szCs w:val="20"/>
              </w:rPr>
              <w:t>(TJ)</w:t>
            </w:r>
          </w:p>
        </w:tc>
        <w:tc>
          <w:tcPr>
            <w:tcW w:w="994"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15,75</w:t>
            </w:r>
          </w:p>
        </w:tc>
        <w:tc>
          <w:tcPr>
            <w:tcW w:w="1134"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31,50</w:t>
            </w:r>
          </w:p>
        </w:tc>
        <w:tc>
          <w:tcPr>
            <w:tcW w:w="992" w:type="dxa"/>
            <w:vAlign w:val="center"/>
          </w:tcPr>
          <w:p w:rsidR="00D37C40" w:rsidRPr="00662FD8" w:rsidRDefault="006824B3" w:rsidP="00CE4ABE">
            <w:pPr>
              <w:spacing w:line="240" w:lineRule="auto"/>
              <w:jc w:val="center"/>
              <w:rPr>
                <w:rFonts w:ascii="Calibri" w:hAnsi="Calibri"/>
                <w:sz w:val="20"/>
                <w:szCs w:val="20"/>
              </w:rPr>
            </w:pPr>
            <w:r w:rsidRPr="00662FD8">
              <w:rPr>
                <w:rFonts w:ascii="Calibri" w:hAnsi="Calibri"/>
                <w:sz w:val="20"/>
                <w:szCs w:val="20"/>
              </w:rPr>
              <w:t>47,25</w:t>
            </w:r>
          </w:p>
        </w:tc>
        <w:tc>
          <w:tcPr>
            <w:tcW w:w="850"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-9,30</w:t>
            </w:r>
          </w:p>
        </w:tc>
        <w:tc>
          <w:tcPr>
            <w:tcW w:w="851"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-18,59</w:t>
            </w:r>
          </w:p>
        </w:tc>
        <w:tc>
          <w:tcPr>
            <w:tcW w:w="850" w:type="dxa"/>
            <w:vAlign w:val="center"/>
          </w:tcPr>
          <w:p w:rsidR="00D37C40" w:rsidRPr="00662FD8" w:rsidRDefault="00D37C40" w:rsidP="00F22F2A">
            <w:pPr>
              <w:spacing w:line="240" w:lineRule="auto"/>
              <w:jc w:val="center"/>
              <w:rPr>
                <w:rFonts w:ascii="Calibri" w:hAnsi="Calibri"/>
                <w:sz w:val="20"/>
                <w:szCs w:val="20"/>
              </w:rPr>
            </w:pPr>
            <w:r w:rsidRPr="00662FD8">
              <w:rPr>
                <w:rFonts w:ascii="Calibri" w:hAnsi="Calibri"/>
                <w:sz w:val="20"/>
                <w:szCs w:val="20"/>
              </w:rPr>
              <w:t>-27,89</w:t>
            </w:r>
          </w:p>
        </w:tc>
        <w:tc>
          <w:tcPr>
            <w:tcW w:w="993" w:type="dxa"/>
            <w:vAlign w:val="center"/>
          </w:tcPr>
          <w:p w:rsidR="00D37C40" w:rsidRPr="00662FD8" w:rsidRDefault="00CC392B" w:rsidP="00CE4ABE">
            <w:pPr>
              <w:spacing w:line="240" w:lineRule="auto"/>
              <w:jc w:val="center"/>
              <w:rPr>
                <w:rFonts w:ascii="Calibri" w:hAnsi="Calibri"/>
                <w:sz w:val="20"/>
                <w:szCs w:val="20"/>
              </w:rPr>
            </w:pPr>
            <w:r w:rsidRPr="00662FD8">
              <w:rPr>
                <w:rFonts w:ascii="Calibri" w:hAnsi="Calibri"/>
                <w:sz w:val="20"/>
                <w:szCs w:val="20"/>
              </w:rPr>
              <w:t>891,65</w:t>
            </w:r>
          </w:p>
        </w:tc>
        <w:tc>
          <w:tcPr>
            <w:tcW w:w="850" w:type="dxa"/>
            <w:vAlign w:val="center"/>
          </w:tcPr>
          <w:p w:rsidR="00D37C40" w:rsidRPr="00662FD8" w:rsidRDefault="00CC392B" w:rsidP="00CE4ABE">
            <w:pPr>
              <w:spacing w:line="240" w:lineRule="auto"/>
              <w:jc w:val="center"/>
              <w:rPr>
                <w:rFonts w:ascii="Calibri" w:hAnsi="Calibri"/>
                <w:sz w:val="20"/>
                <w:szCs w:val="20"/>
              </w:rPr>
            </w:pPr>
            <w:r w:rsidRPr="00662FD8">
              <w:rPr>
                <w:rFonts w:ascii="Calibri" w:hAnsi="Calibri"/>
                <w:sz w:val="20"/>
                <w:szCs w:val="20"/>
              </w:rPr>
              <w:t>898,11</w:t>
            </w:r>
          </w:p>
        </w:tc>
        <w:tc>
          <w:tcPr>
            <w:tcW w:w="851" w:type="dxa"/>
            <w:vAlign w:val="center"/>
          </w:tcPr>
          <w:p w:rsidR="00D37C40" w:rsidRPr="00662FD8" w:rsidRDefault="00CC392B" w:rsidP="00CE4ABE">
            <w:pPr>
              <w:spacing w:line="240" w:lineRule="auto"/>
              <w:jc w:val="center"/>
              <w:rPr>
                <w:rFonts w:ascii="Calibri" w:hAnsi="Calibri"/>
                <w:sz w:val="20"/>
                <w:szCs w:val="20"/>
              </w:rPr>
            </w:pPr>
            <w:r w:rsidRPr="00662FD8">
              <w:rPr>
                <w:rFonts w:ascii="Calibri" w:hAnsi="Calibri"/>
                <w:sz w:val="20"/>
                <w:szCs w:val="20"/>
              </w:rPr>
              <w:t>904,56</w:t>
            </w:r>
          </w:p>
        </w:tc>
      </w:tr>
    </w:tbl>
    <w:p w:rsidR="00E14F58" w:rsidRPr="00662FD8" w:rsidRDefault="00E14F58" w:rsidP="00CE4ABE">
      <w:pPr>
        <w:spacing w:line="240" w:lineRule="auto"/>
        <w:ind w:left="720"/>
        <w:jc w:val="center"/>
        <w:rPr>
          <w:rFonts w:ascii="Calibri" w:hAnsi="Calibri"/>
          <w:b/>
          <w:sz w:val="20"/>
          <w:szCs w:val="20"/>
        </w:rPr>
      </w:pPr>
    </w:p>
    <w:p w:rsidR="00E14F58" w:rsidRPr="00662FD8" w:rsidRDefault="00E14F58" w:rsidP="00CE4ABE">
      <w:pPr>
        <w:spacing w:line="240" w:lineRule="auto"/>
        <w:jc w:val="left"/>
        <w:rPr>
          <w:rFonts w:ascii="Calibri" w:hAnsi="Calibri"/>
          <w:i/>
          <w:u w:val="single"/>
        </w:rPr>
      </w:pPr>
      <w:r w:rsidRPr="00662FD8">
        <w:rPr>
          <w:rFonts w:ascii="Calibri" w:hAnsi="Calibri"/>
          <w:i/>
          <w:u w:val="single"/>
        </w:rPr>
        <w:t>SCENARIUSZ III</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3"/>
        <w:gridCol w:w="994"/>
        <w:gridCol w:w="1134"/>
        <w:gridCol w:w="992"/>
        <w:gridCol w:w="850"/>
        <w:gridCol w:w="851"/>
        <w:gridCol w:w="850"/>
        <w:gridCol w:w="993"/>
        <w:gridCol w:w="850"/>
        <w:gridCol w:w="851"/>
      </w:tblGrid>
      <w:tr w:rsidR="00E14F58" w:rsidRPr="00662FD8" w:rsidTr="00A84DBD">
        <w:tc>
          <w:tcPr>
            <w:tcW w:w="1133" w:type="dxa"/>
            <w:vMerge w:val="restart"/>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sz w:val="20"/>
                <w:szCs w:val="20"/>
              </w:rPr>
              <w:t>#</w:t>
            </w:r>
          </w:p>
        </w:tc>
        <w:tc>
          <w:tcPr>
            <w:tcW w:w="3120"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Przyrost wynikający ze zwiększenia liczby budynków</w:t>
            </w:r>
          </w:p>
        </w:tc>
        <w:tc>
          <w:tcPr>
            <w:tcW w:w="2551"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Zmniejszenie wynikające z</w:t>
            </w:r>
            <w:r w:rsidR="00212BDE" w:rsidRPr="00662FD8">
              <w:rPr>
                <w:rFonts w:ascii="Calibri" w:hAnsi="Calibri"/>
                <w:b/>
                <w:sz w:val="20"/>
                <w:szCs w:val="20"/>
              </w:rPr>
              <w:t xml:space="preserve"> </w:t>
            </w:r>
            <w:r w:rsidRPr="00662FD8">
              <w:rPr>
                <w:rFonts w:ascii="Calibri" w:hAnsi="Calibri"/>
                <w:b/>
                <w:sz w:val="20"/>
                <w:szCs w:val="20"/>
              </w:rPr>
              <w:t>termomodernizacji</w:t>
            </w:r>
          </w:p>
        </w:tc>
        <w:tc>
          <w:tcPr>
            <w:tcW w:w="2694" w:type="dxa"/>
            <w:gridSpan w:val="3"/>
            <w:vAlign w:val="center"/>
          </w:tcPr>
          <w:p w:rsidR="00E14F58" w:rsidRPr="00662FD8" w:rsidRDefault="00E14F58" w:rsidP="00CE4ABE">
            <w:pPr>
              <w:spacing w:line="240" w:lineRule="auto"/>
              <w:jc w:val="center"/>
              <w:rPr>
                <w:rFonts w:ascii="Calibri" w:hAnsi="Calibri"/>
                <w:b/>
                <w:sz w:val="20"/>
                <w:szCs w:val="20"/>
              </w:rPr>
            </w:pPr>
            <w:r w:rsidRPr="00662FD8">
              <w:rPr>
                <w:rFonts w:ascii="Calibri" w:hAnsi="Calibri"/>
                <w:b/>
                <w:sz w:val="20"/>
                <w:szCs w:val="20"/>
              </w:rPr>
              <w:t>Suma (stan obecny + przyrosty)</w:t>
            </w:r>
          </w:p>
        </w:tc>
      </w:tr>
      <w:tr w:rsidR="00812D9C" w:rsidRPr="00662FD8" w:rsidTr="00564FA2">
        <w:trPr>
          <w:cantSplit/>
        </w:trPr>
        <w:tc>
          <w:tcPr>
            <w:tcW w:w="1133" w:type="dxa"/>
            <w:vMerge/>
            <w:vAlign w:val="center"/>
          </w:tcPr>
          <w:p w:rsidR="006F437A" w:rsidRPr="00662FD8" w:rsidRDefault="006F437A" w:rsidP="00CE4ABE">
            <w:pPr>
              <w:spacing w:line="240" w:lineRule="auto"/>
              <w:jc w:val="center"/>
              <w:rPr>
                <w:rFonts w:ascii="Calibri" w:hAnsi="Calibri"/>
                <w:sz w:val="20"/>
                <w:szCs w:val="20"/>
              </w:rPr>
            </w:pPr>
          </w:p>
        </w:tc>
        <w:tc>
          <w:tcPr>
            <w:tcW w:w="994"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1134"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992"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851"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c>
          <w:tcPr>
            <w:tcW w:w="993"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2020</w:t>
            </w:r>
          </w:p>
        </w:tc>
        <w:tc>
          <w:tcPr>
            <w:tcW w:w="850"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2025</w:t>
            </w:r>
          </w:p>
        </w:tc>
        <w:tc>
          <w:tcPr>
            <w:tcW w:w="851" w:type="dxa"/>
            <w:vAlign w:val="center"/>
          </w:tcPr>
          <w:p w:rsidR="006F437A" w:rsidRPr="00662FD8" w:rsidRDefault="006F437A" w:rsidP="00CE4ABE">
            <w:pPr>
              <w:spacing w:line="240" w:lineRule="auto"/>
              <w:jc w:val="center"/>
              <w:rPr>
                <w:rFonts w:ascii="Calibri" w:hAnsi="Calibri"/>
                <w:b/>
                <w:sz w:val="20"/>
                <w:szCs w:val="20"/>
              </w:rPr>
            </w:pPr>
            <w:r w:rsidRPr="00662FD8">
              <w:rPr>
                <w:rFonts w:ascii="Calibri" w:hAnsi="Calibri"/>
                <w:b/>
                <w:sz w:val="20"/>
                <w:szCs w:val="20"/>
              </w:rPr>
              <w:t>2030</w:t>
            </w:r>
          </w:p>
        </w:tc>
      </w:tr>
      <w:tr w:rsidR="006824B3" w:rsidRPr="00662FD8" w:rsidTr="00564FA2">
        <w:trPr>
          <w:cantSplit/>
        </w:trPr>
        <w:tc>
          <w:tcPr>
            <w:tcW w:w="1133" w:type="dxa"/>
            <w:vAlign w:val="center"/>
          </w:tcPr>
          <w:p w:rsidR="006824B3" w:rsidRPr="00662FD8" w:rsidRDefault="006824B3" w:rsidP="00CE4ABE">
            <w:pPr>
              <w:spacing w:line="240" w:lineRule="auto"/>
              <w:jc w:val="left"/>
              <w:rPr>
                <w:rFonts w:ascii="Calibri" w:hAnsi="Calibri"/>
                <w:b/>
                <w:sz w:val="20"/>
                <w:szCs w:val="20"/>
              </w:rPr>
            </w:pPr>
            <w:r w:rsidRPr="00662FD8">
              <w:rPr>
                <w:rFonts w:ascii="Calibri" w:hAnsi="Calibri"/>
                <w:b/>
                <w:sz w:val="20"/>
                <w:szCs w:val="20"/>
              </w:rPr>
              <w:t xml:space="preserve">Moc </w:t>
            </w:r>
            <w:r w:rsidRPr="00662FD8">
              <w:rPr>
                <w:rFonts w:ascii="Calibri" w:hAnsi="Calibri"/>
                <w:sz w:val="20"/>
                <w:szCs w:val="20"/>
              </w:rPr>
              <w:t>(MW)</w:t>
            </w:r>
          </w:p>
        </w:tc>
        <w:tc>
          <w:tcPr>
            <w:tcW w:w="994"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1,95</w:t>
            </w:r>
          </w:p>
        </w:tc>
        <w:tc>
          <w:tcPr>
            <w:tcW w:w="1134"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3,90</w:t>
            </w:r>
          </w:p>
        </w:tc>
        <w:tc>
          <w:tcPr>
            <w:tcW w:w="992"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5,85</w:t>
            </w:r>
          </w:p>
        </w:tc>
        <w:tc>
          <w:tcPr>
            <w:tcW w:w="850"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-1,29</w:t>
            </w:r>
          </w:p>
        </w:tc>
        <w:tc>
          <w:tcPr>
            <w:tcW w:w="851"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-2,57</w:t>
            </w:r>
          </w:p>
        </w:tc>
        <w:tc>
          <w:tcPr>
            <w:tcW w:w="850"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-3,86</w:t>
            </w:r>
          </w:p>
        </w:tc>
        <w:tc>
          <w:tcPr>
            <w:tcW w:w="993"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71,26</w:t>
            </w:r>
          </w:p>
        </w:tc>
        <w:tc>
          <w:tcPr>
            <w:tcW w:w="850"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71,93</w:t>
            </w:r>
          </w:p>
        </w:tc>
        <w:tc>
          <w:tcPr>
            <w:tcW w:w="851"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72,59</w:t>
            </w:r>
          </w:p>
        </w:tc>
      </w:tr>
      <w:tr w:rsidR="006824B3" w:rsidRPr="00662FD8" w:rsidTr="00564FA2">
        <w:trPr>
          <w:cantSplit/>
        </w:trPr>
        <w:tc>
          <w:tcPr>
            <w:tcW w:w="1133" w:type="dxa"/>
            <w:vAlign w:val="center"/>
          </w:tcPr>
          <w:p w:rsidR="006824B3" w:rsidRPr="00662FD8" w:rsidRDefault="006824B3" w:rsidP="00CE4ABE">
            <w:pPr>
              <w:spacing w:line="240" w:lineRule="auto"/>
              <w:jc w:val="left"/>
              <w:rPr>
                <w:rFonts w:ascii="Calibri" w:hAnsi="Calibri"/>
                <w:b/>
                <w:sz w:val="20"/>
                <w:szCs w:val="20"/>
              </w:rPr>
            </w:pPr>
            <w:r w:rsidRPr="00662FD8">
              <w:rPr>
                <w:rFonts w:ascii="Calibri" w:hAnsi="Calibri"/>
                <w:b/>
                <w:sz w:val="20"/>
                <w:szCs w:val="20"/>
              </w:rPr>
              <w:t xml:space="preserve">Energia </w:t>
            </w:r>
            <w:r w:rsidRPr="00662FD8">
              <w:rPr>
                <w:rFonts w:ascii="Calibri" w:hAnsi="Calibri"/>
                <w:sz w:val="20"/>
                <w:szCs w:val="20"/>
              </w:rPr>
              <w:t>(TJ)</w:t>
            </w:r>
          </w:p>
        </w:tc>
        <w:tc>
          <w:tcPr>
            <w:tcW w:w="994"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16,25</w:t>
            </w:r>
          </w:p>
        </w:tc>
        <w:tc>
          <w:tcPr>
            <w:tcW w:w="1134"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32,50</w:t>
            </w:r>
          </w:p>
        </w:tc>
        <w:tc>
          <w:tcPr>
            <w:tcW w:w="992"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48,75</w:t>
            </w:r>
          </w:p>
        </w:tc>
        <w:tc>
          <w:tcPr>
            <w:tcW w:w="850"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-9,30</w:t>
            </w:r>
          </w:p>
        </w:tc>
        <w:tc>
          <w:tcPr>
            <w:tcW w:w="851"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-18,59</w:t>
            </w:r>
          </w:p>
        </w:tc>
        <w:tc>
          <w:tcPr>
            <w:tcW w:w="850" w:type="dxa"/>
            <w:vAlign w:val="center"/>
          </w:tcPr>
          <w:p w:rsidR="006824B3" w:rsidRPr="00662FD8" w:rsidRDefault="006824B3" w:rsidP="00F22F2A">
            <w:pPr>
              <w:spacing w:line="240" w:lineRule="auto"/>
              <w:jc w:val="center"/>
              <w:rPr>
                <w:rFonts w:ascii="Calibri" w:hAnsi="Calibri"/>
                <w:sz w:val="20"/>
                <w:szCs w:val="20"/>
              </w:rPr>
            </w:pPr>
            <w:r w:rsidRPr="00662FD8">
              <w:rPr>
                <w:rFonts w:ascii="Calibri" w:hAnsi="Calibri"/>
                <w:sz w:val="20"/>
                <w:szCs w:val="20"/>
              </w:rPr>
              <w:t>-27,89</w:t>
            </w:r>
          </w:p>
        </w:tc>
        <w:tc>
          <w:tcPr>
            <w:tcW w:w="993"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892,15</w:t>
            </w:r>
          </w:p>
        </w:tc>
        <w:tc>
          <w:tcPr>
            <w:tcW w:w="850"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899,11</w:t>
            </w:r>
          </w:p>
        </w:tc>
        <w:tc>
          <w:tcPr>
            <w:tcW w:w="851" w:type="dxa"/>
            <w:vAlign w:val="center"/>
          </w:tcPr>
          <w:p w:rsidR="006824B3" w:rsidRPr="00662FD8" w:rsidRDefault="0091383B" w:rsidP="00CE4ABE">
            <w:pPr>
              <w:spacing w:line="240" w:lineRule="auto"/>
              <w:jc w:val="center"/>
              <w:rPr>
                <w:rFonts w:ascii="Calibri" w:hAnsi="Calibri"/>
                <w:sz w:val="20"/>
                <w:szCs w:val="20"/>
              </w:rPr>
            </w:pPr>
            <w:r w:rsidRPr="00662FD8">
              <w:rPr>
                <w:rFonts w:ascii="Calibri" w:hAnsi="Calibri"/>
                <w:sz w:val="20"/>
                <w:szCs w:val="20"/>
              </w:rPr>
              <w:t>906,06</w:t>
            </w:r>
          </w:p>
        </w:tc>
      </w:tr>
    </w:tbl>
    <w:p w:rsidR="00812CB8" w:rsidRPr="00662FD8" w:rsidRDefault="00812CB8">
      <w:pPr>
        <w:spacing w:line="240" w:lineRule="auto"/>
        <w:jc w:val="left"/>
        <w:rPr>
          <w:rFonts w:ascii="Calibri" w:hAnsi="Calibri"/>
          <w:highlight w:val="yellow"/>
        </w:rPr>
      </w:pPr>
      <w:r w:rsidRPr="00662FD8">
        <w:rPr>
          <w:rFonts w:ascii="Calibri" w:hAnsi="Calibri"/>
          <w:highlight w:val="yellow"/>
        </w:rPr>
        <w:br w:type="page"/>
      </w:r>
    </w:p>
    <w:p w:rsidR="00CD3E7E" w:rsidRPr="008A056A" w:rsidRDefault="000D2A32" w:rsidP="00CE4ABE">
      <w:pPr>
        <w:pStyle w:val="Nagwek2"/>
        <w:spacing w:line="240" w:lineRule="auto"/>
        <w:rPr>
          <w:rFonts w:ascii="Calibri" w:hAnsi="Calibri"/>
        </w:rPr>
      </w:pPr>
      <w:bookmarkStart w:id="62" w:name="_Toc420924187"/>
      <w:r w:rsidRPr="008A056A">
        <w:rPr>
          <w:rFonts w:ascii="Calibri" w:hAnsi="Calibri"/>
        </w:rPr>
        <w:lastRenderedPageBreak/>
        <w:t>5</w:t>
      </w:r>
      <w:r w:rsidR="00CD3E7E" w:rsidRPr="008A056A">
        <w:rPr>
          <w:rFonts w:ascii="Calibri" w:hAnsi="Calibri"/>
        </w:rPr>
        <w:t>. Przedsięwzięcia racjonalizujące użytkowanie ciepła</w:t>
      </w:r>
      <w:bookmarkEnd w:id="62"/>
    </w:p>
    <w:p w:rsidR="00CD3E7E" w:rsidRPr="008A056A" w:rsidRDefault="00CD3E7E" w:rsidP="00CE4ABE">
      <w:pPr>
        <w:pStyle w:val="Tekstpodstawowy2"/>
        <w:spacing w:line="240" w:lineRule="auto"/>
        <w:rPr>
          <w:rFonts w:ascii="Calibri" w:hAnsi="Calibri"/>
          <w:b/>
        </w:rPr>
      </w:pPr>
    </w:p>
    <w:p w:rsidR="00CD3E7E" w:rsidRPr="008A056A" w:rsidRDefault="00CD3E7E" w:rsidP="00CE4ABE">
      <w:pPr>
        <w:spacing w:line="240" w:lineRule="auto"/>
        <w:rPr>
          <w:rFonts w:ascii="Calibri" w:hAnsi="Calibri"/>
        </w:rPr>
      </w:pPr>
      <w:r w:rsidRPr="008A056A">
        <w:rPr>
          <w:rFonts w:ascii="Calibri" w:hAnsi="Calibri"/>
        </w:rPr>
        <w:t>Zapotrzebowanie na energię cieplną, na przestrzeni najbliższych lat, powinno sukcesywnie spadać. Wynika to z możliwości wprowadzania nowych technologii, charakteryzujących się znacznie lepszymi współczynnikami przenikania ciepła „U”. Normy, określające maksymalną wartość tego współczynnika, ulegały następującym zmianom (dla budynków mieszkalnych i użyteczności publicznej):</w:t>
      </w:r>
    </w:p>
    <w:p w:rsidR="00CD3E7E" w:rsidRPr="008A056A" w:rsidRDefault="00CD3E7E" w:rsidP="00CE4ABE">
      <w:pPr>
        <w:spacing w:line="240" w:lineRule="auto"/>
        <w:rPr>
          <w:rFonts w:ascii="Calibri" w:hAnsi="Calibri"/>
        </w:rPr>
      </w:pPr>
    </w:p>
    <w:tbl>
      <w:tblPr>
        <w:tblW w:w="9356"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559"/>
        <w:gridCol w:w="1560"/>
        <w:gridCol w:w="1559"/>
        <w:gridCol w:w="1701"/>
      </w:tblGrid>
      <w:tr w:rsidR="00440D0A" w:rsidRPr="008A056A" w:rsidTr="00590067">
        <w:trPr>
          <w:jc w:val="center"/>
        </w:trPr>
        <w:tc>
          <w:tcPr>
            <w:tcW w:w="2977" w:type="dxa"/>
            <w:vMerge w:val="restart"/>
            <w:shd w:val="clear" w:color="auto" w:fill="D9D9D9" w:themeFill="background1" w:themeFillShade="D9"/>
            <w:vAlign w:val="center"/>
          </w:tcPr>
          <w:p w:rsidR="00440D0A" w:rsidRPr="008A056A" w:rsidRDefault="00440D0A" w:rsidP="00CE4ABE">
            <w:pPr>
              <w:autoSpaceDE w:val="0"/>
              <w:autoSpaceDN w:val="0"/>
              <w:adjustRightInd w:val="0"/>
              <w:spacing w:line="240" w:lineRule="auto"/>
              <w:jc w:val="center"/>
              <w:rPr>
                <w:rFonts w:ascii="Calibri" w:eastAsiaTheme="minorHAnsi" w:hAnsi="Calibri"/>
                <w:b/>
                <w:sz w:val="20"/>
                <w:szCs w:val="20"/>
                <w:lang w:eastAsia="en-US"/>
              </w:rPr>
            </w:pPr>
            <w:r w:rsidRPr="008A056A">
              <w:rPr>
                <w:rFonts w:ascii="Calibri" w:eastAsiaTheme="minorHAnsi" w:hAnsi="Calibri"/>
                <w:b/>
                <w:sz w:val="20"/>
                <w:szCs w:val="20"/>
                <w:lang w:eastAsia="en-US"/>
              </w:rPr>
              <w:t>Współczynnik przenikania ciepła U (max)</w:t>
            </w:r>
          </w:p>
          <w:p w:rsidR="00440D0A" w:rsidRPr="008A056A" w:rsidRDefault="00440D0A" w:rsidP="00CE4ABE">
            <w:pPr>
              <w:spacing w:line="240" w:lineRule="auto"/>
              <w:jc w:val="center"/>
              <w:rPr>
                <w:rFonts w:ascii="Calibri" w:hAnsi="Calibri"/>
                <w:sz w:val="20"/>
                <w:szCs w:val="20"/>
              </w:rPr>
            </w:pPr>
            <w:r w:rsidRPr="008A056A">
              <w:rPr>
                <w:rFonts w:ascii="Calibri" w:eastAsiaTheme="minorHAnsi" w:hAnsi="Calibri"/>
                <w:b/>
                <w:sz w:val="20"/>
                <w:szCs w:val="20"/>
                <w:lang w:eastAsia="en-US"/>
              </w:rPr>
              <w:t>[W/(m</w:t>
            </w:r>
            <w:r w:rsidRPr="008A056A">
              <w:rPr>
                <w:rFonts w:ascii="Calibri" w:eastAsiaTheme="minorHAnsi" w:hAnsi="Calibri"/>
                <w:b/>
                <w:sz w:val="20"/>
                <w:szCs w:val="20"/>
                <w:vertAlign w:val="superscript"/>
                <w:lang w:eastAsia="en-US"/>
              </w:rPr>
              <w:t>2</w:t>
            </w:r>
            <w:r w:rsidRPr="008A056A">
              <w:rPr>
                <w:rFonts w:ascii="Calibri" w:eastAsiaTheme="minorHAnsi" w:hAnsi="Calibri"/>
                <w:b/>
                <w:sz w:val="20"/>
                <w:szCs w:val="20"/>
                <w:lang w:eastAsia="en-US"/>
              </w:rPr>
              <w:t>xK)]</w:t>
            </w:r>
          </w:p>
        </w:tc>
        <w:tc>
          <w:tcPr>
            <w:tcW w:w="6379" w:type="dxa"/>
            <w:gridSpan w:val="4"/>
            <w:shd w:val="clear" w:color="auto" w:fill="D9D9D9" w:themeFill="background1" w:themeFillShade="D9"/>
          </w:tcPr>
          <w:p w:rsidR="00440D0A" w:rsidRPr="008A056A" w:rsidRDefault="00440D0A" w:rsidP="00CE4ABE">
            <w:pPr>
              <w:spacing w:line="240" w:lineRule="auto"/>
              <w:jc w:val="center"/>
              <w:rPr>
                <w:rFonts w:ascii="Calibri" w:hAnsi="Calibri"/>
                <w:sz w:val="20"/>
                <w:szCs w:val="20"/>
              </w:rPr>
            </w:pPr>
            <w:r w:rsidRPr="008A056A">
              <w:rPr>
                <w:rFonts w:ascii="Calibri" w:hAnsi="Calibri"/>
                <w:b/>
                <w:sz w:val="20"/>
                <w:szCs w:val="20"/>
              </w:rPr>
              <w:t>Rodzaj przegrody budowlanej:</w:t>
            </w:r>
          </w:p>
        </w:tc>
      </w:tr>
      <w:tr w:rsidR="00440D0A" w:rsidRPr="008A056A" w:rsidTr="00590067">
        <w:trPr>
          <w:jc w:val="center"/>
        </w:trPr>
        <w:tc>
          <w:tcPr>
            <w:tcW w:w="2977" w:type="dxa"/>
            <w:vMerge/>
            <w:shd w:val="clear" w:color="auto" w:fill="D9D9D9" w:themeFill="background1" w:themeFillShade="D9"/>
            <w:vAlign w:val="center"/>
          </w:tcPr>
          <w:p w:rsidR="00440D0A" w:rsidRPr="008A056A" w:rsidRDefault="00440D0A" w:rsidP="00CE4ABE">
            <w:pPr>
              <w:spacing w:line="240" w:lineRule="auto"/>
              <w:jc w:val="center"/>
              <w:rPr>
                <w:rFonts w:ascii="Calibri" w:hAnsi="Calibri"/>
                <w:b/>
                <w:sz w:val="20"/>
                <w:szCs w:val="20"/>
              </w:rPr>
            </w:pPr>
          </w:p>
        </w:tc>
        <w:tc>
          <w:tcPr>
            <w:tcW w:w="1559" w:type="dxa"/>
            <w:shd w:val="clear" w:color="auto" w:fill="D9D9D9" w:themeFill="background1" w:themeFillShade="D9"/>
            <w:vAlign w:val="center"/>
          </w:tcPr>
          <w:p w:rsidR="00440D0A" w:rsidRPr="008A056A" w:rsidRDefault="00440D0A" w:rsidP="00CE4ABE">
            <w:pPr>
              <w:spacing w:line="240" w:lineRule="auto"/>
              <w:jc w:val="center"/>
              <w:rPr>
                <w:rFonts w:ascii="Calibri" w:hAnsi="Calibri"/>
                <w:sz w:val="20"/>
                <w:szCs w:val="20"/>
              </w:rPr>
            </w:pPr>
            <w:r w:rsidRPr="008A056A">
              <w:rPr>
                <w:rFonts w:ascii="Calibri" w:hAnsi="Calibri"/>
                <w:b/>
                <w:sz w:val="20"/>
                <w:szCs w:val="20"/>
              </w:rPr>
              <w:t>Ściana zewnętrzna</w:t>
            </w:r>
          </w:p>
        </w:tc>
        <w:tc>
          <w:tcPr>
            <w:tcW w:w="1560" w:type="dxa"/>
            <w:shd w:val="clear" w:color="auto" w:fill="D9D9D9" w:themeFill="background1" w:themeFillShade="D9"/>
            <w:vAlign w:val="center"/>
          </w:tcPr>
          <w:p w:rsidR="00440D0A" w:rsidRPr="008A056A" w:rsidRDefault="00440D0A" w:rsidP="00CE4ABE">
            <w:pPr>
              <w:spacing w:line="240" w:lineRule="auto"/>
              <w:jc w:val="center"/>
              <w:rPr>
                <w:rFonts w:ascii="Calibri" w:hAnsi="Calibri"/>
                <w:sz w:val="20"/>
                <w:szCs w:val="20"/>
              </w:rPr>
            </w:pPr>
            <w:r w:rsidRPr="008A056A">
              <w:rPr>
                <w:rFonts w:ascii="Calibri" w:hAnsi="Calibri"/>
                <w:b/>
                <w:sz w:val="20"/>
                <w:szCs w:val="20"/>
              </w:rPr>
              <w:t>Stropodach</w:t>
            </w:r>
          </w:p>
        </w:tc>
        <w:tc>
          <w:tcPr>
            <w:tcW w:w="1559" w:type="dxa"/>
            <w:shd w:val="clear" w:color="auto" w:fill="D9D9D9" w:themeFill="background1" w:themeFillShade="D9"/>
            <w:vAlign w:val="center"/>
          </w:tcPr>
          <w:p w:rsidR="00440D0A" w:rsidRPr="008A056A" w:rsidRDefault="00440D0A" w:rsidP="00CE4ABE">
            <w:pPr>
              <w:spacing w:line="240" w:lineRule="auto"/>
              <w:jc w:val="center"/>
              <w:rPr>
                <w:rFonts w:ascii="Calibri" w:hAnsi="Calibri"/>
                <w:sz w:val="20"/>
                <w:szCs w:val="20"/>
              </w:rPr>
            </w:pPr>
            <w:r w:rsidRPr="008A056A">
              <w:rPr>
                <w:rFonts w:ascii="Calibri" w:hAnsi="Calibri"/>
                <w:b/>
                <w:sz w:val="20"/>
                <w:szCs w:val="20"/>
              </w:rPr>
              <w:t>Okno zespolone</w:t>
            </w:r>
          </w:p>
        </w:tc>
        <w:tc>
          <w:tcPr>
            <w:tcW w:w="1701" w:type="dxa"/>
            <w:shd w:val="clear" w:color="auto" w:fill="D9D9D9" w:themeFill="background1" w:themeFillShade="D9"/>
            <w:vAlign w:val="center"/>
          </w:tcPr>
          <w:p w:rsidR="00440D0A" w:rsidRPr="008A056A" w:rsidRDefault="00440D0A" w:rsidP="00CE4ABE">
            <w:pPr>
              <w:spacing w:line="240" w:lineRule="auto"/>
              <w:jc w:val="center"/>
              <w:rPr>
                <w:rFonts w:ascii="Calibri" w:hAnsi="Calibri"/>
                <w:sz w:val="20"/>
                <w:szCs w:val="20"/>
              </w:rPr>
            </w:pPr>
            <w:r w:rsidRPr="008A056A">
              <w:rPr>
                <w:rFonts w:ascii="Calibri" w:hAnsi="Calibri"/>
                <w:b/>
                <w:sz w:val="20"/>
                <w:szCs w:val="20"/>
              </w:rPr>
              <w:t>Drzwi zewnętrzne</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b/>
                <w:sz w:val="22"/>
                <w:szCs w:val="22"/>
              </w:rPr>
            </w:pPr>
            <w:r w:rsidRPr="008A056A">
              <w:rPr>
                <w:rFonts w:ascii="Calibri" w:hAnsi="Calibri"/>
                <w:sz w:val="22"/>
                <w:szCs w:val="22"/>
              </w:rPr>
              <w:t>PN-64/B-03404</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1,16</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0,87</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3,5</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3,5</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b/>
                <w:sz w:val="22"/>
                <w:szCs w:val="22"/>
              </w:rPr>
            </w:pPr>
            <w:r w:rsidRPr="008A056A">
              <w:rPr>
                <w:rFonts w:ascii="Calibri" w:hAnsi="Calibri"/>
                <w:sz w:val="22"/>
                <w:szCs w:val="22"/>
              </w:rPr>
              <w:t>PN-74/B-03404</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1,16</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0,7</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2,9</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2,9</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b/>
                <w:sz w:val="22"/>
                <w:szCs w:val="22"/>
              </w:rPr>
            </w:pPr>
            <w:r w:rsidRPr="008A056A">
              <w:rPr>
                <w:rFonts w:ascii="Calibri" w:hAnsi="Calibri"/>
                <w:sz w:val="22"/>
                <w:szCs w:val="22"/>
              </w:rPr>
              <w:t>PN-82/B-02020</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0,75</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0,45</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2,6</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2,5</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b/>
                <w:sz w:val="22"/>
                <w:szCs w:val="22"/>
              </w:rPr>
            </w:pPr>
            <w:r w:rsidRPr="008A056A">
              <w:rPr>
                <w:rFonts w:ascii="Calibri" w:hAnsi="Calibri"/>
                <w:sz w:val="22"/>
                <w:szCs w:val="22"/>
              </w:rPr>
              <w:t>PN-91/B-02020</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0,55</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0,3</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2,6</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3,0</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Rozporządzenie z 2002r.</w:t>
            </w:r>
            <w:r w:rsidRPr="008A056A">
              <w:rPr>
                <w:rFonts w:ascii="Calibri" w:hAnsi="Calibri"/>
                <w:sz w:val="22"/>
                <w:szCs w:val="22"/>
                <w:vertAlign w:val="superscript"/>
              </w:rPr>
              <w:t>1)</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0,3 – 0,45</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0,3</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2,0 – 2,6</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2,6</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Rozporządzenie z 2008r.</w:t>
            </w:r>
            <w:r w:rsidRPr="008A056A">
              <w:rPr>
                <w:rFonts w:ascii="Calibri" w:hAnsi="Calibri"/>
                <w:sz w:val="22"/>
                <w:szCs w:val="22"/>
                <w:vertAlign w:val="superscript"/>
              </w:rPr>
              <w:t>2)</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0,3</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0,25</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1,7-1,8*</w:t>
            </w:r>
          </w:p>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1,8-2,6**</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2,6</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sz w:val="22"/>
                <w:szCs w:val="22"/>
                <w:vertAlign w:val="superscript"/>
              </w:rPr>
            </w:pPr>
            <w:r w:rsidRPr="008A056A">
              <w:rPr>
                <w:rFonts w:ascii="Calibri" w:hAnsi="Calibri"/>
                <w:sz w:val="22"/>
                <w:szCs w:val="22"/>
              </w:rPr>
              <w:t>Rozporządzenie z 2013r.</w:t>
            </w:r>
            <w:r w:rsidRPr="008A056A">
              <w:rPr>
                <w:rFonts w:ascii="Calibri" w:hAnsi="Calibri"/>
                <w:sz w:val="22"/>
                <w:szCs w:val="22"/>
                <w:vertAlign w:val="superscript"/>
              </w:rPr>
              <w:t xml:space="preserve">3) </w:t>
            </w:r>
          </w:p>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od 1 stycznia 2014r.</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0,25</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0,20</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1,3</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1,7</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sz w:val="22"/>
                <w:szCs w:val="22"/>
                <w:vertAlign w:val="superscript"/>
              </w:rPr>
            </w:pPr>
            <w:r w:rsidRPr="008A056A">
              <w:rPr>
                <w:rFonts w:ascii="Calibri" w:hAnsi="Calibri"/>
                <w:sz w:val="22"/>
                <w:szCs w:val="22"/>
              </w:rPr>
              <w:t>Rozporządzenie z 2013r.</w:t>
            </w:r>
            <w:r w:rsidRPr="008A056A">
              <w:rPr>
                <w:rFonts w:ascii="Calibri" w:hAnsi="Calibri"/>
                <w:sz w:val="22"/>
                <w:szCs w:val="22"/>
                <w:vertAlign w:val="superscript"/>
              </w:rPr>
              <w:t xml:space="preserve">3) </w:t>
            </w:r>
          </w:p>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od 1 stycznia 2017r.</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0,23</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0,18</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1,1</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1,5</w:t>
            </w:r>
          </w:p>
        </w:tc>
      </w:tr>
      <w:tr w:rsidR="00440D0A" w:rsidRPr="008A056A" w:rsidTr="00440D0A">
        <w:trPr>
          <w:jc w:val="center"/>
        </w:trPr>
        <w:tc>
          <w:tcPr>
            <w:tcW w:w="2977" w:type="dxa"/>
            <w:vAlign w:val="center"/>
          </w:tcPr>
          <w:p w:rsidR="00440D0A" w:rsidRPr="008A056A" w:rsidRDefault="00440D0A" w:rsidP="00CE4ABE">
            <w:pPr>
              <w:spacing w:line="240" w:lineRule="auto"/>
              <w:jc w:val="center"/>
              <w:rPr>
                <w:rFonts w:ascii="Calibri" w:hAnsi="Calibri"/>
                <w:sz w:val="22"/>
                <w:szCs w:val="22"/>
                <w:vertAlign w:val="superscript"/>
              </w:rPr>
            </w:pPr>
            <w:r w:rsidRPr="008A056A">
              <w:rPr>
                <w:rFonts w:ascii="Calibri" w:hAnsi="Calibri"/>
                <w:sz w:val="22"/>
                <w:szCs w:val="22"/>
              </w:rPr>
              <w:t>Rozporządzenie z 2013r.</w:t>
            </w:r>
            <w:r w:rsidRPr="008A056A">
              <w:rPr>
                <w:rFonts w:ascii="Calibri" w:hAnsi="Calibri"/>
                <w:sz w:val="22"/>
                <w:szCs w:val="22"/>
                <w:vertAlign w:val="superscript"/>
              </w:rPr>
              <w:t xml:space="preserve">3) </w:t>
            </w:r>
          </w:p>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od 1 stycznia 2021r.***</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0,20</w:t>
            </w:r>
          </w:p>
        </w:tc>
        <w:tc>
          <w:tcPr>
            <w:tcW w:w="1560"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0,15</w:t>
            </w:r>
          </w:p>
        </w:tc>
        <w:tc>
          <w:tcPr>
            <w:tcW w:w="1559"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0,9</w:t>
            </w:r>
          </w:p>
        </w:tc>
        <w:tc>
          <w:tcPr>
            <w:tcW w:w="1701" w:type="dxa"/>
            <w:vAlign w:val="center"/>
          </w:tcPr>
          <w:p w:rsidR="00440D0A" w:rsidRPr="008A056A" w:rsidRDefault="00440D0A" w:rsidP="00CE4ABE">
            <w:pPr>
              <w:spacing w:line="240" w:lineRule="auto"/>
              <w:jc w:val="center"/>
              <w:rPr>
                <w:rFonts w:ascii="Calibri" w:hAnsi="Calibri"/>
                <w:sz w:val="22"/>
                <w:szCs w:val="22"/>
              </w:rPr>
            </w:pPr>
            <w:r w:rsidRPr="008A056A">
              <w:rPr>
                <w:rFonts w:ascii="Calibri" w:hAnsi="Calibri"/>
                <w:sz w:val="22"/>
                <w:szCs w:val="22"/>
              </w:rPr>
              <w:t>1,3</w:t>
            </w:r>
          </w:p>
        </w:tc>
      </w:tr>
    </w:tbl>
    <w:p w:rsidR="00440D0A" w:rsidRPr="008A056A" w:rsidRDefault="00440D0A" w:rsidP="00CE4ABE">
      <w:pPr>
        <w:spacing w:line="240" w:lineRule="auto"/>
        <w:rPr>
          <w:rFonts w:ascii="Calibri" w:hAnsi="Calibri"/>
          <w:sz w:val="18"/>
          <w:szCs w:val="18"/>
        </w:rPr>
      </w:pPr>
      <w:r w:rsidRPr="008A056A">
        <w:rPr>
          <w:rFonts w:ascii="Calibri" w:hAnsi="Calibri"/>
          <w:sz w:val="18"/>
          <w:szCs w:val="18"/>
        </w:rPr>
        <w:t>* dla budynków mieszkalnych</w:t>
      </w:r>
    </w:p>
    <w:p w:rsidR="00440D0A" w:rsidRPr="008A056A" w:rsidRDefault="00440D0A" w:rsidP="00CE4ABE">
      <w:pPr>
        <w:spacing w:line="240" w:lineRule="auto"/>
        <w:rPr>
          <w:rFonts w:ascii="Calibri" w:hAnsi="Calibri"/>
          <w:sz w:val="18"/>
          <w:szCs w:val="18"/>
        </w:rPr>
      </w:pPr>
      <w:r w:rsidRPr="008A056A">
        <w:rPr>
          <w:rFonts w:ascii="Calibri" w:hAnsi="Calibri"/>
          <w:sz w:val="18"/>
          <w:szCs w:val="18"/>
        </w:rPr>
        <w:t>** dla budynków zamieszkania zbiorowego</w:t>
      </w:r>
    </w:p>
    <w:p w:rsidR="00440D0A" w:rsidRPr="008A056A" w:rsidRDefault="00440D0A" w:rsidP="00CE4ABE">
      <w:pPr>
        <w:spacing w:line="240" w:lineRule="auto"/>
        <w:rPr>
          <w:rFonts w:ascii="Calibri" w:eastAsiaTheme="minorHAnsi" w:hAnsi="Calibri"/>
          <w:sz w:val="18"/>
          <w:szCs w:val="18"/>
          <w:lang w:eastAsia="en-US"/>
        </w:rPr>
      </w:pPr>
      <w:r w:rsidRPr="008A056A">
        <w:rPr>
          <w:rFonts w:ascii="Calibri" w:hAnsi="Calibri"/>
          <w:sz w:val="18"/>
          <w:szCs w:val="18"/>
        </w:rPr>
        <w:t xml:space="preserve">*** </w:t>
      </w:r>
      <w:r w:rsidRPr="008A056A">
        <w:rPr>
          <w:rFonts w:ascii="Calibri" w:eastAsiaTheme="minorHAnsi" w:hAnsi="Calibri"/>
          <w:sz w:val="18"/>
          <w:szCs w:val="18"/>
          <w:lang w:eastAsia="en-US"/>
        </w:rPr>
        <w:t>od 1 stycznia 2019 r. – w przypadku budynków zajmowanych przez władze publiczne oraz będących ich własnością</w:t>
      </w:r>
    </w:p>
    <w:p w:rsidR="00440D0A" w:rsidRPr="008A056A" w:rsidRDefault="00440D0A" w:rsidP="00CE4ABE">
      <w:pPr>
        <w:spacing w:line="240" w:lineRule="auto"/>
        <w:rPr>
          <w:rFonts w:ascii="Calibri" w:hAnsi="Calibri"/>
          <w:sz w:val="18"/>
          <w:szCs w:val="18"/>
        </w:rPr>
      </w:pPr>
    </w:p>
    <w:p w:rsidR="00440D0A" w:rsidRPr="008A056A" w:rsidRDefault="00440D0A" w:rsidP="00CE4ABE">
      <w:pPr>
        <w:spacing w:line="240" w:lineRule="auto"/>
        <w:rPr>
          <w:rFonts w:ascii="Calibri" w:hAnsi="Calibri"/>
          <w:sz w:val="18"/>
          <w:szCs w:val="18"/>
        </w:rPr>
      </w:pPr>
      <w:r w:rsidRPr="008A056A">
        <w:rPr>
          <w:rFonts w:ascii="Calibri" w:hAnsi="Calibri"/>
          <w:sz w:val="18"/>
          <w:szCs w:val="18"/>
          <w:vertAlign w:val="superscript"/>
        </w:rPr>
        <w:t>1)</w:t>
      </w:r>
      <w:r w:rsidRPr="008A056A">
        <w:rPr>
          <w:rFonts w:ascii="Calibri" w:hAnsi="Calibri"/>
          <w:sz w:val="18"/>
          <w:szCs w:val="18"/>
        </w:rPr>
        <w:t xml:space="preserve"> Rozporządzenie Ministra Infrastruktury z dnia 12 kwietnia 2002 r. w sprawie warunków technicznych, jakim powinny odpowiadać budynki i ich usytuowanie (Dz. U. z 2002r. Nr 75, poz. 690 z póź. zmianami)</w:t>
      </w:r>
    </w:p>
    <w:p w:rsidR="00440D0A" w:rsidRPr="008A056A" w:rsidRDefault="00440D0A" w:rsidP="00CE4ABE">
      <w:pPr>
        <w:spacing w:line="240" w:lineRule="auto"/>
        <w:rPr>
          <w:rFonts w:ascii="Calibri" w:hAnsi="Calibri"/>
          <w:sz w:val="18"/>
          <w:szCs w:val="18"/>
        </w:rPr>
      </w:pPr>
      <w:r w:rsidRPr="008A056A">
        <w:rPr>
          <w:rFonts w:ascii="Calibri" w:hAnsi="Calibri"/>
          <w:sz w:val="18"/>
          <w:szCs w:val="18"/>
          <w:vertAlign w:val="superscript"/>
        </w:rPr>
        <w:t>2)</w:t>
      </w:r>
      <w:r w:rsidRPr="008A056A">
        <w:rPr>
          <w:rFonts w:ascii="Calibri" w:hAnsi="Calibri"/>
          <w:sz w:val="18"/>
          <w:szCs w:val="18"/>
        </w:rPr>
        <w:t xml:space="preserve"> Rozporządzenie Ministra Infrastruktury z dnia 6 listopada 2008r. zmieniające rozporządzenie w sprawie warunków technicznych, jakim powinny odpowiadać budynki i ich usytuowanie (Dz. U. z 2008r. Nr 201, poz. 1238)</w:t>
      </w:r>
    </w:p>
    <w:p w:rsidR="00440D0A" w:rsidRPr="008A056A" w:rsidRDefault="00440D0A" w:rsidP="00CE4ABE">
      <w:pPr>
        <w:spacing w:line="240" w:lineRule="auto"/>
        <w:rPr>
          <w:rFonts w:ascii="Calibri" w:hAnsi="Calibri"/>
          <w:sz w:val="18"/>
          <w:szCs w:val="18"/>
        </w:rPr>
      </w:pPr>
      <w:r w:rsidRPr="008A056A">
        <w:rPr>
          <w:rFonts w:ascii="Calibri" w:hAnsi="Calibri"/>
          <w:sz w:val="22"/>
          <w:szCs w:val="22"/>
          <w:vertAlign w:val="superscript"/>
        </w:rPr>
        <w:t>3)</w:t>
      </w:r>
      <w:r w:rsidRPr="008A056A">
        <w:rPr>
          <w:rFonts w:ascii="Calibri" w:hAnsi="Calibri"/>
          <w:sz w:val="22"/>
          <w:szCs w:val="22"/>
        </w:rPr>
        <w:t xml:space="preserve"> </w:t>
      </w:r>
      <w:r w:rsidRPr="008A056A">
        <w:rPr>
          <w:rFonts w:ascii="Calibri" w:eastAsiaTheme="minorHAnsi" w:hAnsi="Calibri"/>
          <w:bCs/>
          <w:sz w:val="18"/>
          <w:szCs w:val="18"/>
          <w:lang w:eastAsia="en-US"/>
        </w:rPr>
        <w:t>Rozporządzenie Ministra Transportu, Budownictwa i Gospodarki Morskiej</w:t>
      </w:r>
      <w:r w:rsidRPr="008A056A">
        <w:rPr>
          <w:rFonts w:ascii="Calibri" w:eastAsiaTheme="minorHAnsi" w:hAnsi="Calibri"/>
          <w:b/>
          <w:bCs/>
          <w:sz w:val="18"/>
          <w:szCs w:val="18"/>
          <w:lang w:eastAsia="en-US"/>
        </w:rPr>
        <w:t xml:space="preserve"> </w:t>
      </w:r>
      <w:r w:rsidRPr="008A056A">
        <w:rPr>
          <w:rFonts w:ascii="Calibri" w:eastAsiaTheme="minorHAnsi" w:hAnsi="Calibri"/>
          <w:sz w:val="18"/>
          <w:szCs w:val="18"/>
          <w:lang w:eastAsia="en-US"/>
        </w:rPr>
        <w:t xml:space="preserve">z dnia 5 lipca 2013r. </w:t>
      </w:r>
      <w:r w:rsidRPr="008A056A">
        <w:rPr>
          <w:rFonts w:ascii="Calibri" w:eastAsiaTheme="minorHAnsi" w:hAnsi="Calibri"/>
          <w:bCs/>
          <w:sz w:val="18"/>
          <w:szCs w:val="18"/>
          <w:lang w:eastAsia="en-US"/>
        </w:rPr>
        <w:t>zmieniające rozporządzenie w sprawie warunków technicznych, jakim powinny odpowiadać budynki i ich usytuowanie (</w:t>
      </w:r>
      <w:r w:rsidRPr="008A056A">
        <w:rPr>
          <w:rFonts w:ascii="Calibri" w:hAnsi="Calibri"/>
          <w:sz w:val="18"/>
          <w:szCs w:val="18"/>
        </w:rPr>
        <w:t>Dz. U. z 2013r. poz. 926)</w:t>
      </w:r>
    </w:p>
    <w:p w:rsidR="00440D0A" w:rsidRPr="008A056A" w:rsidRDefault="00440D0A" w:rsidP="00CE4ABE">
      <w:pPr>
        <w:spacing w:line="240" w:lineRule="auto"/>
        <w:rPr>
          <w:rFonts w:ascii="Calibri" w:hAnsi="Calibri"/>
        </w:rPr>
      </w:pPr>
    </w:p>
    <w:p w:rsidR="00CD3E7E" w:rsidRPr="008A056A" w:rsidRDefault="00CD3E7E" w:rsidP="00CE4ABE">
      <w:pPr>
        <w:pStyle w:val="Tekstpodstawowy2"/>
        <w:tabs>
          <w:tab w:val="left" w:pos="8100"/>
        </w:tabs>
        <w:spacing w:line="240" w:lineRule="auto"/>
        <w:rPr>
          <w:rFonts w:ascii="Calibri" w:hAnsi="Calibri"/>
        </w:rPr>
      </w:pPr>
      <w:r w:rsidRPr="008A056A">
        <w:rPr>
          <w:rFonts w:ascii="Calibri" w:hAnsi="Calibri"/>
        </w:rPr>
        <w:t xml:space="preserve">Zarówno w budynkach użyteczności publicznej jak i w mieszkaniach można podjąć działania, które przyczynią się do poprawy ich bilansu cieplnego. Do działań tych należy zaliczyć np.: </w:t>
      </w:r>
    </w:p>
    <w:p w:rsidR="00CD3E7E" w:rsidRPr="008A056A" w:rsidRDefault="00CD3E7E" w:rsidP="00946E0C">
      <w:pPr>
        <w:pStyle w:val="Tekstpodstawowy2"/>
        <w:numPr>
          <w:ilvl w:val="0"/>
          <w:numId w:val="30"/>
        </w:numPr>
        <w:spacing w:line="240" w:lineRule="auto"/>
        <w:rPr>
          <w:rFonts w:ascii="Calibri" w:hAnsi="Calibri"/>
        </w:rPr>
      </w:pPr>
      <w:r w:rsidRPr="008A056A">
        <w:rPr>
          <w:rFonts w:ascii="Calibri" w:hAnsi="Calibri"/>
        </w:rPr>
        <w:t xml:space="preserve">ocieplanie stropodachów, ścian zewnętrznych, stropów piwnic; </w:t>
      </w:r>
    </w:p>
    <w:p w:rsidR="00CD3E7E" w:rsidRPr="008A056A" w:rsidRDefault="00CD3E7E" w:rsidP="00946E0C">
      <w:pPr>
        <w:pStyle w:val="Tekstpodstawowy2"/>
        <w:numPr>
          <w:ilvl w:val="0"/>
          <w:numId w:val="30"/>
        </w:numPr>
        <w:spacing w:line="240" w:lineRule="auto"/>
        <w:rPr>
          <w:rFonts w:ascii="Calibri" w:hAnsi="Calibri"/>
        </w:rPr>
      </w:pPr>
      <w:r w:rsidRPr="008A056A">
        <w:rPr>
          <w:rFonts w:ascii="Calibri" w:hAnsi="Calibri"/>
        </w:rPr>
        <w:t>wymiana okien i drzwi;</w:t>
      </w:r>
    </w:p>
    <w:p w:rsidR="00CD3E7E" w:rsidRPr="008A056A" w:rsidRDefault="00CD3E7E" w:rsidP="00946E0C">
      <w:pPr>
        <w:pStyle w:val="Tekstpodstawowy2"/>
        <w:numPr>
          <w:ilvl w:val="0"/>
          <w:numId w:val="30"/>
        </w:numPr>
        <w:spacing w:line="240" w:lineRule="auto"/>
        <w:rPr>
          <w:rFonts w:ascii="Calibri" w:hAnsi="Calibri"/>
        </w:rPr>
      </w:pPr>
      <w:r w:rsidRPr="008A056A">
        <w:rPr>
          <w:rFonts w:ascii="Calibri" w:hAnsi="Calibri"/>
        </w:rPr>
        <w:t>modernizacja instalacji grzewczych;</w:t>
      </w:r>
    </w:p>
    <w:p w:rsidR="00CD3E7E" w:rsidRPr="008A056A" w:rsidRDefault="00CD3E7E" w:rsidP="00946E0C">
      <w:pPr>
        <w:pStyle w:val="Tekstpodstawowy2"/>
        <w:numPr>
          <w:ilvl w:val="0"/>
          <w:numId w:val="30"/>
        </w:numPr>
        <w:spacing w:line="240" w:lineRule="auto"/>
        <w:rPr>
          <w:rFonts w:ascii="Calibri" w:hAnsi="Calibri"/>
        </w:rPr>
      </w:pPr>
      <w:r w:rsidRPr="008A056A">
        <w:rPr>
          <w:rFonts w:ascii="Calibri" w:hAnsi="Calibri"/>
        </w:rPr>
        <w:t>zamontowanie zaworów termostatycznych, podzielników ciepła, liczników sterowania automatycznego.</w:t>
      </w:r>
    </w:p>
    <w:p w:rsidR="007E6B2B" w:rsidRPr="008A056A" w:rsidRDefault="00F4033B" w:rsidP="00CE4ABE">
      <w:pPr>
        <w:spacing w:line="240" w:lineRule="auto"/>
        <w:rPr>
          <w:rFonts w:ascii="Calibri" w:eastAsia="ArialMT" w:hAnsi="Calibri"/>
          <w:szCs w:val="20"/>
        </w:rPr>
      </w:pPr>
      <w:r w:rsidRPr="008A056A">
        <w:rPr>
          <w:rFonts w:ascii="Calibri" w:eastAsia="ArialMT" w:hAnsi="Calibri"/>
          <w:szCs w:val="20"/>
        </w:rPr>
        <w:t xml:space="preserve">Racjonalizacja użytkowania energii w systemie ciepłowniczym to szereg działań, które winny obejmować składniki tego systemu, tj. źródła ciepła. Ustawa </w:t>
      </w:r>
      <w:r w:rsidRPr="008A056A">
        <w:rPr>
          <w:rFonts w:ascii="Calibri" w:eastAsia="ArialMT" w:hAnsi="Calibri"/>
          <w:i/>
          <w:szCs w:val="20"/>
        </w:rPr>
        <w:t>prawo energetyczne</w:t>
      </w:r>
      <w:r w:rsidRPr="008A056A">
        <w:rPr>
          <w:rFonts w:ascii="Calibri" w:eastAsia="ArialMT" w:hAnsi="Calibri"/>
          <w:szCs w:val="20"/>
        </w:rPr>
        <w:t xml:space="preserve"> nakłada na przedsiębiorstwa energetyczne obowiązek planowania i podejmowania działań, które mają na celu racjonalizację produkcji i przesyłania energii ze skutkiem w postaci korzystniejszych warunków dostawy energii do odbiorcy końcowego.</w:t>
      </w:r>
    </w:p>
    <w:p w:rsidR="00C36B1D" w:rsidRPr="00C62AE6" w:rsidRDefault="00C36B1D" w:rsidP="00CE4ABE">
      <w:pPr>
        <w:spacing w:line="240" w:lineRule="auto"/>
        <w:rPr>
          <w:rFonts w:ascii="Calibri" w:hAnsi="Calibri"/>
          <w:b/>
          <w:color w:val="31849B" w:themeColor="accent5" w:themeShade="BF"/>
        </w:rPr>
        <w:sectPr w:rsidR="00C36B1D" w:rsidRPr="00C62AE6" w:rsidSect="00FE5B9D">
          <w:pgSz w:w="11906" w:h="16838" w:code="9"/>
          <w:pgMar w:top="1418" w:right="1418" w:bottom="1418" w:left="1418" w:header="709" w:footer="709" w:gutter="0"/>
          <w:cols w:space="708"/>
          <w:docGrid w:linePitch="360"/>
        </w:sectPr>
      </w:pPr>
    </w:p>
    <w:p w:rsidR="00CD3E7E" w:rsidRPr="008A056A" w:rsidRDefault="00CD3E7E" w:rsidP="00CE4ABE">
      <w:pPr>
        <w:pStyle w:val="Nagwek1"/>
        <w:spacing w:line="240" w:lineRule="auto"/>
        <w:rPr>
          <w:rFonts w:ascii="Calibri" w:hAnsi="Calibri"/>
        </w:rPr>
      </w:pPr>
      <w:bookmarkStart w:id="63" w:name="_Toc420924188"/>
      <w:r w:rsidRPr="008A056A">
        <w:rPr>
          <w:rFonts w:ascii="Calibri" w:hAnsi="Calibri"/>
        </w:rPr>
        <w:lastRenderedPageBreak/>
        <w:t>IV. Zaopatrzenie w energię elektryczną</w:t>
      </w:r>
      <w:bookmarkEnd w:id="63"/>
    </w:p>
    <w:p w:rsidR="00B270D6" w:rsidRPr="008A056A" w:rsidRDefault="00B270D6" w:rsidP="00CE4ABE">
      <w:pPr>
        <w:spacing w:line="240" w:lineRule="auto"/>
        <w:rPr>
          <w:rFonts w:ascii="Calibri" w:hAnsi="Calibri"/>
        </w:rPr>
      </w:pPr>
    </w:p>
    <w:p w:rsidR="00CD3E7E" w:rsidRPr="00471794" w:rsidRDefault="00CD3E7E" w:rsidP="00CE4ABE">
      <w:pPr>
        <w:spacing w:line="240" w:lineRule="auto"/>
        <w:rPr>
          <w:rFonts w:ascii="Calibri" w:hAnsi="Calibri"/>
        </w:rPr>
      </w:pPr>
      <w:r w:rsidRPr="00471794">
        <w:rPr>
          <w:rFonts w:ascii="Calibri" w:hAnsi="Calibri"/>
        </w:rPr>
        <w:t xml:space="preserve">Zaopatrzenie w energię </w:t>
      </w:r>
      <w:r w:rsidR="004F6DEA" w:rsidRPr="00471794">
        <w:rPr>
          <w:rFonts w:ascii="Calibri" w:hAnsi="Calibri"/>
        </w:rPr>
        <w:t xml:space="preserve">elektryczną </w:t>
      </w:r>
      <w:r w:rsidRPr="00471794">
        <w:rPr>
          <w:rFonts w:ascii="Calibri" w:hAnsi="Calibri"/>
        </w:rPr>
        <w:t xml:space="preserve">jest podstawowym czynnikiem niezbędnym dla egzystencji ludności, jednak użytkowanie energii wywiera największy szkodliwy wpływ na środowisko spośród wszystkich rodzajów aktywności człowieka na Ziemi. Jest to wynikiem zarówno ogromnej ilości </w:t>
      </w:r>
      <w:r w:rsidR="004F6DEA" w:rsidRPr="00471794">
        <w:rPr>
          <w:rFonts w:ascii="Calibri" w:hAnsi="Calibri"/>
        </w:rPr>
        <w:t xml:space="preserve">zużywanej </w:t>
      </w:r>
      <w:r w:rsidRPr="00471794">
        <w:rPr>
          <w:rFonts w:ascii="Calibri" w:hAnsi="Calibri"/>
        </w:rPr>
        <w:t>energii, jak i istoty przemian energetycznych, którym energia musi być poddawana w celu dostosowania do potrzeb odbiorców.</w:t>
      </w:r>
    </w:p>
    <w:p w:rsidR="00E765D7" w:rsidRPr="00471794" w:rsidRDefault="00CD3E7E" w:rsidP="00CE4ABE">
      <w:pPr>
        <w:spacing w:line="240" w:lineRule="auto"/>
        <w:rPr>
          <w:rFonts w:ascii="Calibri" w:hAnsi="Calibri"/>
        </w:rPr>
      </w:pPr>
      <w:r w:rsidRPr="00471794">
        <w:rPr>
          <w:rFonts w:ascii="Calibri" w:hAnsi="Calibri"/>
        </w:rPr>
        <w:t xml:space="preserve">Zaopatrzenie terenu </w:t>
      </w:r>
      <w:r w:rsidR="008A056A" w:rsidRPr="00471794">
        <w:rPr>
          <w:rFonts w:ascii="Calibri" w:hAnsi="Calibri"/>
        </w:rPr>
        <w:t xml:space="preserve">miasta </w:t>
      </w:r>
      <w:r w:rsidR="00C62AE6" w:rsidRPr="00471794">
        <w:rPr>
          <w:rFonts w:ascii="Calibri" w:hAnsi="Calibri"/>
        </w:rPr>
        <w:t>Lubartów</w:t>
      </w:r>
      <w:r w:rsidR="00E72369" w:rsidRPr="00471794">
        <w:rPr>
          <w:rFonts w:ascii="Calibri" w:hAnsi="Calibri"/>
        </w:rPr>
        <w:t xml:space="preserve"> </w:t>
      </w:r>
      <w:r w:rsidRPr="00471794">
        <w:rPr>
          <w:rFonts w:ascii="Calibri" w:hAnsi="Calibri"/>
        </w:rPr>
        <w:t>w energię elektryczną odbywa się z</w:t>
      </w:r>
      <w:r w:rsidR="00B270D6" w:rsidRPr="00471794">
        <w:rPr>
          <w:rFonts w:ascii="Calibri" w:hAnsi="Calibri"/>
        </w:rPr>
        <w:t xml:space="preserve"> </w:t>
      </w:r>
      <w:r w:rsidRPr="00471794">
        <w:rPr>
          <w:rFonts w:ascii="Calibri" w:hAnsi="Calibri"/>
        </w:rPr>
        <w:t xml:space="preserve">krajowego systemu elektroenergetycznego. </w:t>
      </w:r>
      <w:r w:rsidR="00B270D6" w:rsidRPr="00471794">
        <w:rPr>
          <w:rFonts w:ascii="Calibri" w:hAnsi="Calibri"/>
        </w:rPr>
        <w:t xml:space="preserve">W zakresie linii elektroenergetycznych najwyższego napięcia gmina leży w zasięgu działania Operatora Systemu Przesyłowego Polskie Sieci Elektroenergetyczne </w:t>
      </w:r>
      <w:r w:rsidR="003862CC" w:rsidRPr="00471794">
        <w:rPr>
          <w:rFonts w:ascii="Calibri" w:hAnsi="Calibri"/>
        </w:rPr>
        <w:t xml:space="preserve">S.A. </w:t>
      </w:r>
      <w:r w:rsidR="00D0177C" w:rsidRPr="00471794">
        <w:rPr>
          <w:rFonts w:ascii="Calibri" w:hAnsi="Calibri"/>
        </w:rPr>
        <w:t>Oddział w Radomiu.</w:t>
      </w:r>
      <w:r w:rsidRPr="00471794">
        <w:rPr>
          <w:rFonts w:ascii="Calibri" w:hAnsi="Calibri"/>
        </w:rPr>
        <w:t xml:space="preserve"> Operatorem systemu dystrybucyjnego </w:t>
      </w:r>
      <w:r w:rsidR="00B270D6" w:rsidRPr="00471794">
        <w:rPr>
          <w:rFonts w:ascii="Calibri" w:hAnsi="Calibri"/>
        </w:rPr>
        <w:t xml:space="preserve">na tym terenie jest spółka PGE </w:t>
      </w:r>
      <w:r w:rsidR="00072681" w:rsidRPr="00471794">
        <w:rPr>
          <w:rFonts w:ascii="Calibri" w:hAnsi="Calibri"/>
        </w:rPr>
        <w:t>D</w:t>
      </w:r>
      <w:r w:rsidR="00B270D6" w:rsidRPr="00471794">
        <w:rPr>
          <w:rFonts w:ascii="Calibri" w:hAnsi="Calibri"/>
        </w:rPr>
        <w:t xml:space="preserve">ystrybucja S.A. Oddział </w:t>
      </w:r>
      <w:r w:rsidR="00471794" w:rsidRPr="00471794">
        <w:rPr>
          <w:rFonts w:ascii="Calibri" w:hAnsi="Calibri"/>
        </w:rPr>
        <w:t xml:space="preserve">Lublin-Teren </w:t>
      </w:r>
      <w:r w:rsidR="00B270D6" w:rsidRPr="00471794">
        <w:rPr>
          <w:rFonts w:ascii="Calibri" w:hAnsi="Calibri"/>
        </w:rPr>
        <w:t xml:space="preserve">wchodząca w skład PGE Polska Grupa Energetyczna S.A.. </w:t>
      </w:r>
      <w:r w:rsidR="00E765D7" w:rsidRPr="00471794">
        <w:rPr>
          <w:rFonts w:ascii="Calibri" w:hAnsi="Calibri"/>
        </w:rPr>
        <w:t>PSE S.A Oddział w Radomiu obejmuje swym obszarem działania fragment Krajowego Systemu Elektroenergetycznego na terenie województw lubelskiego, podkarpackiego, świętokrzyskiego i części województwa mazowieckiego.</w:t>
      </w:r>
    </w:p>
    <w:p w:rsidR="00FD6E69" w:rsidRPr="00471794" w:rsidRDefault="00FD6E69" w:rsidP="00CE4ABE">
      <w:pPr>
        <w:spacing w:line="240" w:lineRule="auto"/>
        <w:rPr>
          <w:rFonts w:ascii="Calibri" w:hAnsi="Calibri"/>
        </w:rPr>
      </w:pPr>
    </w:p>
    <w:p w:rsidR="004846B3" w:rsidRPr="00471794" w:rsidRDefault="00B270D6" w:rsidP="00CE4ABE">
      <w:pPr>
        <w:spacing w:line="240" w:lineRule="auto"/>
        <w:rPr>
          <w:rFonts w:ascii="Calibri" w:hAnsi="Calibri"/>
        </w:rPr>
      </w:pPr>
      <w:r w:rsidRPr="00471794">
        <w:rPr>
          <w:rFonts w:ascii="Calibri" w:hAnsi="Calibri"/>
        </w:rPr>
        <w:t xml:space="preserve">Przedstawiona poniżej charakterystyka i ocena systemu elektroenergetycznego oparta została na informacjach uzyskanych od w/w przedsiębiorstw energetycznych oraz informacjach zawartych w dokumentach planistycznych i strategicznych gminy. </w:t>
      </w:r>
    </w:p>
    <w:p w:rsidR="004E19B0" w:rsidRPr="00471794" w:rsidRDefault="004E19B0" w:rsidP="00CE4ABE">
      <w:pPr>
        <w:spacing w:line="240" w:lineRule="auto"/>
        <w:rPr>
          <w:rFonts w:ascii="Calibri" w:hAnsi="Calibri"/>
        </w:rPr>
      </w:pPr>
    </w:p>
    <w:p w:rsidR="00B270D6" w:rsidRPr="00471794" w:rsidRDefault="00B270D6" w:rsidP="00CE4ABE">
      <w:pPr>
        <w:pStyle w:val="Nagwek2"/>
        <w:spacing w:line="240" w:lineRule="auto"/>
        <w:rPr>
          <w:rFonts w:ascii="Calibri" w:hAnsi="Calibri"/>
        </w:rPr>
      </w:pPr>
      <w:bookmarkStart w:id="64" w:name="_Toc420924189"/>
      <w:r w:rsidRPr="00471794">
        <w:rPr>
          <w:rFonts w:ascii="Calibri" w:hAnsi="Calibri"/>
        </w:rPr>
        <w:t>1. Charakterystyka stanu obecnego</w:t>
      </w:r>
      <w:bookmarkEnd w:id="64"/>
      <w:r w:rsidRPr="00471794">
        <w:rPr>
          <w:rFonts w:ascii="Calibri" w:hAnsi="Calibri"/>
        </w:rPr>
        <w:t xml:space="preserve"> </w:t>
      </w:r>
    </w:p>
    <w:p w:rsidR="00B270D6" w:rsidRPr="00471794" w:rsidRDefault="00B270D6" w:rsidP="00CE4ABE">
      <w:pPr>
        <w:spacing w:line="240" w:lineRule="auto"/>
        <w:rPr>
          <w:rFonts w:ascii="Calibri" w:hAnsi="Calibri"/>
        </w:rPr>
      </w:pPr>
    </w:p>
    <w:p w:rsidR="00471794" w:rsidRPr="00471794" w:rsidRDefault="00471794" w:rsidP="00471794">
      <w:pPr>
        <w:spacing w:line="240" w:lineRule="auto"/>
        <w:rPr>
          <w:rFonts w:ascii="Calibri" w:hAnsi="Calibri"/>
          <w:szCs w:val="20"/>
        </w:rPr>
      </w:pPr>
      <w:r w:rsidRPr="00471794">
        <w:rPr>
          <w:rFonts w:ascii="Calibri" w:hAnsi="Calibri"/>
          <w:szCs w:val="20"/>
        </w:rPr>
        <w:t>Istniejący system elektroenergetyczny składa się z następujących sieci elektroenergetycznych:</w:t>
      </w:r>
    </w:p>
    <w:p w:rsidR="00471794" w:rsidRPr="00471794" w:rsidRDefault="00471794" w:rsidP="00946E0C">
      <w:pPr>
        <w:numPr>
          <w:ilvl w:val="0"/>
          <w:numId w:val="30"/>
        </w:numPr>
        <w:spacing w:line="240" w:lineRule="auto"/>
        <w:rPr>
          <w:rFonts w:ascii="Calibri" w:hAnsi="Calibri"/>
          <w:szCs w:val="20"/>
        </w:rPr>
      </w:pPr>
      <w:r w:rsidRPr="00471794">
        <w:rPr>
          <w:rFonts w:ascii="Calibri" w:hAnsi="Calibri"/>
          <w:szCs w:val="20"/>
        </w:rPr>
        <w:t>sieć wysokiego napięcia (WN) 110kV;</w:t>
      </w:r>
    </w:p>
    <w:p w:rsidR="00471794" w:rsidRPr="00471794" w:rsidRDefault="00471794" w:rsidP="00946E0C">
      <w:pPr>
        <w:numPr>
          <w:ilvl w:val="0"/>
          <w:numId w:val="30"/>
        </w:numPr>
        <w:spacing w:line="240" w:lineRule="auto"/>
        <w:rPr>
          <w:rFonts w:ascii="Calibri" w:hAnsi="Calibri"/>
          <w:szCs w:val="20"/>
        </w:rPr>
      </w:pPr>
      <w:r w:rsidRPr="00471794">
        <w:rPr>
          <w:rFonts w:ascii="Calibri" w:hAnsi="Calibri"/>
          <w:szCs w:val="20"/>
        </w:rPr>
        <w:t>sieć średniego napięcia (SN) 15kV;</w:t>
      </w:r>
    </w:p>
    <w:p w:rsidR="00471794" w:rsidRPr="00471794" w:rsidRDefault="00471794" w:rsidP="00946E0C">
      <w:pPr>
        <w:numPr>
          <w:ilvl w:val="0"/>
          <w:numId w:val="30"/>
        </w:numPr>
        <w:spacing w:line="240" w:lineRule="auto"/>
        <w:rPr>
          <w:rFonts w:ascii="Calibri" w:hAnsi="Calibri"/>
          <w:szCs w:val="20"/>
        </w:rPr>
      </w:pPr>
      <w:r w:rsidRPr="00471794">
        <w:rPr>
          <w:rFonts w:ascii="Calibri" w:hAnsi="Calibri"/>
          <w:szCs w:val="20"/>
        </w:rPr>
        <w:t>sieć niskiego napięcia (nn)</w:t>
      </w:r>
      <w:r w:rsidRPr="00F24199">
        <w:rPr>
          <w:rFonts w:ascii="Calibri" w:hAnsi="Calibri"/>
          <w:szCs w:val="20"/>
        </w:rPr>
        <w:t xml:space="preserve"> 380</w:t>
      </w:r>
      <w:r w:rsidRPr="00471794">
        <w:rPr>
          <w:rFonts w:ascii="Calibri" w:hAnsi="Calibri"/>
          <w:szCs w:val="20"/>
        </w:rPr>
        <w:t>/2</w:t>
      </w:r>
      <w:r w:rsidRPr="00F24199">
        <w:rPr>
          <w:rFonts w:ascii="Calibri" w:hAnsi="Calibri"/>
          <w:szCs w:val="20"/>
        </w:rPr>
        <w:t>2</w:t>
      </w:r>
      <w:r w:rsidRPr="00471794">
        <w:rPr>
          <w:rFonts w:ascii="Calibri" w:hAnsi="Calibri"/>
          <w:szCs w:val="20"/>
        </w:rPr>
        <w:t>0V.</w:t>
      </w:r>
    </w:p>
    <w:p w:rsidR="00F24199" w:rsidRDefault="00C34207" w:rsidP="00471794">
      <w:pPr>
        <w:spacing w:line="240" w:lineRule="auto"/>
        <w:rPr>
          <w:rFonts w:ascii="Calibri" w:hAnsi="Calibri"/>
          <w:szCs w:val="20"/>
        </w:rPr>
      </w:pPr>
      <w:r>
        <w:rPr>
          <w:rFonts w:ascii="Calibri" w:hAnsi="Calibri"/>
          <w:szCs w:val="20"/>
        </w:rPr>
        <w:t xml:space="preserve">Obszar </w:t>
      </w:r>
      <w:r w:rsidR="00F24199">
        <w:rPr>
          <w:rFonts w:ascii="Calibri" w:hAnsi="Calibri"/>
          <w:szCs w:val="20"/>
        </w:rPr>
        <w:t>miasta Lubartów jest zasilany z GPZ 110/15kV Lubartów (tzw. główny punkt zasilania), za pośrednictwem linii kablowych i napowietrznych SN – 15kV oraz stacji transformatorowych 15/0,4kV. GPZ Lubartów połączony jest dwustronnie z systemem sieci 110kV liniami:</w:t>
      </w:r>
    </w:p>
    <w:p w:rsidR="00F24199" w:rsidRDefault="00F24199" w:rsidP="00471794">
      <w:pPr>
        <w:spacing w:line="240" w:lineRule="auto"/>
        <w:rPr>
          <w:rFonts w:ascii="Calibri" w:hAnsi="Calibri"/>
          <w:szCs w:val="20"/>
        </w:rPr>
      </w:pPr>
      <w:r>
        <w:rPr>
          <w:rFonts w:ascii="Calibri" w:hAnsi="Calibri"/>
          <w:szCs w:val="20"/>
        </w:rPr>
        <w:t>- 110kV o przekroju 240 AF1 ze stacji systemowej 400/110kV Lublin,</w:t>
      </w:r>
    </w:p>
    <w:p w:rsidR="00F24199" w:rsidRDefault="00F24199" w:rsidP="00471794">
      <w:pPr>
        <w:spacing w:line="240" w:lineRule="auto"/>
        <w:rPr>
          <w:rFonts w:ascii="Calibri" w:hAnsi="Calibri"/>
          <w:szCs w:val="20"/>
        </w:rPr>
      </w:pPr>
      <w:r>
        <w:rPr>
          <w:rFonts w:ascii="Calibri" w:hAnsi="Calibri"/>
          <w:szCs w:val="20"/>
        </w:rPr>
        <w:t>- 110kV o przekroju 240 AF1 z kierunku północnego, z Kocka.</w:t>
      </w:r>
    </w:p>
    <w:p w:rsidR="00020C68" w:rsidRPr="00A4472B" w:rsidRDefault="00F24199" w:rsidP="00020C68">
      <w:pPr>
        <w:spacing w:line="240" w:lineRule="auto"/>
        <w:rPr>
          <w:rFonts w:ascii="Calibri" w:hAnsi="Calibri"/>
          <w:szCs w:val="20"/>
        </w:rPr>
      </w:pPr>
      <w:r>
        <w:rPr>
          <w:rFonts w:ascii="Calibri" w:hAnsi="Calibri"/>
          <w:szCs w:val="20"/>
        </w:rPr>
        <w:t>W GPZ-cie zainstalowane są dwa transformatory 110/15kV o mocy 20MVA i 25MVA</w:t>
      </w:r>
      <w:r w:rsidR="00020C68">
        <w:rPr>
          <w:rFonts w:ascii="Calibri" w:hAnsi="Calibri"/>
          <w:szCs w:val="20"/>
        </w:rPr>
        <w:t xml:space="preserve">. </w:t>
      </w:r>
      <w:r w:rsidR="00020C68" w:rsidRPr="00020C68">
        <w:rPr>
          <w:rFonts w:ascii="Calibri" w:hAnsi="Calibri"/>
          <w:szCs w:val="20"/>
        </w:rPr>
        <w:t>Stac</w:t>
      </w:r>
      <w:r w:rsidR="00020C68">
        <w:rPr>
          <w:rFonts w:ascii="Calibri" w:hAnsi="Calibri"/>
          <w:szCs w:val="20"/>
        </w:rPr>
        <w:t>ja</w:t>
      </w:r>
      <w:r w:rsidR="00020C68" w:rsidRPr="00020C68">
        <w:rPr>
          <w:rFonts w:ascii="Calibri" w:hAnsi="Calibri"/>
          <w:szCs w:val="20"/>
        </w:rPr>
        <w:t xml:space="preserve"> transformatorow</w:t>
      </w:r>
      <w:r w:rsidR="00020C68">
        <w:rPr>
          <w:rFonts w:ascii="Calibri" w:hAnsi="Calibri"/>
          <w:szCs w:val="20"/>
        </w:rPr>
        <w:t>a</w:t>
      </w:r>
      <w:r w:rsidR="00020C68" w:rsidRPr="00020C68">
        <w:rPr>
          <w:rFonts w:ascii="Calibri" w:hAnsi="Calibri"/>
          <w:szCs w:val="20"/>
        </w:rPr>
        <w:t xml:space="preserve"> GPZ ma za zadanie obniżenie wysokiego napięcia </w:t>
      </w:r>
      <w:r w:rsidR="00020C68" w:rsidRPr="00A4472B">
        <w:rPr>
          <w:rFonts w:ascii="Calibri" w:hAnsi="Calibri"/>
          <w:szCs w:val="20"/>
        </w:rPr>
        <w:t xml:space="preserve">(110kV) na napięcie średnie (15kV) i jest głównym punktem zasilania m.in. dla całego obszaru miasta. </w:t>
      </w:r>
    </w:p>
    <w:p w:rsidR="00F24199" w:rsidRDefault="00020C68" w:rsidP="00471794">
      <w:pPr>
        <w:spacing w:line="240" w:lineRule="auto"/>
        <w:rPr>
          <w:rFonts w:ascii="Calibri" w:hAnsi="Calibri"/>
          <w:szCs w:val="20"/>
        </w:rPr>
      </w:pPr>
      <w:r w:rsidRPr="00A4472B">
        <w:rPr>
          <w:rFonts w:ascii="Calibri" w:hAnsi="Calibri"/>
          <w:szCs w:val="20"/>
        </w:rPr>
        <w:t xml:space="preserve">Z rozdzielni 15kV GPZ-u Lubartów zasilana jest sieć rozdzielcza 15kV. Sieć rozdzielcza </w:t>
      </w:r>
      <w:r>
        <w:rPr>
          <w:rFonts w:ascii="Calibri" w:hAnsi="Calibri"/>
          <w:szCs w:val="20"/>
        </w:rPr>
        <w:t xml:space="preserve">na znacznym obszarze miasta pracuje w układzie pierścieniowy, co umożliwia dwustronne zasilanie stacji transformatorowych 15/0,4kV. Jedynie na peryferiach miasta część stacji transformatorowych 15/0,4kV zasilana jest (jednostronnie) promieniowo. </w:t>
      </w:r>
    </w:p>
    <w:p w:rsidR="001A6A17" w:rsidRPr="00B450F8" w:rsidRDefault="001A6A17" w:rsidP="001A6A17">
      <w:pPr>
        <w:spacing w:line="240" w:lineRule="auto"/>
        <w:rPr>
          <w:rFonts w:ascii="Calibri" w:hAnsi="Calibri"/>
        </w:rPr>
      </w:pPr>
      <w:r w:rsidRPr="001A6A17">
        <w:rPr>
          <w:rFonts w:ascii="Calibri" w:hAnsi="Calibri"/>
          <w:szCs w:val="20"/>
        </w:rPr>
        <w:t xml:space="preserve">Układ zasilania elektroenergetycznego dla poszczególnych koncentracji zabudowy stanowią linie średniego napięcia, pracujące na napięciu 15kV, o łącznej długości </w:t>
      </w:r>
      <w:r>
        <w:rPr>
          <w:rFonts w:ascii="Calibri" w:hAnsi="Calibri"/>
          <w:szCs w:val="20"/>
        </w:rPr>
        <w:t>75,724k</w:t>
      </w:r>
      <w:r w:rsidRPr="001A6A17">
        <w:rPr>
          <w:rFonts w:ascii="Calibri" w:hAnsi="Calibri"/>
          <w:szCs w:val="20"/>
        </w:rPr>
        <w:t>m. Miejska sieć</w:t>
      </w:r>
      <w:r w:rsidRPr="00B450F8">
        <w:rPr>
          <w:rFonts w:ascii="Calibri" w:hAnsi="Calibri"/>
        </w:rPr>
        <w:t xml:space="preserve"> rozdzielcza wykonana jest jako napowietrzno – kablowa, z czego: </w:t>
      </w:r>
    </w:p>
    <w:p w:rsidR="001A6A17" w:rsidRDefault="001A6A17" w:rsidP="00946E0C">
      <w:pPr>
        <w:pStyle w:val="Akapitzlist"/>
        <w:numPr>
          <w:ilvl w:val="0"/>
          <w:numId w:val="80"/>
        </w:numPr>
        <w:spacing w:line="240" w:lineRule="auto"/>
        <w:rPr>
          <w:rFonts w:ascii="Calibri" w:hAnsi="Calibri"/>
          <w:snapToGrid w:val="0"/>
          <w:sz w:val="24"/>
        </w:rPr>
      </w:pPr>
      <w:r w:rsidRPr="00B450F8">
        <w:rPr>
          <w:rFonts w:ascii="Calibri" w:hAnsi="Calibri"/>
          <w:snapToGrid w:val="0"/>
          <w:sz w:val="24"/>
        </w:rPr>
        <w:t xml:space="preserve">linie napowietrzne mają łączną długość </w:t>
      </w:r>
      <w:r w:rsidR="00B450F8">
        <w:rPr>
          <w:rFonts w:ascii="Calibri" w:hAnsi="Calibri"/>
          <w:snapToGrid w:val="0"/>
          <w:sz w:val="24"/>
        </w:rPr>
        <w:t>12,86</w:t>
      </w:r>
      <w:r w:rsidRPr="00B450F8">
        <w:rPr>
          <w:rFonts w:ascii="Calibri" w:hAnsi="Calibri"/>
          <w:snapToGrid w:val="0"/>
          <w:sz w:val="24"/>
        </w:rPr>
        <w:t>km i charakteryzują się przewagą przewodów o przekroju 70mm</w:t>
      </w:r>
      <w:r w:rsidRPr="00B450F8">
        <w:rPr>
          <w:rFonts w:ascii="Calibri" w:hAnsi="Calibri"/>
          <w:snapToGrid w:val="0"/>
          <w:sz w:val="24"/>
          <w:vertAlign w:val="superscript"/>
        </w:rPr>
        <w:t>2</w:t>
      </w:r>
      <w:r w:rsidRPr="00B450F8">
        <w:rPr>
          <w:rFonts w:ascii="Calibri" w:hAnsi="Calibri"/>
          <w:snapToGrid w:val="0"/>
          <w:sz w:val="24"/>
        </w:rPr>
        <w:t>,</w:t>
      </w:r>
    </w:p>
    <w:p w:rsidR="001A6A17" w:rsidRPr="00B450F8" w:rsidRDefault="001A6A17" w:rsidP="00946E0C">
      <w:pPr>
        <w:pStyle w:val="Akapitzlist"/>
        <w:numPr>
          <w:ilvl w:val="0"/>
          <w:numId w:val="80"/>
        </w:numPr>
        <w:spacing w:line="240" w:lineRule="auto"/>
        <w:rPr>
          <w:rFonts w:ascii="Calibri" w:hAnsi="Calibri"/>
          <w:snapToGrid w:val="0"/>
          <w:sz w:val="24"/>
        </w:rPr>
      </w:pPr>
      <w:r w:rsidRPr="00B450F8">
        <w:rPr>
          <w:rFonts w:ascii="Calibri" w:hAnsi="Calibri"/>
          <w:snapToGrid w:val="0"/>
          <w:sz w:val="24"/>
        </w:rPr>
        <w:lastRenderedPageBreak/>
        <w:t xml:space="preserve">linie kablowe mają łączną długość </w:t>
      </w:r>
      <w:r w:rsidR="00B450F8">
        <w:rPr>
          <w:rFonts w:ascii="Calibri" w:hAnsi="Calibri"/>
          <w:snapToGrid w:val="0"/>
          <w:sz w:val="24"/>
        </w:rPr>
        <w:t>62,864</w:t>
      </w:r>
      <w:r w:rsidRPr="00B450F8">
        <w:rPr>
          <w:rFonts w:ascii="Calibri" w:hAnsi="Calibri"/>
          <w:snapToGrid w:val="0"/>
          <w:sz w:val="24"/>
        </w:rPr>
        <w:t>km i charakteryzują się przewagą przewodów o przekroju 120mm</w:t>
      </w:r>
      <w:r w:rsidRPr="00B450F8">
        <w:rPr>
          <w:rFonts w:ascii="Calibri" w:hAnsi="Calibri"/>
          <w:snapToGrid w:val="0"/>
          <w:sz w:val="24"/>
          <w:vertAlign w:val="superscript"/>
        </w:rPr>
        <w:t>2</w:t>
      </w:r>
      <w:r w:rsidRPr="00B450F8">
        <w:rPr>
          <w:rFonts w:ascii="Calibri" w:hAnsi="Calibri"/>
          <w:snapToGrid w:val="0"/>
          <w:sz w:val="24"/>
        </w:rPr>
        <w:t>.</w:t>
      </w:r>
    </w:p>
    <w:p w:rsidR="00A4472B" w:rsidRPr="00A4472B" w:rsidRDefault="00A4472B" w:rsidP="00A4472B">
      <w:pPr>
        <w:spacing w:line="240" w:lineRule="auto"/>
        <w:rPr>
          <w:rFonts w:ascii="Calibri" w:hAnsi="Calibri"/>
          <w:szCs w:val="20"/>
        </w:rPr>
      </w:pPr>
      <w:r w:rsidRPr="00A4472B">
        <w:rPr>
          <w:rFonts w:ascii="Calibri" w:hAnsi="Calibri"/>
          <w:szCs w:val="20"/>
        </w:rPr>
        <w:t xml:space="preserve">Łączna liczba stacji (punktów) transformatorowych zasilających bezpośrednio sieć rozdzielczą niskiego napięcia wynosi 84 szt. Stacje transformatorowe są w większości stacjami wnętrzowymi – łącznie 57 szt.. Pozostałe stacje w ilości 25 szt. to stacje wolnostojące, zamontowane generalnie na żerdziach betonowych – stacje słupowe. Obecnie nowe stacje napowietrzne, zgodnie z obowiązującymi standardami, montowane są na żerdziach wirowanych. </w:t>
      </w:r>
    </w:p>
    <w:p w:rsidR="00767C88" w:rsidRDefault="00A4472B" w:rsidP="00A4472B">
      <w:pPr>
        <w:spacing w:line="240" w:lineRule="auto"/>
        <w:rPr>
          <w:rFonts w:ascii="Calibri" w:hAnsi="Calibri"/>
          <w:szCs w:val="20"/>
        </w:rPr>
      </w:pPr>
      <w:r w:rsidRPr="00A4472B">
        <w:rPr>
          <w:rFonts w:ascii="Calibri" w:hAnsi="Calibri"/>
          <w:szCs w:val="20"/>
        </w:rPr>
        <w:t xml:space="preserve">Całkowita moc znamionowa stacji 15/0,4kV wynosi 14760kVA. Moc znamionowa poszczególnych transformatorów na ogół jest dostosowana do występujących potrzeb lub przewyższa te potrzeby. Istniejące typy stacji umożliwiają w miarę konieczności wymianę transformatorów na jednostki o większej mocy. Większość stacji jest w dobrym stanie technicznym. </w:t>
      </w:r>
    </w:p>
    <w:p w:rsidR="002A5259" w:rsidRDefault="002A5259" w:rsidP="00A4472B">
      <w:pPr>
        <w:spacing w:line="240" w:lineRule="auto"/>
        <w:rPr>
          <w:rFonts w:ascii="Calibri" w:hAnsi="Calibri"/>
          <w:szCs w:val="20"/>
        </w:rPr>
      </w:pPr>
      <w:r>
        <w:rPr>
          <w:rFonts w:ascii="Calibri" w:hAnsi="Calibri"/>
          <w:szCs w:val="20"/>
        </w:rPr>
        <w:t>Ponadto na terenie miasta znajdują się 32 szt. stacji transformatorowych 15/04 kV</w:t>
      </w:r>
      <w:r w:rsidR="00B450F8">
        <w:rPr>
          <w:rFonts w:ascii="Calibri" w:hAnsi="Calibri"/>
          <w:szCs w:val="20"/>
        </w:rPr>
        <w:t xml:space="preserve">, które są </w:t>
      </w:r>
      <w:r>
        <w:rPr>
          <w:rFonts w:ascii="Calibri" w:hAnsi="Calibri"/>
          <w:szCs w:val="20"/>
        </w:rPr>
        <w:t xml:space="preserve">własnością zakładów </w:t>
      </w:r>
      <w:r w:rsidR="00A4472B" w:rsidRPr="00A4472B">
        <w:rPr>
          <w:rFonts w:ascii="Calibri" w:hAnsi="Calibri"/>
          <w:szCs w:val="20"/>
        </w:rPr>
        <w:t>przemysłow</w:t>
      </w:r>
      <w:r>
        <w:rPr>
          <w:rFonts w:ascii="Calibri" w:hAnsi="Calibri"/>
          <w:szCs w:val="20"/>
        </w:rPr>
        <w:t>ych funkcjonujących na terenie miasta (</w:t>
      </w:r>
      <w:r w:rsidR="00B450F8">
        <w:rPr>
          <w:rFonts w:ascii="Calibri" w:hAnsi="Calibri"/>
          <w:szCs w:val="20"/>
        </w:rPr>
        <w:t>3</w:t>
      </w:r>
      <w:r>
        <w:rPr>
          <w:rFonts w:ascii="Calibri" w:hAnsi="Calibri"/>
          <w:szCs w:val="20"/>
        </w:rPr>
        <w:t xml:space="preserve"> szt. słupowe oraz 29 szt. wnętrzowych). </w:t>
      </w:r>
      <w:r w:rsidRPr="00A4472B">
        <w:rPr>
          <w:rFonts w:ascii="Calibri" w:hAnsi="Calibri"/>
          <w:szCs w:val="20"/>
        </w:rPr>
        <w:t xml:space="preserve">Całkowita moc znamionowa </w:t>
      </w:r>
      <w:r>
        <w:rPr>
          <w:rFonts w:ascii="Calibri" w:hAnsi="Calibri"/>
          <w:szCs w:val="20"/>
        </w:rPr>
        <w:t xml:space="preserve">w/w </w:t>
      </w:r>
      <w:r w:rsidRPr="00A4472B">
        <w:rPr>
          <w:rFonts w:ascii="Calibri" w:hAnsi="Calibri"/>
          <w:szCs w:val="20"/>
        </w:rPr>
        <w:t xml:space="preserve">stacji 15/0,4kV wynosi </w:t>
      </w:r>
      <w:r>
        <w:rPr>
          <w:rFonts w:ascii="Calibri" w:hAnsi="Calibri"/>
          <w:szCs w:val="20"/>
        </w:rPr>
        <w:t>14400k</w:t>
      </w:r>
      <w:r w:rsidRPr="00A4472B">
        <w:rPr>
          <w:rFonts w:ascii="Calibri" w:hAnsi="Calibri"/>
          <w:szCs w:val="20"/>
        </w:rPr>
        <w:t>VA.</w:t>
      </w:r>
    </w:p>
    <w:p w:rsidR="002A5259" w:rsidRPr="002A5259" w:rsidRDefault="002A5259" w:rsidP="002A5259">
      <w:pPr>
        <w:spacing w:line="240" w:lineRule="auto"/>
        <w:rPr>
          <w:rFonts w:ascii="Calibri" w:hAnsi="Calibri"/>
          <w:szCs w:val="20"/>
        </w:rPr>
      </w:pPr>
      <w:r w:rsidRPr="002A5259">
        <w:rPr>
          <w:rFonts w:ascii="Calibri" w:hAnsi="Calibri"/>
          <w:szCs w:val="20"/>
        </w:rPr>
        <w:t xml:space="preserve">Linie elektroenergetyczne niskiego napięcia to linie kablowe (zrealizowane głównie </w:t>
      </w:r>
      <w:r>
        <w:rPr>
          <w:rFonts w:ascii="Calibri" w:hAnsi="Calibri"/>
          <w:szCs w:val="20"/>
        </w:rPr>
        <w:br/>
      </w:r>
      <w:r w:rsidRPr="002A5259">
        <w:rPr>
          <w:rFonts w:ascii="Calibri" w:hAnsi="Calibri"/>
          <w:szCs w:val="20"/>
        </w:rPr>
        <w:t>w</w:t>
      </w:r>
      <w:r>
        <w:rPr>
          <w:rFonts w:ascii="Calibri" w:hAnsi="Calibri"/>
          <w:szCs w:val="20"/>
        </w:rPr>
        <w:t xml:space="preserve"> </w:t>
      </w:r>
      <w:r w:rsidRPr="002A5259">
        <w:rPr>
          <w:rFonts w:ascii="Calibri" w:hAnsi="Calibri"/>
          <w:szCs w:val="20"/>
        </w:rPr>
        <w:t>centralnej części miasta charakteryzującej się znaczną gęstością zabudowań) oraz linie napowietrzne (głównie na terenach podmiejskich). Łączna długość linii nN (bez przyłączy) wynosi</w:t>
      </w:r>
      <w:r>
        <w:rPr>
          <w:rFonts w:ascii="Calibri" w:hAnsi="Calibri"/>
          <w:szCs w:val="20"/>
        </w:rPr>
        <w:t>114,679k</w:t>
      </w:r>
      <w:r w:rsidRPr="002A5259">
        <w:rPr>
          <w:rFonts w:ascii="Calibri" w:hAnsi="Calibri"/>
          <w:szCs w:val="20"/>
        </w:rPr>
        <w:t xml:space="preserve">m, </w:t>
      </w:r>
      <w:r>
        <w:rPr>
          <w:rFonts w:ascii="Calibri" w:hAnsi="Calibri"/>
          <w:szCs w:val="20"/>
        </w:rPr>
        <w:t>w tym</w:t>
      </w:r>
      <w:r w:rsidRPr="002A5259">
        <w:rPr>
          <w:rFonts w:ascii="Calibri" w:hAnsi="Calibri"/>
          <w:szCs w:val="20"/>
        </w:rPr>
        <w:t>:</w:t>
      </w:r>
    </w:p>
    <w:p w:rsidR="00B450F8" w:rsidRDefault="002A5259" w:rsidP="00946E0C">
      <w:pPr>
        <w:pStyle w:val="Akapitzlist"/>
        <w:numPr>
          <w:ilvl w:val="0"/>
          <w:numId w:val="79"/>
        </w:numPr>
        <w:spacing w:line="240" w:lineRule="auto"/>
        <w:rPr>
          <w:rFonts w:ascii="Calibri" w:hAnsi="Calibri"/>
          <w:snapToGrid w:val="0"/>
          <w:sz w:val="24"/>
        </w:rPr>
      </w:pPr>
      <w:r w:rsidRPr="002A5259">
        <w:rPr>
          <w:rFonts w:ascii="Calibri" w:hAnsi="Calibri"/>
          <w:snapToGrid w:val="0"/>
          <w:sz w:val="24"/>
        </w:rPr>
        <w:t>lini</w:t>
      </w:r>
      <w:r w:rsidR="00B450F8">
        <w:rPr>
          <w:rFonts w:ascii="Calibri" w:hAnsi="Calibri"/>
          <w:snapToGrid w:val="0"/>
          <w:sz w:val="24"/>
        </w:rPr>
        <w:t>i</w:t>
      </w:r>
      <w:r w:rsidRPr="002A5259">
        <w:rPr>
          <w:rFonts w:ascii="Calibri" w:hAnsi="Calibri"/>
          <w:snapToGrid w:val="0"/>
          <w:sz w:val="24"/>
        </w:rPr>
        <w:t xml:space="preserve"> napowietrzn</w:t>
      </w:r>
      <w:r w:rsidR="00B450F8">
        <w:rPr>
          <w:rFonts w:ascii="Calibri" w:hAnsi="Calibri"/>
          <w:snapToGrid w:val="0"/>
          <w:sz w:val="24"/>
        </w:rPr>
        <w:t>ych</w:t>
      </w:r>
      <w:r w:rsidRPr="002A5259">
        <w:rPr>
          <w:rFonts w:ascii="Calibri" w:hAnsi="Calibri"/>
          <w:snapToGrid w:val="0"/>
          <w:sz w:val="24"/>
        </w:rPr>
        <w:t xml:space="preserve"> </w:t>
      </w:r>
      <w:r>
        <w:rPr>
          <w:rFonts w:ascii="Calibri" w:hAnsi="Calibri"/>
          <w:snapToGrid w:val="0"/>
          <w:sz w:val="24"/>
        </w:rPr>
        <w:t>46,68</w:t>
      </w:r>
      <w:r w:rsidRPr="002A5259">
        <w:rPr>
          <w:rFonts w:ascii="Calibri" w:hAnsi="Calibri"/>
          <w:snapToGrid w:val="0"/>
          <w:sz w:val="24"/>
        </w:rPr>
        <w:t xml:space="preserve">km </w:t>
      </w:r>
      <w:r w:rsidR="00B450F8">
        <w:rPr>
          <w:rFonts w:ascii="Calibri" w:hAnsi="Calibri"/>
          <w:snapToGrid w:val="0"/>
          <w:sz w:val="24"/>
        </w:rPr>
        <w:t>długości,</w:t>
      </w:r>
    </w:p>
    <w:p w:rsidR="00B450F8" w:rsidRDefault="002A5259" w:rsidP="00946E0C">
      <w:pPr>
        <w:pStyle w:val="Akapitzlist"/>
        <w:numPr>
          <w:ilvl w:val="0"/>
          <w:numId w:val="79"/>
        </w:numPr>
        <w:spacing w:line="240" w:lineRule="auto"/>
        <w:rPr>
          <w:rFonts w:ascii="Calibri" w:hAnsi="Calibri"/>
          <w:snapToGrid w:val="0"/>
          <w:sz w:val="24"/>
        </w:rPr>
      </w:pPr>
      <w:r w:rsidRPr="001A6A17">
        <w:rPr>
          <w:rFonts w:ascii="Calibri" w:hAnsi="Calibri"/>
          <w:snapToGrid w:val="0"/>
          <w:sz w:val="24"/>
        </w:rPr>
        <w:t>lini</w:t>
      </w:r>
      <w:r w:rsidR="00B450F8">
        <w:rPr>
          <w:rFonts w:ascii="Calibri" w:hAnsi="Calibri"/>
          <w:snapToGrid w:val="0"/>
          <w:sz w:val="24"/>
        </w:rPr>
        <w:t>i</w:t>
      </w:r>
      <w:r w:rsidRPr="001A6A17">
        <w:rPr>
          <w:rFonts w:ascii="Calibri" w:hAnsi="Calibri"/>
          <w:snapToGrid w:val="0"/>
          <w:sz w:val="24"/>
        </w:rPr>
        <w:t xml:space="preserve"> kablow</w:t>
      </w:r>
      <w:r w:rsidR="00B450F8">
        <w:rPr>
          <w:rFonts w:ascii="Calibri" w:hAnsi="Calibri"/>
          <w:snapToGrid w:val="0"/>
          <w:sz w:val="24"/>
        </w:rPr>
        <w:t>ych</w:t>
      </w:r>
      <w:r w:rsidRPr="001A6A17">
        <w:rPr>
          <w:rFonts w:ascii="Calibri" w:hAnsi="Calibri"/>
          <w:snapToGrid w:val="0"/>
          <w:sz w:val="24"/>
        </w:rPr>
        <w:t xml:space="preserve"> </w:t>
      </w:r>
      <w:r w:rsidR="00B450F8">
        <w:rPr>
          <w:rFonts w:ascii="Calibri" w:hAnsi="Calibri"/>
          <w:snapToGrid w:val="0"/>
          <w:sz w:val="24"/>
        </w:rPr>
        <w:t xml:space="preserve">67,999km długości. </w:t>
      </w:r>
    </w:p>
    <w:p w:rsidR="00A4472B" w:rsidRPr="002A5259" w:rsidRDefault="00292A19" w:rsidP="00A4472B">
      <w:pPr>
        <w:spacing w:line="240" w:lineRule="auto"/>
        <w:rPr>
          <w:rFonts w:ascii="Calibri" w:hAnsi="Calibri"/>
          <w:szCs w:val="20"/>
        </w:rPr>
      </w:pPr>
      <w:r w:rsidRPr="00726F91">
        <w:rPr>
          <w:rFonts w:ascii="Calibri" w:hAnsi="Calibri"/>
        </w:rPr>
        <w:t>Sieć rozdzielcza niskiego napięcia (nN) 0,4kV jest siecią bezpośrednio zasilającą odbiorców komunalno – bytowych (gospodarstwa domowe oraz obiekty gminne), sektor handlu i usług oraz niewielkich odbiorców przemysłowych. Ze względu na charakter odbiorców sieć niskiego napięcia można podzielić na sieć zasilającą odbiorców w energię elektryczną oraz sieć oświetleniową. Napięcie pracy linii niskiego napięcia wynosi około 0,4kV w układzie 3-fazowym oraz 0,23kV w układzie 1-fazowym.</w:t>
      </w:r>
    </w:p>
    <w:p w:rsidR="00292A19" w:rsidRPr="00292A19" w:rsidRDefault="00292A19" w:rsidP="00292A19">
      <w:pPr>
        <w:pStyle w:val="Legenda"/>
        <w:spacing w:line="240" w:lineRule="auto"/>
        <w:rPr>
          <w:szCs w:val="20"/>
        </w:rPr>
      </w:pPr>
      <w:bookmarkStart w:id="65" w:name="_Toc423697762"/>
      <w:r>
        <w:t xml:space="preserve">Tabela </w:t>
      </w:r>
      <w:r w:rsidR="008061CF">
        <w:fldChar w:fldCharType="begin"/>
      </w:r>
      <w:r w:rsidR="008061CF">
        <w:instrText xml:space="preserve"> SEQ Tabela \* ARABIC </w:instrText>
      </w:r>
      <w:r w:rsidR="008061CF">
        <w:fldChar w:fldCharType="separate"/>
      </w:r>
      <w:r w:rsidR="00C82C89">
        <w:rPr>
          <w:noProof/>
        </w:rPr>
        <w:t>19</w:t>
      </w:r>
      <w:r w:rsidR="008061CF">
        <w:rPr>
          <w:noProof/>
        </w:rPr>
        <w:fldChar w:fldCharType="end"/>
      </w:r>
      <w:r>
        <w:t xml:space="preserve">. Zestawienie </w:t>
      </w:r>
      <w:r w:rsidRPr="00292A19">
        <w:rPr>
          <w:szCs w:val="20"/>
        </w:rPr>
        <w:t xml:space="preserve">danych charakteryzujących podstawowe elementy systemu elektroenergetycznego miasta </w:t>
      </w:r>
      <w:r>
        <w:rPr>
          <w:szCs w:val="20"/>
        </w:rPr>
        <w:t>Lubartów (PGE Dystrybucja S.A. Oddział Lublin, Rejon Energetyczny Lublin-Teren)</w:t>
      </w:r>
      <w:bookmarkEnd w:id="65"/>
    </w:p>
    <w:tbl>
      <w:tblPr>
        <w:tblStyle w:val="Tabela-Siatka"/>
        <w:tblW w:w="9322" w:type="dxa"/>
        <w:tblLook w:val="04A0" w:firstRow="1" w:lastRow="0" w:firstColumn="1" w:lastColumn="0" w:noHBand="0" w:noVBand="1"/>
      </w:tblPr>
      <w:tblGrid>
        <w:gridCol w:w="4219"/>
        <w:gridCol w:w="2552"/>
        <w:gridCol w:w="2551"/>
      </w:tblGrid>
      <w:tr w:rsidR="00292A19" w:rsidRPr="00292A19" w:rsidTr="00292A19">
        <w:trPr>
          <w:trHeight w:val="70"/>
        </w:trPr>
        <w:tc>
          <w:tcPr>
            <w:tcW w:w="4219" w:type="dxa"/>
            <w:shd w:val="clear" w:color="auto" w:fill="D9D9D9" w:themeFill="background1" w:themeFillShade="D9"/>
          </w:tcPr>
          <w:p w:rsidR="00292A19" w:rsidRPr="00292A19" w:rsidRDefault="00292A19" w:rsidP="00292A19">
            <w:pPr>
              <w:spacing w:line="240" w:lineRule="auto"/>
              <w:jc w:val="center"/>
              <w:rPr>
                <w:rFonts w:ascii="Calibri" w:hAnsi="Calibri"/>
                <w:b/>
                <w:sz w:val="20"/>
                <w:szCs w:val="20"/>
              </w:rPr>
            </w:pPr>
            <w:r w:rsidRPr="00292A19">
              <w:rPr>
                <w:rFonts w:ascii="Calibri" w:hAnsi="Calibri"/>
                <w:b/>
                <w:sz w:val="20"/>
                <w:szCs w:val="20"/>
              </w:rPr>
              <w:t>Element sieci elektroenergetycznej</w:t>
            </w:r>
          </w:p>
        </w:tc>
        <w:tc>
          <w:tcPr>
            <w:tcW w:w="2552" w:type="dxa"/>
            <w:shd w:val="clear" w:color="auto" w:fill="D9D9D9" w:themeFill="background1" w:themeFillShade="D9"/>
          </w:tcPr>
          <w:p w:rsidR="00292A19" w:rsidRPr="00292A19" w:rsidRDefault="00292A19" w:rsidP="00292A19">
            <w:pPr>
              <w:spacing w:line="240" w:lineRule="auto"/>
              <w:jc w:val="center"/>
              <w:rPr>
                <w:rFonts w:ascii="Calibri" w:hAnsi="Calibri"/>
                <w:b/>
                <w:sz w:val="20"/>
                <w:szCs w:val="20"/>
              </w:rPr>
            </w:pPr>
            <w:r w:rsidRPr="00292A19">
              <w:rPr>
                <w:rFonts w:ascii="Calibri" w:hAnsi="Calibri"/>
                <w:b/>
                <w:sz w:val="20"/>
                <w:szCs w:val="20"/>
              </w:rPr>
              <w:t>Opis:</w:t>
            </w:r>
          </w:p>
        </w:tc>
        <w:tc>
          <w:tcPr>
            <w:tcW w:w="2551" w:type="dxa"/>
            <w:shd w:val="clear" w:color="auto" w:fill="D9D9D9" w:themeFill="background1" w:themeFillShade="D9"/>
          </w:tcPr>
          <w:p w:rsidR="00292A19" w:rsidRPr="00292A19" w:rsidRDefault="00292A19" w:rsidP="00292A19">
            <w:pPr>
              <w:spacing w:line="240" w:lineRule="auto"/>
              <w:jc w:val="center"/>
              <w:rPr>
                <w:rFonts w:ascii="Calibri" w:hAnsi="Calibri"/>
                <w:b/>
                <w:sz w:val="20"/>
                <w:szCs w:val="20"/>
              </w:rPr>
            </w:pPr>
            <w:r w:rsidRPr="00292A19">
              <w:rPr>
                <w:rFonts w:ascii="Calibri" w:hAnsi="Calibri"/>
                <w:b/>
                <w:sz w:val="20"/>
                <w:szCs w:val="20"/>
              </w:rPr>
              <w:t>Długość/ilość/moc</w:t>
            </w:r>
          </w:p>
        </w:tc>
      </w:tr>
      <w:tr w:rsidR="00292A19" w:rsidRPr="00292A19" w:rsidTr="00292A19">
        <w:trPr>
          <w:trHeight w:val="143"/>
        </w:trPr>
        <w:tc>
          <w:tcPr>
            <w:tcW w:w="4219" w:type="dxa"/>
            <w:vMerge w:val="restart"/>
            <w:vAlign w:val="center"/>
          </w:tcPr>
          <w:p w:rsidR="00292A19" w:rsidRPr="00292A19" w:rsidRDefault="00292A19" w:rsidP="00292A19">
            <w:pPr>
              <w:spacing w:line="240" w:lineRule="auto"/>
              <w:jc w:val="left"/>
              <w:rPr>
                <w:rFonts w:ascii="Calibri" w:hAnsi="Calibri"/>
                <w:sz w:val="22"/>
                <w:szCs w:val="22"/>
              </w:rPr>
            </w:pPr>
            <w:r w:rsidRPr="00292A19">
              <w:rPr>
                <w:rFonts w:ascii="Calibri" w:hAnsi="Calibri"/>
                <w:sz w:val="22"/>
                <w:szCs w:val="22"/>
              </w:rPr>
              <w:t>Linie SN 15kV</w:t>
            </w: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napowietrzne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12,86</w:t>
            </w:r>
            <w:r w:rsidRPr="00292A19">
              <w:rPr>
                <w:rFonts w:ascii="Calibri" w:hAnsi="Calibri"/>
                <w:sz w:val="22"/>
                <w:szCs w:val="22"/>
              </w:rPr>
              <w:t>km</w:t>
            </w:r>
          </w:p>
        </w:tc>
      </w:tr>
      <w:tr w:rsidR="00292A19" w:rsidRPr="00292A19" w:rsidTr="00292A19">
        <w:trPr>
          <w:trHeight w:val="142"/>
        </w:trPr>
        <w:tc>
          <w:tcPr>
            <w:tcW w:w="4219" w:type="dxa"/>
            <w:vMerge/>
            <w:vAlign w:val="center"/>
          </w:tcPr>
          <w:p w:rsidR="00292A19" w:rsidRPr="00292A19" w:rsidRDefault="00292A19" w:rsidP="00292A19">
            <w:pPr>
              <w:spacing w:line="240" w:lineRule="auto"/>
              <w:jc w:val="left"/>
              <w:rPr>
                <w:rFonts w:ascii="Calibri" w:hAnsi="Calibri"/>
                <w:sz w:val="22"/>
                <w:szCs w:val="22"/>
              </w:rPr>
            </w:pP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kablowe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62,864</w:t>
            </w:r>
            <w:r w:rsidRPr="00292A19">
              <w:rPr>
                <w:rFonts w:ascii="Calibri" w:hAnsi="Calibri"/>
                <w:sz w:val="22"/>
                <w:szCs w:val="22"/>
              </w:rPr>
              <w:t>km</w:t>
            </w:r>
          </w:p>
        </w:tc>
      </w:tr>
      <w:tr w:rsidR="00292A19" w:rsidRPr="00292A19" w:rsidTr="00292A19">
        <w:trPr>
          <w:trHeight w:val="143"/>
        </w:trPr>
        <w:tc>
          <w:tcPr>
            <w:tcW w:w="4219" w:type="dxa"/>
            <w:vMerge w:val="restart"/>
            <w:vAlign w:val="center"/>
          </w:tcPr>
          <w:p w:rsidR="00292A19" w:rsidRPr="00292A19" w:rsidRDefault="00292A19" w:rsidP="00292A19">
            <w:pPr>
              <w:spacing w:line="240" w:lineRule="auto"/>
              <w:jc w:val="left"/>
              <w:rPr>
                <w:rFonts w:ascii="Calibri" w:hAnsi="Calibri"/>
                <w:sz w:val="22"/>
                <w:szCs w:val="22"/>
              </w:rPr>
            </w:pPr>
            <w:r w:rsidRPr="00292A19">
              <w:rPr>
                <w:rFonts w:ascii="Calibri" w:hAnsi="Calibri"/>
                <w:sz w:val="22"/>
                <w:szCs w:val="22"/>
              </w:rPr>
              <w:t>Linie nN (bez przyłączy)</w:t>
            </w: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napowietrzne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46,68</w:t>
            </w:r>
            <w:r w:rsidRPr="00292A19">
              <w:rPr>
                <w:rFonts w:ascii="Calibri" w:hAnsi="Calibri"/>
                <w:sz w:val="22"/>
                <w:szCs w:val="22"/>
              </w:rPr>
              <w:t>km</w:t>
            </w:r>
          </w:p>
        </w:tc>
      </w:tr>
      <w:tr w:rsidR="00292A19" w:rsidRPr="00292A19" w:rsidTr="00292A19">
        <w:trPr>
          <w:trHeight w:val="142"/>
        </w:trPr>
        <w:tc>
          <w:tcPr>
            <w:tcW w:w="4219" w:type="dxa"/>
            <w:vMerge/>
            <w:vAlign w:val="center"/>
          </w:tcPr>
          <w:p w:rsidR="00292A19" w:rsidRPr="00292A19" w:rsidRDefault="00292A19" w:rsidP="00292A19">
            <w:pPr>
              <w:spacing w:line="240" w:lineRule="auto"/>
              <w:jc w:val="left"/>
              <w:rPr>
                <w:rFonts w:ascii="Calibri" w:hAnsi="Calibri"/>
                <w:sz w:val="22"/>
                <w:szCs w:val="22"/>
              </w:rPr>
            </w:pP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kablowe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67,999</w:t>
            </w:r>
            <w:r w:rsidRPr="00292A19">
              <w:rPr>
                <w:rFonts w:ascii="Calibri" w:hAnsi="Calibri"/>
                <w:sz w:val="22"/>
                <w:szCs w:val="22"/>
              </w:rPr>
              <w:t>km</w:t>
            </w:r>
          </w:p>
        </w:tc>
      </w:tr>
      <w:tr w:rsidR="00292A19" w:rsidRPr="00292A19" w:rsidTr="00292A19">
        <w:trPr>
          <w:trHeight w:val="142"/>
        </w:trPr>
        <w:tc>
          <w:tcPr>
            <w:tcW w:w="4219" w:type="dxa"/>
            <w:vMerge w:val="restart"/>
            <w:vAlign w:val="center"/>
          </w:tcPr>
          <w:p w:rsidR="00292A19" w:rsidRPr="00292A19" w:rsidRDefault="00292A19" w:rsidP="00292A19">
            <w:pPr>
              <w:spacing w:line="240" w:lineRule="auto"/>
              <w:jc w:val="left"/>
              <w:rPr>
                <w:rFonts w:ascii="Calibri" w:hAnsi="Calibri"/>
                <w:sz w:val="22"/>
                <w:szCs w:val="22"/>
              </w:rPr>
            </w:pPr>
            <w:r>
              <w:rPr>
                <w:rFonts w:ascii="Calibri" w:hAnsi="Calibri"/>
                <w:sz w:val="22"/>
                <w:szCs w:val="22"/>
              </w:rPr>
              <w:t>Długość przyłączy nN</w:t>
            </w:r>
          </w:p>
        </w:tc>
        <w:tc>
          <w:tcPr>
            <w:tcW w:w="2552" w:type="dxa"/>
          </w:tcPr>
          <w:p w:rsidR="00292A19" w:rsidRPr="00292A19" w:rsidRDefault="00292A19" w:rsidP="00D60E02">
            <w:pPr>
              <w:spacing w:line="240" w:lineRule="auto"/>
              <w:rPr>
                <w:rFonts w:ascii="Calibri" w:hAnsi="Calibri"/>
                <w:sz w:val="22"/>
                <w:szCs w:val="22"/>
              </w:rPr>
            </w:pPr>
            <w:r w:rsidRPr="00292A19">
              <w:rPr>
                <w:rFonts w:ascii="Calibri" w:hAnsi="Calibri"/>
                <w:sz w:val="22"/>
                <w:szCs w:val="22"/>
              </w:rPr>
              <w:t>napowietrzne</w:t>
            </w:r>
          </w:p>
        </w:tc>
        <w:tc>
          <w:tcPr>
            <w:tcW w:w="2551" w:type="dxa"/>
          </w:tcPr>
          <w:p w:rsidR="00292A19" w:rsidRDefault="00292A19" w:rsidP="00292A19">
            <w:pPr>
              <w:spacing w:line="240" w:lineRule="auto"/>
              <w:jc w:val="center"/>
              <w:rPr>
                <w:rFonts w:ascii="Calibri" w:hAnsi="Calibri"/>
                <w:sz w:val="22"/>
                <w:szCs w:val="22"/>
              </w:rPr>
            </w:pPr>
            <w:r>
              <w:rPr>
                <w:rFonts w:ascii="Calibri" w:hAnsi="Calibri"/>
                <w:sz w:val="22"/>
                <w:szCs w:val="22"/>
              </w:rPr>
              <w:t>74,819km</w:t>
            </w:r>
          </w:p>
        </w:tc>
      </w:tr>
      <w:tr w:rsidR="00292A19" w:rsidRPr="00292A19" w:rsidTr="00292A19">
        <w:trPr>
          <w:trHeight w:val="142"/>
        </w:trPr>
        <w:tc>
          <w:tcPr>
            <w:tcW w:w="4219" w:type="dxa"/>
            <w:vMerge/>
            <w:vAlign w:val="center"/>
          </w:tcPr>
          <w:p w:rsidR="00292A19" w:rsidRPr="00292A19" w:rsidRDefault="00292A19" w:rsidP="00292A19">
            <w:pPr>
              <w:spacing w:line="240" w:lineRule="auto"/>
              <w:jc w:val="left"/>
              <w:rPr>
                <w:rFonts w:ascii="Calibri" w:hAnsi="Calibri"/>
                <w:sz w:val="22"/>
                <w:szCs w:val="22"/>
              </w:rPr>
            </w:pPr>
          </w:p>
        </w:tc>
        <w:tc>
          <w:tcPr>
            <w:tcW w:w="2552" w:type="dxa"/>
          </w:tcPr>
          <w:p w:rsidR="00292A19" w:rsidRPr="00292A19" w:rsidRDefault="00292A19" w:rsidP="00D60E02">
            <w:pPr>
              <w:spacing w:line="240" w:lineRule="auto"/>
              <w:rPr>
                <w:rFonts w:ascii="Calibri" w:hAnsi="Calibri"/>
                <w:sz w:val="22"/>
                <w:szCs w:val="22"/>
              </w:rPr>
            </w:pPr>
            <w:r w:rsidRPr="00292A19">
              <w:rPr>
                <w:rFonts w:ascii="Calibri" w:hAnsi="Calibri"/>
                <w:sz w:val="22"/>
                <w:szCs w:val="22"/>
              </w:rPr>
              <w:t>kablowe</w:t>
            </w:r>
          </w:p>
        </w:tc>
        <w:tc>
          <w:tcPr>
            <w:tcW w:w="2551" w:type="dxa"/>
          </w:tcPr>
          <w:p w:rsidR="00292A19" w:rsidRDefault="00292A19" w:rsidP="00292A19">
            <w:pPr>
              <w:spacing w:line="240" w:lineRule="auto"/>
              <w:jc w:val="center"/>
              <w:rPr>
                <w:rFonts w:ascii="Calibri" w:hAnsi="Calibri"/>
                <w:sz w:val="22"/>
                <w:szCs w:val="22"/>
              </w:rPr>
            </w:pPr>
            <w:r>
              <w:rPr>
                <w:rFonts w:ascii="Calibri" w:hAnsi="Calibri"/>
                <w:sz w:val="22"/>
                <w:szCs w:val="22"/>
              </w:rPr>
              <w:t>20,736km</w:t>
            </w:r>
          </w:p>
        </w:tc>
      </w:tr>
      <w:tr w:rsidR="00292A19" w:rsidRPr="00292A19" w:rsidTr="00292A19">
        <w:trPr>
          <w:trHeight w:val="143"/>
        </w:trPr>
        <w:tc>
          <w:tcPr>
            <w:tcW w:w="4219" w:type="dxa"/>
            <w:vMerge w:val="restart"/>
            <w:vAlign w:val="center"/>
          </w:tcPr>
          <w:p w:rsidR="00292A19" w:rsidRPr="00292A19" w:rsidRDefault="00292A19" w:rsidP="00292A19">
            <w:pPr>
              <w:spacing w:line="240" w:lineRule="auto"/>
              <w:jc w:val="left"/>
              <w:rPr>
                <w:rFonts w:ascii="Calibri" w:hAnsi="Calibri"/>
                <w:sz w:val="22"/>
                <w:szCs w:val="22"/>
              </w:rPr>
            </w:pPr>
            <w:r w:rsidRPr="00292A19">
              <w:rPr>
                <w:rFonts w:ascii="Calibri" w:hAnsi="Calibri"/>
                <w:sz w:val="22"/>
                <w:szCs w:val="22"/>
              </w:rPr>
              <w:t>Stacje transformatorowe</w:t>
            </w:r>
            <w:r>
              <w:rPr>
                <w:rFonts w:ascii="Calibri" w:hAnsi="Calibri"/>
                <w:sz w:val="22"/>
                <w:szCs w:val="22"/>
              </w:rPr>
              <w:t>15/0,4kV</w:t>
            </w: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słupowe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25</w:t>
            </w:r>
            <w:r w:rsidRPr="00292A19">
              <w:rPr>
                <w:rFonts w:ascii="Calibri" w:hAnsi="Calibri"/>
                <w:sz w:val="22"/>
                <w:szCs w:val="22"/>
              </w:rPr>
              <w:t xml:space="preserve"> szt.</w:t>
            </w:r>
          </w:p>
        </w:tc>
      </w:tr>
      <w:tr w:rsidR="00292A19" w:rsidRPr="00292A19" w:rsidTr="00292A19">
        <w:trPr>
          <w:trHeight w:val="142"/>
        </w:trPr>
        <w:tc>
          <w:tcPr>
            <w:tcW w:w="4219" w:type="dxa"/>
            <w:vMerge/>
          </w:tcPr>
          <w:p w:rsidR="00292A19" w:rsidRPr="00292A19" w:rsidRDefault="00292A19" w:rsidP="00292A19">
            <w:pPr>
              <w:spacing w:line="240" w:lineRule="auto"/>
              <w:rPr>
                <w:rFonts w:ascii="Calibri" w:hAnsi="Calibri"/>
                <w:sz w:val="22"/>
                <w:szCs w:val="22"/>
              </w:rPr>
            </w:pPr>
          </w:p>
        </w:tc>
        <w:tc>
          <w:tcPr>
            <w:tcW w:w="2552" w:type="dxa"/>
          </w:tcPr>
          <w:p w:rsidR="00292A19" w:rsidRPr="00292A19" w:rsidRDefault="00292A19" w:rsidP="00292A19">
            <w:pPr>
              <w:spacing w:line="240" w:lineRule="auto"/>
              <w:rPr>
                <w:rFonts w:ascii="Calibri" w:hAnsi="Calibri"/>
                <w:sz w:val="22"/>
                <w:szCs w:val="22"/>
              </w:rPr>
            </w:pPr>
            <w:r w:rsidRPr="00292A19">
              <w:rPr>
                <w:rFonts w:ascii="Calibri" w:hAnsi="Calibri"/>
                <w:sz w:val="22"/>
                <w:szCs w:val="22"/>
              </w:rPr>
              <w:t>wnętrzowe</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57</w:t>
            </w:r>
            <w:r w:rsidRPr="00292A19">
              <w:rPr>
                <w:rFonts w:ascii="Calibri" w:hAnsi="Calibri"/>
                <w:sz w:val="22"/>
                <w:szCs w:val="22"/>
              </w:rPr>
              <w:t xml:space="preserve"> szt.</w:t>
            </w:r>
          </w:p>
        </w:tc>
      </w:tr>
      <w:tr w:rsidR="00292A19" w:rsidRPr="00292A19" w:rsidTr="00D60E02">
        <w:tc>
          <w:tcPr>
            <w:tcW w:w="6771" w:type="dxa"/>
            <w:gridSpan w:val="2"/>
          </w:tcPr>
          <w:p w:rsidR="00292A19" w:rsidRPr="00292A19" w:rsidRDefault="00292A19" w:rsidP="00292A19">
            <w:pPr>
              <w:spacing w:line="240" w:lineRule="auto"/>
              <w:jc w:val="left"/>
              <w:rPr>
                <w:rFonts w:ascii="Calibri" w:hAnsi="Calibri"/>
                <w:sz w:val="22"/>
                <w:szCs w:val="22"/>
              </w:rPr>
            </w:pPr>
            <w:r w:rsidRPr="00292A19">
              <w:rPr>
                <w:rFonts w:ascii="Calibri" w:hAnsi="Calibri"/>
                <w:sz w:val="22"/>
                <w:szCs w:val="22"/>
              </w:rPr>
              <w:t xml:space="preserve">Moc zainstalowanych transf. </w:t>
            </w:r>
            <w:r>
              <w:rPr>
                <w:rFonts w:ascii="Calibri" w:hAnsi="Calibri"/>
                <w:sz w:val="22"/>
                <w:szCs w:val="22"/>
              </w:rPr>
              <w:t xml:space="preserve">15/0,4kV </w:t>
            </w:r>
            <w:r w:rsidRPr="00292A19">
              <w:rPr>
                <w:rFonts w:ascii="Calibri" w:hAnsi="Calibri"/>
                <w:sz w:val="22"/>
                <w:szCs w:val="22"/>
              </w:rPr>
              <w:t xml:space="preserve"> </w:t>
            </w:r>
          </w:p>
        </w:tc>
        <w:tc>
          <w:tcPr>
            <w:tcW w:w="2551" w:type="dxa"/>
          </w:tcPr>
          <w:p w:rsidR="00292A19" w:rsidRPr="00292A19" w:rsidRDefault="00292A19" w:rsidP="00292A19">
            <w:pPr>
              <w:spacing w:line="240" w:lineRule="auto"/>
              <w:jc w:val="center"/>
              <w:rPr>
                <w:rFonts w:ascii="Calibri" w:hAnsi="Calibri"/>
                <w:sz w:val="22"/>
                <w:szCs w:val="22"/>
              </w:rPr>
            </w:pPr>
            <w:r>
              <w:rPr>
                <w:rFonts w:ascii="Calibri" w:hAnsi="Calibri"/>
                <w:sz w:val="22"/>
                <w:szCs w:val="22"/>
              </w:rPr>
              <w:t>14760</w:t>
            </w:r>
            <w:r w:rsidRPr="00292A19">
              <w:rPr>
                <w:rFonts w:ascii="Calibri" w:hAnsi="Calibri"/>
                <w:sz w:val="22"/>
                <w:szCs w:val="22"/>
              </w:rPr>
              <w:t>kVA</w:t>
            </w:r>
          </w:p>
        </w:tc>
      </w:tr>
      <w:tr w:rsidR="004B2F47" w:rsidRPr="00292A19" w:rsidTr="004B2F47">
        <w:tc>
          <w:tcPr>
            <w:tcW w:w="4219" w:type="dxa"/>
            <w:vMerge w:val="restart"/>
          </w:tcPr>
          <w:p w:rsidR="004B2F47" w:rsidRPr="00292A19" w:rsidRDefault="004B2F47" w:rsidP="004B2F47">
            <w:pPr>
              <w:spacing w:line="240" w:lineRule="auto"/>
              <w:rPr>
                <w:rFonts w:ascii="Calibri" w:hAnsi="Calibri"/>
                <w:sz w:val="22"/>
                <w:szCs w:val="22"/>
              </w:rPr>
            </w:pPr>
            <w:r>
              <w:rPr>
                <w:rFonts w:ascii="Calibri" w:hAnsi="Calibri"/>
                <w:sz w:val="22"/>
                <w:szCs w:val="22"/>
              </w:rPr>
              <w:t>Stacje transformatorowe obce</w:t>
            </w:r>
          </w:p>
        </w:tc>
        <w:tc>
          <w:tcPr>
            <w:tcW w:w="2552" w:type="dxa"/>
          </w:tcPr>
          <w:p w:rsidR="004B2F47" w:rsidRPr="00292A19" w:rsidRDefault="004B2F47" w:rsidP="00D60E02">
            <w:pPr>
              <w:spacing w:line="240" w:lineRule="auto"/>
              <w:rPr>
                <w:rFonts w:ascii="Calibri" w:hAnsi="Calibri"/>
                <w:sz w:val="22"/>
                <w:szCs w:val="22"/>
              </w:rPr>
            </w:pPr>
            <w:r w:rsidRPr="00292A19">
              <w:rPr>
                <w:rFonts w:ascii="Calibri" w:hAnsi="Calibri"/>
                <w:sz w:val="22"/>
                <w:szCs w:val="22"/>
              </w:rPr>
              <w:t>słupowe</w:t>
            </w:r>
          </w:p>
        </w:tc>
        <w:tc>
          <w:tcPr>
            <w:tcW w:w="2551" w:type="dxa"/>
          </w:tcPr>
          <w:p w:rsidR="004B2F47" w:rsidRPr="00292A19" w:rsidRDefault="004B2F47" w:rsidP="00292A19">
            <w:pPr>
              <w:spacing w:line="240" w:lineRule="auto"/>
              <w:jc w:val="center"/>
              <w:rPr>
                <w:rFonts w:ascii="Calibri" w:hAnsi="Calibri"/>
                <w:sz w:val="22"/>
                <w:szCs w:val="22"/>
              </w:rPr>
            </w:pPr>
            <w:r>
              <w:rPr>
                <w:rFonts w:ascii="Calibri" w:hAnsi="Calibri"/>
                <w:sz w:val="22"/>
                <w:szCs w:val="22"/>
              </w:rPr>
              <w:t>3</w:t>
            </w:r>
            <w:r w:rsidRPr="00292A19">
              <w:rPr>
                <w:rFonts w:ascii="Calibri" w:hAnsi="Calibri"/>
                <w:sz w:val="22"/>
                <w:szCs w:val="22"/>
              </w:rPr>
              <w:t xml:space="preserve"> szt.</w:t>
            </w:r>
          </w:p>
        </w:tc>
      </w:tr>
      <w:tr w:rsidR="004B2F47" w:rsidRPr="00292A19" w:rsidTr="004B2F47">
        <w:tc>
          <w:tcPr>
            <w:tcW w:w="4219" w:type="dxa"/>
            <w:vMerge/>
          </w:tcPr>
          <w:p w:rsidR="004B2F47" w:rsidRPr="00292A19" w:rsidRDefault="004B2F47" w:rsidP="00292A19">
            <w:pPr>
              <w:spacing w:line="240" w:lineRule="auto"/>
              <w:rPr>
                <w:rFonts w:ascii="Calibri" w:hAnsi="Calibri"/>
                <w:sz w:val="22"/>
                <w:szCs w:val="22"/>
              </w:rPr>
            </w:pPr>
          </w:p>
        </w:tc>
        <w:tc>
          <w:tcPr>
            <w:tcW w:w="2552" w:type="dxa"/>
          </w:tcPr>
          <w:p w:rsidR="004B2F47" w:rsidRPr="00292A19" w:rsidRDefault="004B2F47" w:rsidP="00D60E02">
            <w:pPr>
              <w:spacing w:line="240" w:lineRule="auto"/>
              <w:rPr>
                <w:rFonts w:ascii="Calibri" w:hAnsi="Calibri"/>
                <w:sz w:val="22"/>
                <w:szCs w:val="22"/>
              </w:rPr>
            </w:pPr>
            <w:r w:rsidRPr="00292A19">
              <w:rPr>
                <w:rFonts w:ascii="Calibri" w:hAnsi="Calibri"/>
                <w:sz w:val="22"/>
                <w:szCs w:val="22"/>
              </w:rPr>
              <w:t>wnętrzowe</w:t>
            </w:r>
          </w:p>
        </w:tc>
        <w:tc>
          <w:tcPr>
            <w:tcW w:w="2551" w:type="dxa"/>
          </w:tcPr>
          <w:p w:rsidR="004B2F47" w:rsidRPr="00292A19" w:rsidRDefault="004B2F47" w:rsidP="00292A19">
            <w:pPr>
              <w:spacing w:line="240" w:lineRule="auto"/>
              <w:jc w:val="center"/>
              <w:rPr>
                <w:rFonts w:ascii="Calibri" w:hAnsi="Calibri"/>
                <w:sz w:val="22"/>
                <w:szCs w:val="22"/>
              </w:rPr>
            </w:pPr>
            <w:r>
              <w:rPr>
                <w:rFonts w:ascii="Calibri" w:hAnsi="Calibri"/>
                <w:sz w:val="22"/>
                <w:szCs w:val="22"/>
              </w:rPr>
              <w:t>29 szt.</w:t>
            </w:r>
          </w:p>
        </w:tc>
      </w:tr>
      <w:tr w:rsidR="00292A19" w:rsidRPr="00292A19" w:rsidTr="00D60E02">
        <w:tc>
          <w:tcPr>
            <w:tcW w:w="6771" w:type="dxa"/>
            <w:gridSpan w:val="2"/>
          </w:tcPr>
          <w:p w:rsidR="00292A19" w:rsidRPr="00292A19" w:rsidRDefault="00292A19" w:rsidP="004B2F47">
            <w:pPr>
              <w:spacing w:line="240" w:lineRule="auto"/>
              <w:rPr>
                <w:rFonts w:ascii="Calibri" w:hAnsi="Calibri"/>
                <w:sz w:val="22"/>
                <w:szCs w:val="22"/>
              </w:rPr>
            </w:pPr>
            <w:r w:rsidRPr="00292A19">
              <w:rPr>
                <w:rFonts w:ascii="Calibri" w:hAnsi="Calibri"/>
                <w:sz w:val="22"/>
                <w:szCs w:val="22"/>
              </w:rPr>
              <w:t xml:space="preserve">Moc </w:t>
            </w:r>
            <w:r w:rsidR="004B2F47">
              <w:rPr>
                <w:rFonts w:ascii="Calibri" w:hAnsi="Calibri"/>
                <w:sz w:val="22"/>
                <w:szCs w:val="22"/>
              </w:rPr>
              <w:t xml:space="preserve">zainstalowanych obcych </w:t>
            </w:r>
            <w:r w:rsidRPr="00292A19">
              <w:rPr>
                <w:rFonts w:ascii="Calibri" w:hAnsi="Calibri"/>
                <w:sz w:val="22"/>
                <w:szCs w:val="22"/>
              </w:rPr>
              <w:t xml:space="preserve"> transf. </w:t>
            </w:r>
            <w:r w:rsidR="004B2F47">
              <w:rPr>
                <w:rFonts w:ascii="Calibri" w:hAnsi="Calibri"/>
                <w:sz w:val="22"/>
                <w:szCs w:val="22"/>
              </w:rPr>
              <w:t>15/0,4kV</w:t>
            </w:r>
          </w:p>
        </w:tc>
        <w:tc>
          <w:tcPr>
            <w:tcW w:w="2551" w:type="dxa"/>
          </w:tcPr>
          <w:p w:rsidR="00292A19" w:rsidRPr="00292A19" w:rsidRDefault="004B2F47" w:rsidP="004B2F47">
            <w:pPr>
              <w:spacing w:line="240" w:lineRule="auto"/>
              <w:jc w:val="center"/>
              <w:rPr>
                <w:rFonts w:ascii="Calibri" w:hAnsi="Calibri"/>
                <w:sz w:val="22"/>
                <w:szCs w:val="22"/>
              </w:rPr>
            </w:pPr>
            <w:r>
              <w:rPr>
                <w:rFonts w:ascii="Calibri" w:hAnsi="Calibri"/>
                <w:sz w:val="22"/>
                <w:szCs w:val="22"/>
              </w:rPr>
              <w:t>14400kVA</w:t>
            </w:r>
          </w:p>
        </w:tc>
      </w:tr>
      <w:tr w:rsidR="00447730" w:rsidRPr="00292A19" w:rsidTr="00D60E02">
        <w:tc>
          <w:tcPr>
            <w:tcW w:w="6771" w:type="dxa"/>
            <w:gridSpan w:val="2"/>
          </w:tcPr>
          <w:p w:rsidR="00447730" w:rsidRPr="00447730" w:rsidRDefault="00447730" w:rsidP="004B2F47">
            <w:pPr>
              <w:spacing w:line="240" w:lineRule="auto"/>
              <w:rPr>
                <w:rFonts w:ascii="Calibri" w:hAnsi="Calibri"/>
                <w:sz w:val="22"/>
                <w:szCs w:val="22"/>
              </w:rPr>
            </w:pPr>
            <w:r w:rsidRPr="00447730">
              <w:rPr>
                <w:rFonts w:ascii="Calibri" w:hAnsi="Calibri"/>
                <w:sz w:val="22"/>
                <w:szCs w:val="22"/>
              </w:rPr>
              <w:t xml:space="preserve">Oświetlenie kablowe wydzielone </w:t>
            </w:r>
          </w:p>
        </w:tc>
        <w:tc>
          <w:tcPr>
            <w:tcW w:w="2551" w:type="dxa"/>
          </w:tcPr>
          <w:p w:rsidR="00447730" w:rsidRDefault="00447730" w:rsidP="004B2F47">
            <w:pPr>
              <w:spacing w:line="240" w:lineRule="auto"/>
              <w:jc w:val="center"/>
              <w:rPr>
                <w:rFonts w:ascii="Calibri" w:hAnsi="Calibri"/>
                <w:sz w:val="22"/>
                <w:szCs w:val="22"/>
              </w:rPr>
            </w:pPr>
            <w:r>
              <w:rPr>
                <w:rFonts w:ascii="Calibri" w:hAnsi="Calibri"/>
                <w:sz w:val="22"/>
                <w:szCs w:val="22"/>
              </w:rPr>
              <w:t>25,567km</w:t>
            </w:r>
          </w:p>
        </w:tc>
      </w:tr>
      <w:tr w:rsidR="00447730" w:rsidRPr="00292A19" w:rsidTr="00D60E02">
        <w:tc>
          <w:tcPr>
            <w:tcW w:w="6771" w:type="dxa"/>
            <w:gridSpan w:val="2"/>
          </w:tcPr>
          <w:p w:rsidR="00447730" w:rsidRPr="00447730" w:rsidRDefault="00447730" w:rsidP="00447730">
            <w:pPr>
              <w:spacing w:line="240" w:lineRule="auto"/>
              <w:rPr>
                <w:rFonts w:ascii="Calibri" w:hAnsi="Calibri"/>
                <w:sz w:val="22"/>
                <w:szCs w:val="22"/>
                <w:highlight w:val="red"/>
              </w:rPr>
            </w:pPr>
            <w:r w:rsidRPr="007861F5">
              <w:rPr>
                <w:rFonts w:ascii="Calibri" w:hAnsi="Calibri"/>
                <w:sz w:val="22"/>
                <w:szCs w:val="22"/>
              </w:rPr>
              <w:t>Punkty oświetleniowe (wydzielone)</w:t>
            </w:r>
          </w:p>
        </w:tc>
        <w:tc>
          <w:tcPr>
            <w:tcW w:w="2551" w:type="dxa"/>
          </w:tcPr>
          <w:p w:rsidR="00447730" w:rsidRDefault="00447730" w:rsidP="004B2F47">
            <w:pPr>
              <w:spacing w:line="240" w:lineRule="auto"/>
              <w:jc w:val="center"/>
              <w:rPr>
                <w:rFonts w:ascii="Calibri" w:hAnsi="Calibri"/>
                <w:sz w:val="22"/>
                <w:szCs w:val="22"/>
              </w:rPr>
            </w:pPr>
            <w:r>
              <w:rPr>
                <w:rFonts w:ascii="Calibri" w:hAnsi="Calibri"/>
                <w:sz w:val="22"/>
                <w:szCs w:val="22"/>
              </w:rPr>
              <w:t>495 szt.</w:t>
            </w:r>
          </w:p>
        </w:tc>
      </w:tr>
    </w:tbl>
    <w:p w:rsidR="00DE6CF4" w:rsidRPr="00C920B0" w:rsidRDefault="005A0135" w:rsidP="00CE4ABE">
      <w:pPr>
        <w:spacing w:line="240" w:lineRule="auto"/>
        <w:rPr>
          <w:rFonts w:ascii="Calibri" w:hAnsi="Calibri"/>
        </w:rPr>
      </w:pPr>
      <w:r w:rsidRPr="00C920B0">
        <w:rPr>
          <w:rFonts w:ascii="Calibri" w:hAnsi="Calibri"/>
          <w:szCs w:val="20"/>
        </w:rPr>
        <w:lastRenderedPageBreak/>
        <w:t xml:space="preserve">Istniejąca sieć elektroenergetyczna </w:t>
      </w:r>
      <w:r w:rsidR="00CF29CC" w:rsidRPr="00C920B0">
        <w:rPr>
          <w:rFonts w:ascii="Calibri" w:hAnsi="Calibri"/>
          <w:szCs w:val="20"/>
        </w:rPr>
        <w:t xml:space="preserve">w pełni </w:t>
      </w:r>
      <w:r w:rsidRPr="00C920B0">
        <w:rPr>
          <w:rFonts w:ascii="Calibri" w:hAnsi="Calibri"/>
          <w:szCs w:val="20"/>
        </w:rPr>
        <w:t xml:space="preserve">pokrywa potrzeby zasilania w energię elektryczną wszystkich odbiorców zlokalizowanych na terenie </w:t>
      </w:r>
      <w:r w:rsidR="00447730" w:rsidRPr="00C920B0">
        <w:rPr>
          <w:rFonts w:ascii="Calibri" w:hAnsi="Calibri"/>
          <w:bCs/>
        </w:rPr>
        <w:t xml:space="preserve">miasta </w:t>
      </w:r>
      <w:r w:rsidRPr="00C920B0">
        <w:rPr>
          <w:rFonts w:ascii="Calibri" w:hAnsi="Calibri"/>
          <w:bCs/>
        </w:rPr>
        <w:t xml:space="preserve">- dostęp do energii elektrycznej jest powszechny dla każdego mieszkańca. </w:t>
      </w:r>
      <w:r w:rsidR="00447730" w:rsidRPr="00C920B0">
        <w:rPr>
          <w:rFonts w:ascii="Calibri" w:hAnsi="Calibri"/>
        </w:rPr>
        <w:t>Ogólnie stan eksploatowanej infrastruktury elektroenergetycznej ocenia się jako dobry. Z oceny stanu funkcjonalnego sieci średnich napięć wynika, za największe problemy mogą występować w obszarach o znacznym rozproszeniu zabudowy i odbiorców</w:t>
      </w:r>
      <w:r w:rsidR="008A057F">
        <w:rPr>
          <w:rFonts w:ascii="Calibri" w:hAnsi="Calibri"/>
        </w:rPr>
        <w:t>, gdzie</w:t>
      </w:r>
      <w:r w:rsidR="00447730" w:rsidRPr="00C920B0">
        <w:rPr>
          <w:rFonts w:ascii="Calibri" w:hAnsi="Calibri"/>
        </w:rPr>
        <w:t xml:space="preserve"> linie są rozległe, w związku z czym mogą występować problemy z utrzymaniem normatywnych parametrów technicznych (obecnie nieznaczne spadki napięcia występują sporadycznie).</w:t>
      </w:r>
      <w:r w:rsidR="005A11C0" w:rsidRPr="00C920B0">
        <w:rPr>
          <w:rFonts w:ascii="Calibri" w:hAnsi="Calibri"/>
        </w:rPr>
        <w:t xml:space="preserve"> </w:t>
      </w:r>
      <w:r w:rsidR="00DE6CF4" w:rsidRPr="00C920B0">
        <w:rPr>
          <w:rFonts w:ascii="Calibri" w:hAnsi="Calibri"/>
        </w:rPr>
        <w:t>Najsłabszym ogniwem układu doprowadzającego energię do odbiorców finalnych, o wysokim stopniu zagrożenia awarią są linie napowietrzne z przewodami gołymi, charakteryzujące się długim okresem eksploatacji.</w:t>
      </w:r>
      <w:r w:rsidR="005A11C0" w:rsidRPr="00C920B0">
        <w:rPr>
          <w:rFonts w:ascii="Calibri" w:hAnsi="Calibri"/>
        </w:rPr>
        <w:t xml:space="preserve"> </w:t>
      </w:r>
      <w:r w:rsidR="00DE6CF4" w:rsidRPr="00C920B0">
        <w:rPr>
          <w:rFonts w:ascii="Calibri" w:hAnsi="Calibri"/>
        </w:rPr>
        <w:t xml:space="preserve">Awaryjność linii przyczyniająca się do przerw w dostawie energii elektrycznej do odbiorców końcowych w znacznej mierze powiązana jest z warunkami atmosferycznymi, ponieważ sieci wykonane jako napowietrzne narażone są na wyładowania atmosferyczne i silne wiatry powodujące uszkodzenia. Awarie linii elektroenergetycznych związane są również z małymi przekrojami przewodów w stosunku do występujących obciążeń.  </w:t>
      </w:r>
    </w:p>
    <w:p w:rsidR="00C920B0" w:rsidRDefault="00C920B0" w:rsidP="00CE4ABE">
      <w:pPr>
        <w:spacing w:line="240" w:lineRule="auto"/>
        <w:rPr>
          <w:rFonts w:ascii="Calibri" w:hAnsi="Calibri"/>
        </w:rPr>
      </w:pPr>
    </w:p>
    <w:p w:rsidR="00DE6CF4" w:rsidRPr="00C920B0" w:rsidRDefault="00DE6CF4" w:rsidP="00CE4ABE">
      <w:pPr>
        <w:spacing w:line="240" w:lineRule="auto"/>
        <w:rPr>
          <w:rFonts w:ascii="Calibri" w:hAnsi="Calibri"/>
        </w:rPr>
      </w:pPr>
      <w:r w:rsidRPr="00C920B0">
        <w:rPr>
          <w:rFonts w:ascii="Calibri" w:hAnsi="Calibri"/>
        </w:rPr>
        <w:t>Najstarsze elementy infrastruktury energetycznej powstawały według obowiązujących, stosownie do okresu budowy, rozwiązań katalogowych oraz w okresie znacznie mniejszego zapotrzebowania na energię elektryczną (w latach powszechnej elektryfikacji, lata sześćdziesiąte i siedemdziesiąte). Dlatego też, z uwarunkowań technicznych, tj. potrzeby dostarczania istniejącym odbiorcom energii elektrycznej o prawidłowych parametrach wynika konieczność rozbudowy i modernizacji sieci średniego i niskiego napięcia – w pracach modernizacyjnych zakład energetyczny winien uwzględnić: sukcesywne odnawianie starej infrastruktury energetycznej, zwiększenie przepustowości sieci co podyktowane jest przyrostem obecnie stosowanych i</w:t>
      </w:r>
      <w:r w:rsidR="00C920B0" w:rsidRPr="00C920B0">
        <w:rPr>
          <w:rFonts w:ascii="Calibri" w:hAnsi="Calibri"/>
        </w:rPr>
        <w:t xml:space="preserve"> </w:t>
      </w:r>
      <w:r w:rsidRPr="00C920B0">
        <w:rPr>
          <w:rFonts w:ascii="Calibri" w:hAnsi="Calibri"/>
        </w:rPr>
        <w:t>wykorzystywanych odbiorników elektrycznych</w:t>
      </w:r>
      <w:r w:rsidR="00C920B0" w:rsidRPr="00C920B0">
        <w:rPr>
          <w:rFonts w:ascii="Calibri" w:hAnsi="Calibri"/>
        </w:rPr>
        <w:t>.</w:t>
      </w:r>
      <w:r w:rsidRPr="00C920B0">
        <w:rPr>
          <w:rFonts w:ascii="Calibri" w:hAnsi="Calibri"/>
        </w:rPr>
        <w:t xml:space="preserve"> Zakład energetyczny w miarę możliwości finansowych, prowadzi prace polegające na sukcesywnej wymianie wyeksploatowanych urządzeń na nowe, zmniejszając tym samym możliwość wystąpienia awarii. Rosnące potrzeby zasilania w energię elektryczną odbiorców w powiązaniu z brakiem inwestycji odtworzeniowych sieci elektroenergetycznej wpływają na zaniżanie parametrów dostarczanej energii.</w:t>
      </w:r>
    </w:p>
    <w:p w:rsidR="00C920B0" w:rsidRDefault="00C920B0" w:rsidP="00C920B0">
      <w:pPr>
        <w:spacing w:line="240" w:lineRule="auto"/>
        <w:rPr>
          <w:rFonts w:ascii="Calibri" w:hAnsi="Calibri"/>
          <w:szCs w:val="20"/>
        </w:rPr>
      </w:pPr>
    </w:p>
    <w:p w:rsidR="00C920B0" w:rsidRPr="00F06CB9" w:rsidRDefault="00C920B0" w:rsidP="00C920B0">
      <w:pPr>
        <w:spacing w:line="240" w:lineRule="auto"/>
        <w:rPr>
          <w:rFonts w:ascii="Calibri" w:hAnsi="Calibri"/>
          <w:szCs w:val="20"/>
        </w:rPr>
      </w:pPr>
      <w:r w:rsidRPr="00C920B0">
        <w:rPr>
          <w:rFonts w:ascii="Calibri" w:hAnsi="Calibri"/>
          <w:szCs w:val="20"/>
        </w:rPr>
        <w:t>Obecnie większość nowo powstających linii zasilających 0,4 kV jest budowana w technologii napowietrznej izolowanej – znacznie trwalszej, bardziej niezawodnej, mniej narażonej na uszkodzenia mechaniczne i zwarcia w stosunku do linii tradycyjnych. Podobnie standardem jest izolowanie prz</w:t>
      </w:r>
      <w:r w:rsidRPr="00F06CB9">
        <w:rPr>
          <w:rFonts w:ascii="Calibri" w:hAnsi="Calibri"/>
          <w:szCs w:val="20"/>
        </w:rPr>
        <w:t xml:space="preserve">yłącza do budynków z sieci napowietrznych – elementy sieci podatne na uszkodzenia i awarie. Dotyczy to zarówno </w:t>
      </w:r>
      <w:r w:rsidR="008A057F" w:rsidRPr="00F06CB9">
        <w:rPr>
          <w:rFonts w:ascii="Calibri" w:hAnsi="Calibri"/>
          <w:szCs w:val="20"/>
        </w:rPr>
        <w:t>nowych</w:t>
      </w:r>
      <w:r w:rsidRPr="00F06CB9">
        <w:rPr>
          <w:rFonts w:ascii="Calibri" w:hAnsi="Calibri"/>
          <w:szCs w:val="20"/>
        </w:rPr>
        <w:t xml:space="preserve"> odbiorców jak i wymiany starych przyłączy na nowe u istniejących odbiorców.</w:t>
      </w:r>
    </w:p>
    <w:p w:rsidR="00C920B0" w:rsidRDefault="00C920B0" w:rsidP="00C920B0">
      <w:pPr>
        <w:spacing w:line="240" w:lineRule="auto"/>
        <w:rPr>
          <w:rFonts w:ascii="Calibri" w:hAnsi="Calibri"/>
          <w:szCs w:val="20"/>
        </w:rPr>
      </w:pPr>
      <w:r w:rsidRPr="00F06CB9">
        <w:rPr>
          <w:rFonts w:ascii="Calibri" w:hAnsi="Calibri"/>
          <w:szCs w:val="20"/>
        </w:rPr>
        <w:t>Podstawowe wskaźniki oceny ciągłości dostaw energii elektrycznej określające stopień awaryjność sieci rozdzielczej przedstawia poniższa tabela. Dane odnoszą się d</w:t>
      </w:r>
      <w:r w:rsidRPr="00C920B0">
        <w:rPr>
          <w:rFonts w:ascii="Calibri" w:hAnsi="Calibri"/>
          <w:szCs w:val="20"/>
        </w:rPr>
        <w:t>o wszystkich odbiorców obsługiwanych przez PGE Dystrybucja S.A. Odd</w:t>
      </w:r>
      <w:r>
        <w:rPr>
          <w:rFonts w:ascii="Calibri" w:hAnsi="Calibri"/>
          <w:szCs w:val="20"/>
        </w:rPr>
        <w:t xml:space="preserve">ział Lublin-Teren i dotyczą 2014 roku. </w:t>
      </w:r>
      <w:r>
        <w:rPr>
          <w:rFonts w:ascii="Calibri" w:hAnsi="Calibri"/>
          <w:szCs w:val="20"/>
        </w:rPr>
        <w:br w:type="page"/>
      </w:r>
    </w:p>
    <w:p w:rsidR="00C920B0" w:rsidRPr="00C920B0" w:rsidRDefault="00C920B0" w:rsidP="00CA6D23">
      <w:pPr>
        <w:pStyle w:val="Legenda"/>
        <w:spacing w:line="240" w:lineRule="auto"/>
        <w:rPr>
          <w:szCs w:val="20"/>
        </w:rPr>
      </w:pPr>
      <w:bookmarkStart w:id="66" w:name="_Toc423697763"/>
      <w:r>
        <w:lastRenderedPageBreak/>
        <w:t xml:space="preserve">Tabela </w:t>
      </w:r>
      <w:r w:rsidR="008061CF">
        <w:fldChar w:fldCharType="begin"/>
      </w:r>
      <w:r w:rsidR="008061CF">
        <w:instrText xml:space="preserve"> SEQ Tabela \* ARABIC </w:instrText>
      </w:r>
      <w:r w:rsidR="008061CF">
        <w:fldChar w:fldCharType="separate"/>
      </w:r>
      <w:r w:rsidR="00C82C89">
        <w:rPr>
          <w:noProof/>
        </w:rPr>
        <w:t>20</w:t>
      </w:r>
      <w:r w:rsidR="008061CF">
        <w:rPr>
          <w:noProof/>
        </w:rPr>
        <w:fldChar w:fldCharType="end"/>
      </w:r>
      <w:r>
        <w:t xml:space="preserve">. Wskaźniki dotyczące czasu trwania przerw w dostarczaniu energii elektrycznej </w:t>
      </w:r>
      <w:r w:rsidR="00CA6D23">
        <w:t>(www.pgedystrybucja.pl)</w:t>
      </w:r>
      <w:bookmarkEnd w:id="66"/>
    </w:p>
    <w:tbl>
      <w:tblPr>
        <w:tblStyle w:val="Tabela-Siatka"/>
        <w:tblW w:w="0" w:type="auto"/>
        <w:tblLook w:val="04A0" w:firstRow="1" w:lastRow="0" w:firstColumn="1" w:lastColumn="0" w:noHBand="0" w:noVBand="1"/>
      </w:tblPr>
      <w:tblGrid>
        <w:gridCol w:w="2660"/>
        <w:gridCol w:w="1944"/>
        <w:gridCol w:w="2303"/>
        <w:gridCol w:w="2303"/>
      </w:tblGrid>
      <w:tr w:rsidR="00CA6D23" w:rsidRPr="00CA6D23" w:rsidTr="00CA6D23">
        <w:tc>
          <w:tcPr>
            <w:tcW w:w="2660" w:type="dxa"/>
            <w:vMerge w:val="restart"/>
            <w:shd w:val="clear" w:color="auto" w:fill="D9D9D9" w:themeFill="background1" w:themeFillShade="D9"/>
          </w:tcPr>
          <w:p w:rsidR="00CA6D23" w:rsidRPr="00CA6D23" w:rsidRDefault="00CA6D23" w:rsidP="00D60E02">
            <w:pPr>
              <w:spacing w:line="240" w:lineRule="auto"/>
              <w:jc w:val="center"/>
              <w:rPr>
                <w:rFonts w:ascii="Calibri" w:hAnsi="Calibri"/>
                <w:b/>
                <w:sz w:val="20"/>
                <w:szCs w:val="20"/>
              </w:rPr>
            </w:pPr>
          </w:p>
          <w:p w:rsidR="00CA6D23" w:rsidRPr="00CA6D23" w:rsidRDefault="00CA6D23" w:rsidP="00D60E02">
            <w:pPr>
              <w:spacing w:line="240" w:lineRule="auto"/>
              <w:jc w:val="center"/>
              <w:rPr>
                <w:rFonts w:ascii="Calibri" w:hAnsi="Calibri"/>
                <w:b/>
                <w:sz w:val="20"/>
                <w:szCs w:val="20"/>
              </w:rPr>
            </w:pPr>
            <w:r w:rsidRPr="00CA6D23">
              <w:rPr>
                <w:rFonts w:ascii="Calibri" w:hAnsi="Calibri"/>
                <w:b/>
                <w:sz w:val="20"/>
                <w:szCs w:val="20"/>
              </w:rPr>
              <w:t>Wskaźnik awaryjności</w:t>
            </w:r>
          </w:p>
        </w:tc>
        <w:tc>
          <w:tcPr>
            <w:tcW w:w="1944" w:type="dxa"/>
            <w:vMerge w:val="restart"/>
            <w:shd w:val="clear" w:color="auto" w:fill="D9D9D9" w:themeFill="background1" w:themeFillShade="D9"/>
          </w:tcPr>
          <w:p w:rsidR="00CA6D23" w:rsidRPr="00CA6D23" w:rsidRDefault="00CA6D23" w:rsidP="00D60E02">
            <w:pPr>
              <w:spacing w:line="240" w:lineRule="auto"/>
              <w:jc w:val="center"/>
              <w:rPr>
                <w:rFonts w:ascii="Calibri" w:hAnsi="Calibri"/>
                <w:b/>
                <w:sz w:val="20"/>
                <w:szCs w:val="20"/>
              </w:rPr>
            </w:pPr>
          </w:p>
          <w:p w:rsidR="00CA6D23" w:rsidRPr="00CA6D23" w:rsidRDefault="00CA6D23" w:rsidP="00D60E02">
            <w:pPr>
              <w:spacing w:line="240" w:lineRule="auto"/>
              <w:jc w:val="center"/>
              <w:rPr>
                <w:rFonts w:ascii="Calibri" w:hAnsi="Calibri"/>
                <w:b/>
                <w:sz w:val="20"/>
                <w:szCs w:val="20"/>
              </w:rPr>
            </w:pPr>
            <w:r w:rsidRPr="00CA6D23">
              <w:rPr>
                <w:rFonts w:ascii="Calibri" w:hAnsi="Calibri"/>
                <w:b/>
                <w:sz w:val="20"/>
                <w:szCs w:val="20"/>
              </w:rPr>
              <w:t>Przerwy planowane</w:t>
            </w:r>
          </w:p>
        </w:tc>
        <w:tc>
          <w:tcPr>
            <w:tcW w:w="4606" w:type="dxa"/>
            <w:gridSpan w:val="2"/>
            <w:shd w:val="clear" w:color="auto" w:fill="D9D9D9" w:themeFill="background1" w:themeFillShade="D9"/>
          </w:tcPr>
          <w:p w:rsidR="00CA6D23" w:rsidRPr="00CA6D23" w:rsidRDefault="00CA6D23" w:rsidP="00D60E02">
            <w:pPr>
              <w:spacing w:line="240" w:lineRule="auto"/>
              <w:jc w:val="center"/>
              <w:rPr>
                <w:rFonts w:ascii="Calibri" w:hAnsi="Calibri"/>
                <w:b/>
                <w:sz w:val="20"/>
                <w:szCs w:val="20"/>
              </w:rPr>
            </w:pPr>
            <w:r w:rsidRPr="00CA6D23">
              <w:rPr>
                <w:rFonts w:ascii="Calibri" w:hAnsi="Calibri"/>
                <w:b/>
                <w:sz w:val="20"/>
                <w:szCs w:val="20"/>
              </w:rPr>
              <w:t xml:space="preserve">Przerwy nieplanowane </w:t>
            </w:r>
          </w:p>
        </w:tc>
      </w:tr>
      <w:tr w:rsidR="00CA6D23" w:rsidRPr="00CA6D23" w:rsidTr="00CA6D23">
        <w:tc>
          <w:tcPr>
            <w:tcW w:w="2660" w:type="dxa"/>
            <w:vMerge/>
            <w:shd w:val="clear" w:color="auto" w:fill="D9D9D9" w:themeFill="background1" w:themeFillShade="D9"/>
          </w:tcPr>
          <w:p w:rsidR="00CA6D23" w:rsidRPr="00CA6D23" w:rsidRDefault="00CA6D23" w:rsidP="00D60E02">
            <w:pPr>
              <w:spacing w:line="240" w:lineRule="auto"/>
              <w:jc w:val="center"/>
              <w:rPr>
                <w:rFonts w:ascii="Calibri" w:hAnsi="Calibri"/>
                <w:sz w:val="20"/>
                <w:szCs w:val="20"/>
              </w:rPr>
            </w:pPr>
          </w:p>
        </w:tc>
        <w:tc>
          <w:tcPr>
            <w:tcW w:w="1944" w:type="dxa"/>
            <w:vMerge/>
            <w:shd w:val="clear" w:color="auto" w:fill="D9D9D9" w:themeFill="background1" w:themeFillShade="D9"/>
          </w:tcPr>
          <w:p w:rsidR="00CA6D23" w:rsidRPr="00CA6D23" w:rsidRDefault="00CA6D23" w:rsidP="00D60E02">
            <w:pPr>
              <w:spacing w:line="240" w:lineRule="auto"/>
              <w:jc w:val="center"/>
              <w:rPr>
                <w:rFonts w:ascii="Calibri" w:hAnsi="Calibri"/>
                <w:sz w:val="20"/>
                <w:szCs w:val="20"/>
              </w:rPr>
            </w:pPr>
          </w:p>
        </w:tc>
        <w:tc>
          <w:tcPr>
            <w:tcW w:w="2303" w:type="dxa"/>
            <w:shd w:val="clear" w:color="auto" w:fill="D9D9D9" w:themeFill="background1" w:themeFillShade="D9"/>
          </w:tcPr>
          <w:p w:rsidR="00CA6D23" w:rsidRPr="00CA6D23" w:rsidRDefault="00CA6D23" w:rsidP="00D60E02">
            <w:pPr>
              <w:spacing w:line="240" w:lineRule="auto"/>
              <w:jc w:val="center"/>
              <w:rPr>
                <w:rFonts w:ascii="Calibri" w:hAnsi="Calibri"/>
                <w:sz w:val="20"/>
                <w:szCs w:val="20"/>
              </w:rPr>
            </w:pPr>
            <w:r w:rsidRPr="00CA6D23">
              <w:rPr>
                <w:rFonts w:ascii="Calibri" w:hAnsi="Calibri"/>
                <w:sz w:val="20"/>
                <w:szCs w:val="20"/>
              </w:rPr>
              <w:t xml:space="preserve">z uwzględnieniem przerw katastrofalnych </w:t>
            </w:r>
          </w:p>
        </w:tc>
        <w:tc>
          <w:tcPr>
            <w:tcW w:w="2303" w:type="dxa"/>
            <w:shd w:val="clear" w:color="auto" w:fill="D9D9D9" w:themeFill="background1" w:themeFillShade="D9"/>
          </w:tcPr>
          <w:p w:rsidR="00CA6D23" w:rsidRPr="00CA6D23" w:rsidRDefault="00CA6D23" w:rsidP="00D60E02">
            <w:pPr>
              <w:spacing w:line="240" w:lineRule="auto"/>
              <w:jc w:val="center"/>
              <w:rPr>
                <w:rFonts w:ascii="Calibri" w:hAnsi="Calibri"/>
                <w:sz w:val="20"/>
                <w:szCs w:val="20"/>
              </w:rPr>
            </w:pPr>
            <w:r w:rsidRPr="00CA6D23">
              <w:rPr>
                <w:rFonts w:ascii="Calibri" w:hAnsi="Calibri"/>
                <w:sz w:val="20"/>
                <w:szCs w:val="20"/>
              </w:rPr>
              <w:t xml:space="preserve">bez uwzględnienia przerw katastrofalnych </w:t>
            </w:r>
          </w:p>
        </w:tc>
      </w:tr>
      <w:tr w:rsidR="00CA6D23" w:rsidRPr="00CA6D23" w:rsidTr="00D60E02">
        <w:tc>
          <w:tcPr>
            <w:tcW w:w="2660" w:type="dxa"/>
          </w:tcPr>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SAIDI (min./odbiorcę/rok)</w:t>
            </w:r>
          </w:p>
        </w:tc>
        <w:tc>
          <w:tcPr>
            <w:tcW w:w="1944"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194,62</w:t>
            </w:r>
          </w:p>
        </w:tc>
        <w:tc>
          <w:tcPr>
            <w:tcW w:w="2303"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279,46</w:t>
            </w:r>
          </w:p>
        </w:tc>
        <w:tc>
          <w:tcPr>
            <w:tcW w:w="2303"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241,58</w:t>
            </w:r>
          </w:p>
        </w:tc>
      </w:tr>
      <w:tr w:rsidR="00CA6D23" w:rsidRPr="00CA6D23" w:rsidTr="00D60E02">
        <w:tc>
          <w:tcPr>
            <w:tcW w:w="2660" w:type="dxa"/>
          </w:tcPr>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 xml:space="preserve">SAIFI </w:t>
            </w:r>
          </w:p>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(ilość przerw na odbiorcę)</w:t>
            </w:r>
          </w:p>
        </w:tc>
        <w:tc>
          <w:tcPr>
            <w:tcW w:w="1944"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0,70</w:t>
            </w:r>
          </w:p>
        </w:tc>
        <w:tc>
          <w:tcPr>
            <w:tcW w:w="2303"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3,27</w:t>
            </w:r>
          </w:p>
        </w:tc>
        <w:tc>
          <w:tcPr>
            <w:tcW w:w="2303" w:type="dxa"/>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3,25</w:t>
            </w:r>
          </w:p>
        </w:tc>
      </w:tr>
      <w:tr w:rsidR="00CA6D23" w:rsidRPr="00CA6D23" w:rsidTr="00D60E02">
        <w:tc>
          <w:tcPr>
            <w:tcW w:w="2660" w:type="dxa"/>
          </w:tcPr>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 xml:space="preserve">MAIFI </w:t>
            </w:r>
          </w:p>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(ilość przerw na odbiorcę)</w:t>
            </w:r>
          </w:p>
        </w:tc>
        <w:tc>
          <w:tcPr>
            <w:tcW w:w="6550" w:type="dxa"/>
            <w:gridSpan w:val="3"/>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3,51</w:t>
            </w:r>
          </w:p>
        </w:tc>
      </w:tr>
      <w:tr w:rsidR="00CA6D23" w:rsidRPr="00CA6D23" w:rsidTr="00D60E02">
        <w:tc>
          <w:tcPr>
            <w:tcW w:w="2660" w:type="dxa"/>
          </w:tcPr>
          <w:p w:rsidR="00CA6D23" w:rsidRPr="00CA6D23" w:rsidRDefault="00CA6D23" w:rsidP="00D60E02">
            <w:pPr>
              <w:spacing w:line="240" w:lineRule="auto"/>
              <w:jc w:val="center"/>
              <w:rPr>
                <w:rFonts w:ascii="Calibri" w:hAnsi="Calibri"/>
                <w:sz w:val="22"/>
                <w:szCs w:val="22"/>
              </w:rPr>
            </w:pPr>
            <w:r w:rsidRPr="00CA6D23">
              <w:rPr>
                <w:rFonts w:ascii="Calibri" w:hAnsi="Calibri"/>
                <w:sz w:val="22"/>
                <w:szCs w:val="22"/>
              </w:rPr>
              <w:t>Liczba obsługiwanych odbiorców</w:t>
            </w:r>
          </w:p>
        </w:tc>
        <w:tc>
          <w:tcPr>
            <w:tcW w:w="6550" w:type="dxa"/>
            <w:gridSpan w:val="3"/>
          </w:tcPr>
          <w:p w:rsidR="00CA6D23" w:rsidRPr="00CA6D23" w:rsidRDefault="00CA6D23" w:rsidP="00D60E02">
            <w:pPr>
              <w:spacing w:line="240" w:lineRule="auto"/>
              <w:jc w:val="center"/>
              <w:rPr>
                <w:rFonts w:ascii="Calibri" w:hAnsi="Calibri"/>
                <w:sz w:val="22"/>
                <w:szCs w:val="22"/>
              </w:rPr>
            </w:pPr>
            <w:r>
              <w:rPr>
                <w:rFonts w:ascii="Calibri" w:hAnsi="Calibri"/>
                <w:sz w:val="22"/>
                <w:szCs w:val="22"/>
              </w:rPr>
              <w:t>5 225 653</w:t>
            </w:r>
          </w:p>
        </w:tc>
      </w:tr>
    </w:tbl>
    <w:p w:rsidR="00CA6D23" w:rsidRPr="00CA6D23" w:rsidRDefault="00CA6D23" w:rsidP="00CA6D23">
      <w:pPr>
        <w:spacing w:line="240" w:lineRule="auto"/>
        <w:rPr>
          <w:rFonts w:ascii="Calibri" w:hAnsi="Calibri"/>
          <w:sz w:val="18"/>
          <w:szCs w:val="18"/>
        </w:rPr>
      </w:pPr>
      <w:r w:rsidRPr="00CA6D23">
        <w:rPr>
          <w:rFonts w:ascii="Calibri" w:hAnsi="Calibri"/>
          <w:sz w:val="18"/>
          <w:szCs w:val="18"/>
        </w:rPr>
        <w:t xml:space="preserve">SAIDI – średni czas trwania przerwy długiej i bardzo długiej; </w:t>
      </w:r>
    </w:p>
    <w:p w:rsidR="00CA6D23" w:rsidRPr="00CA6D23" w:rsidRDefault="00CA6D23" w:rsidP="00CA6D23">
      <w:pPr>
        <w:spacing w:line="240" w:lineRule="auto"/>
        <w:rPr>
          <w:rFonts w:ascii="Calibri" w:hAnsi="Calibri"/>
          <w:sz w:val="18"/>
          <w:szCs w:val="18"/>
        </w:rPr>
      </w:pPr>
      <w:r w:rsidRPr="00CA6D23">
        <w:rPr>
          <w:rFonts w:ascii="Calibri" w:hAnsi="Calibri"/>
          <w:sz w:val="18"/>
          <w:szCs w:val="18"/>
        </w:rPr>
        <w:t>SAIFI - średnia częstości przerw długich i bardzo długich;</w:t>
      </w:r>
    </w:p>
    <w:p w:rsidR="00CA6D23" w:rsidRPr="00CA6D23" w:rsidRDefault="00CA6D23" w:rsidP="00CA6D23">
      <w:pPr>
        <w:spacing w:line="240" w:lineRule="auto"/>
        <w:rPr>
          <w:rFonts w:ascii="Calibri" w:hAnsi="Calibri"/>
          <w:sz w:val="18"/>
          <w:szCs w:val="18"/>
        </w:rPr>
      </w:pPr>
      <w:r w:rsidRPr="00CA6D23">
        <w:rPr>
          <w:rFonts w:ascii="Calibri" w:hAnsi="Calibri"/>
          <w:sz w:val="18"/>
          <w:szCs w:val="18"/>
        </w:rPr>
        <w:t xml:space="preserve">MAIFI - przeciętna częstotliwość przerw krótkich </w:t>
      </w:r>
    </w:p>
    <w:p w:rsidR="00CA6D23" w:rsidRPr="00CA6D23" w:rsidRDefault="00CA6D23" w:rsidP="00CA6D23">
      <w:pPr>
        <w:spacing w:line="240" w:lineRule="auto"/>
        <w:rPr>
          <w:rFonts w:ascii="Calibri" w:hAnsi="Calibri"/>
          <w:sz w:val="18"/>
          <w:szCs w:val="18"/>
        </w:rPr>
      </w:pPr>
    </w:p>
    <w:p w:rsidR="00C920B0" w:rsidRPr="00075E01" w:rsidRDefault="00075E01" w:rsidP="00CE4ABE">
      <w:pPr>
        <w:spacing w:line="240" w:lineRule="auto"/>
        <w:rPr>
          <w:rFonts w:ascii="Calibri" w:hAnsi="Calibri"/>
          <w:u w:val="single"/>
        </w:rPr>
      </w:pPr>
      <w:r w:rsidRPr="00075E01">
        <w:rPr>
          <w:rFonts w:ascii="Calibri" w:hAnsi="Calibri"/>
          <w:u w:val="single"/>
        </w:rPr>
        <w:t>Zużycie energii elektrycznej</w:t>
      </w:r>
    </w:p>
    <w:p w:rsidR="00516981" w:rsidRPr="005C5D65" w:rsidRDefault="00CD3E7E" w:rsidP="00CE4ABE">
      <w:pPr>
        <w:spacing w:line="240" w:lineRule="auto"/>
        <w:rPr>
          <w:rFonts w:ascii="Calibri" w:hAnsi="Calibri"/>
        </w:rPr>
      </w:pPr>
      <w:r w:rsidRPr="005C5D65">
        <w:rPr>
          <w:rFonts w:ascii="Calibri" w:hAnsi="Calibri"/>
        </w:rPr>
        <w:t>Charakterystyka odbioru energii elektrycznej oraz pobierana moc decydują o przyporządkowaniu od</w:t>
      </w:r>
      <w:r w:rsidR="00516981" w:rsidRPr="005C5D65">
        <w:rPr>
          <w:rFonts w:ascii="Calibri" w:hAnsi="Calibri"/>
        </w:rPr>
        <w:t>biorcy do danej grupy taryfowej:</w:t>
      </w:r>
    </w:p>
    <w:p w:rsidR="00516981" w:rsidRPr="005C5D65" w:rsidRDefault="00516981" w:rsidP="00CE4ABE">
      <w:pPr>
        <w:spacing w:line="240" w:lineRule="auto"/>
        <w:rPr>
          <w:rFonts w:ascii="Calibri" w:hAnsi="Calibri"/>
        </w:rPr>
      </w:pPr>
      <w:r w:rsidRPr="005C5D65">
        <w:rPr>
          <w:rFonts w:ascii="Calibri" w:hAnsi="Calibri"/>
        </w:rPr>
        <w:t>- grupa taryfowa B – odbiorcy zasilani z sieci średniego napięcia,</w:t>
      </w:r>
    </w:p>
    <w:p w:rsidR="00516981" w:rsidRPr="005C5D65" w:rsidRDefault="00516981" w:rsidP="00CE4ABE">
      <w:pPr>
        <w:spacing w:line="240" w:lineRule="auto"/>
        <w:rPr>
          <w:rFonts w:ascii="Calibri" w:hAnsi="Calibri"/>
        </w:rPr>
      </w:pPr>
      <w:r w:rsidRPr="005C5D65">
        <w:rPr>
          <w:rFonts w:ascii="Calibri" w:hAnsi="Calibri"/>
        </w:rPr>
        <w:t>- grupa taryfowa C – handel, drobne usługi, oświetlenie uliczne,</w:t>
      </w:r>
    </w:p>
    <w:p w:rsidR="00516981" w:rsidRPr="005C5D65" w:rsidRDefault="00516981" w:rsidP="00CE4ABE">
      <w:pPr>
        <w:spacing w:line="240" w:lineRule="auto"/>
        <w:rPr>
          <w:rFonts w:ascii="Calibri" w:hAnsi="Calibri"/>
        </w:rPr>
      </w:pPr>
      <w:r w:rsidRPr="005C5D65">
        <w:rPr>
          <w:rFonts w:ascii="Calibri" w:hAnsi="Calibri"/>
        </w:rPr>
        <w:t>- grupa taryfowa G – gospodarstwa domowe.</w:t>
      </w:r>
    </w:p>
    <w:p w:rsidR="002E6E1A" w:rsidRPr="005C5D65" w:rsidRDefault="00CD3E7E" w:rsidP="00CE4ABE">
      <w:pPr>
        <w:spacing w:line="240" w:lineRule="auto"/>
        <w:rPr>
          <w:rFonts w:ascii="Calibri" w:hAnsi="Calibri"/>
          <w:szCs w:val="20"/>
        </w:rPr>
      </w:pPr>
      <w:r w:rsidRPr="005C5D65">
        <w:rPr>
          <w:rFonts w:ascii="Calibri" w:hAnsi="Calibri"/>
        </w:rPr>
        <w:t xml:space="preserve"> </w:t>
      </w:r>
    </w:p>
    <w:p w:rsidR="00C9298A" w:rsidRPr="005C5D65" w:rsidRDefault="002812F1" w:rsidP="00CE4ABE">
      <w:pPr>
        <w:spacing w:line="240" w:lineRule="auto"/>
        <w:rPr>
          <w:rFonts w:ascii="Calibri" w:hAnsi="Calibri"/>
          <w:szCs w:val="20"/>
        </w:rPr>
      </w:pPr>
      <w:r w:rsidRPr="005C5D65">
        <w:rPr>
          <w:rFonts w:ascii="Calibri" w:hAnsi="Calibri"/>
          <w:szCs w:val="20"/>
        </w:rPr>
        <w:t xml:space="preserve">Odbiorcy energii elektrycznej na terenie </w:t>
      </w:r>
      <w:r w:rsidR="005C5D65" w:rsidRPr="005C5D65">
        <w:rPr>
          <w:rFonts w:ascii="Calibri" w:hAnsi="Calibri"/>
          <w:szCs w:val="20"/>
        </w:rPr>
        <w:t xml:space="preserve">miasta </w:t>
      </w:r>
      <w:r w:rsidRPr="005C5D65">
        <w:rPr>
          <w:rFonts w:ascii="Calibri" w:hAnsi="Calibri"/>
          <w:szCs w:val="20"/>
        </w:rPr>
        <w:t xml:space="preserve">zasilani są głównie z sieci niskiego napięcia, i rozliczani według taryf G i C. Są </w:t>
      </w:r>
      <w:r w:rsidR="007942FB" w:rsidRPr="005C5D65">
        <w:rPr>
          <w:rFonts w:ascii="Calibri" w:hAnsi="Calibri"/>
          <w:szCs w:val="20"/>
        </w:rPr>
        <w:t xml:space="preserve">to głównie </w:t>
      </w:r>
      <w:r w:rsidRPr="005C5D65">
        <w:rPr>
          <w:rFonts w:ascii="Calibri" w:hAnsi="Calibri"/>
          <w:szCs w:val="20"/>
        </w:rPr>
        <w:t>gospodarstwa domowe (zabudowa mieszkaniowa), zabudowa letniskowo-rekreacyjn</w:t>
      </w:r>
      <w:r w:rsidR="00036703" w:rsidRPr="005C5D65">
        <w:rPr>
          <w:rFonts w:ascii="Calibri" w:hAnsi="Calibri"/>
          <w:szCs w:val="20"/>
        </w:rPr>
        <w:t>a</w:t>
      </w:r>
      <w:r w:rsidRPr="005C5D65">
        <w:rPr>
          <w:rFonts w:ascii="Calibri" w:hAnsi="Calibri"/>
          <w:szCs w:val="20"/>
        </w:rPr>
        <w:t>, placówki handlowo-usługowe, drobna wytwórczość, obiekty gminne (</w:t>
      </w:r>
      <w:r w:rsidR="00BD0132" w:rsidRPr="005C5D65">
        <w:rPr>
          <w:rFonts w:ascii="Calibri" w:hAnsi="Calibri"/>
          <w:szCs w:val="20"/>
        </w:rPr>
        <w:t xml:space="preserve">urzędy, </w:t>
      </w:r>
      <w:r w:rsidRPr="005C5D65">
        <w:rPr>
          <w:rFonts w:ascii="Calibri" w:hAnsi="Calibri"/>
          <w:szCs w:val="20"/>
        </w:rPr>
        <w:t>szkoły, ośrod</w:t>
      </w:r>
      <w:r w:rsidR="00BD0132" w:rsidRPr="005C5D65">
        <w:rPr>
          <w:rFonts w:ascii="Calibri" w:hAnsi="Calibri"/>
          <w:szCs w:val="20"/>
        </w:rPr>
        <w:t>ki</w:t>
      </w:r>
      <w:r w:rsidRPr="005C5D65">
        <w:rPr>
          <w:rFonts w:ascii="Calibri" w:hAnsi="Calibri"/>
          <w:szCs w:val="20"/>
        </w:rPr>
        <w:t xml:space="preserve"> zdrowia, </w:t>
      </w:r>
      <w:r w:rsidR="00BD0132" w:rsidRPr="005C5D65">
        <w:rPr>
          <w:rFonts w:ascii="Calibri" w:hAnsi="Calibri"/>
          <w:szCs w:val="20"/>
        </w:rPr>
        <w:t>itd.</w:t>
      </w:r>
      <w:r w:rsidRPr="005C5D65">
        <w:rPr>
          <w:rFonts w:ascii="Calibri" w:hAnsi="Calibri"/>
          <w:szCs w:val="20"/>
        </w:rPr>
        <w:t>) oraz oświetlenie dróg i</w:t>
      </w:r>
      <w:r w:rsidR="00BD0132" w:rsidRPr="005C5D65">
        <w:rPr>
          <w:rFonts w:ascii="Calibri" w:hAnsi="Calibri"/>
          <w:szCs w:val="20"/>
        </w:rPr>
        <w:t> </w:t>
      </w:r>
      <w:r w:rsidRPr="005C5D65">
        <w:rPr>
          <w:rFonts w:ascii="Calibri" w:hAnsi="Calibri"/>
          <w:szCs w:val="20"/>
        </w:rPr>
        <w:t>miejsc publicznych. Energia elektryczna dostarczana jest wszystkim odbiorcom na tradycyjne cele przygotowania posiłków, przygotowania wody użytkowej, napędu urządzeń elektrycznych, oświetlenia. W</w:t>
      </w:r>
      <w:r w:rsidR="00AA0C83" w:rsidRPr="005C5D65">
        <w:rPr>
          <w:rFonts w:ascii="Calibri" w:hAnsi="Calibri"/>
          <w:szCs w:val="20"/>
        </w:rPr>
        <w:t xml:space="preserve"> </w:t>
      </w:r>
      <w:r w:rsidRPr="005C5D65">
        <w:rPr>
          <w:rFonts w:ascii="Calibri" w:hAnsi="Calibri"/>
          <w:szCs w:val="20"/>
        </w:rPr>
        <w:t xml:space="preserve">niewielkim stopniu energia elektryczna używana jest do ogrzania pomieszczeń. Wspólną cechą tych odbiorców jest zmienność poboru energii elektrycznej w okresie doby i w okresie poszczególnych pór roku. Odbiorcy zasilani na napięciu 15kV z sieci średnich napięć (rozliczani według taryfy B) są nieliczni i stanowią tzw. duży odbiór energii elektrycznej. </w:t>
      </w:r>
    </w:p>
    <w:p w:rsidR="00075E01" w:rsidRDefault="00075E01" w:rsidP="00965552">
      <w:pPr>
        <w:pStyle w:val="Legenda"/>
        <w:spacing w:line="240" w:lineRule="auto"/>
        <w:rPr>
          <w:szCs w:val="20"/>
        </w:rPr>
      </w:pPr>
      <w:bookmarkStart w:id="67" w:name="_Toc423697764"/>
      <w:r>
        <w:t xml:space="preserve">Tabela </w:t>
      </w:r>
      <w:r w:rsidR="008061CF">
        <w:fldChar w:fldCharType="begin"/>
      </w:r>
      <w:r w:rsidR="008061CF">
        <w:instrText xml:space="preserve"> SEQ Tabela \* ARABIC </w:instrText>
      </w:r>
      <w:r w:rsidR="008061CF">
        <w:fldChar w:fldCharType="separate"/>
      </w:r>
      <w:r w:rsidR="00C82C89">
        <w:rPr>
          <w:noProof/>
        </w:rPr>
        <w:t>21</w:t>
      </w:r>
      <w:r w:rsidR="008061CF">
        <w:rPr>
          <w:noProof/>
        </w:rPr>
        <w:fldChar w:fldCharType="end"/>
      </w:r>
      <w:r>
        <w:t>. Liczba odbiorców oraz zużycie energii elektrycznej na przestrzeni 2010-2014 w rozbiciu na grupy taryfowe</w:t>
      </w:r>
      <w:r w:rsidR="00965552">
        <w:t xml:space="preserve"> na teranie miasta Lubartów (PGE Dystrybucja S.A. Oddział Lublin – Teren)</w:t>
      </w:r>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887"/>
        <w:gridCol w:w="1559"/>
        <w:gridCol w:w="1843"/>
        <w:gridCol w:w="1417"/>
        <w:gridCol w:w="2268"/>
      </w:tblGrid>
      <w:tr w:rsidR="00965552" w:rsidRPr="00965552" w:rsidTr="00385AB7">
        <w:trPr>
          <w:trHeight w:val="253"/>
          <w:jc w:val="center"/>
        </w:trPr>
        <w:tc>
          <w:tcPr>
            <w:tcW w:w="1043"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sidRPr="00965552">
              <w:rPr>
                <w:rFonts w:ascii="Calibri" w:hAnsi="Calibri"/>
                <w:b/>
                <w:sz w:val="20"/>
                <w:szCs w:val="20"/>
              </w:rPr>
              <w:t>ROK</w:t>
            </w:r>
          </w:p>
        </w:tc>
        <w:tc>
          <w:tcPr>
            <w:tcW w:w="887"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sidRPr="00965552">
              <w:rPr>
                <w:rFonts w:ascii="Calibri" w:hAnsi="Calibri"/>
                <w:b/>
                <w:sz w:val="20"/>
                <w:szCs w:val="20"/>
              </w:rPr>
              <w:t>Taryfa (B, C, G)</w:t>
            </w:r>
          </w:p>
        </w:tc>
        <w:tc>
          <w:tcPr>
            <w:tcW w:w="1559"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sidRPr="00965552">
              <w:rPr>
                <w:rFonts w:ascii="Calibri" w:hAnsi="Calibri"/>
                <w:b/>
                <w:sz w:val="20"/>
                <w:szCs w:val="20"/>
              </w:rPr>
              <w:t>Liczba odbiorców (szt.)</w:t>
            </w:r>
          </w:p>
        </w:tc>
        <w:tc>
          <w:tcPr>
            <w:tcW w:w="1843"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Pr>
                <w:rFonts w:ascii="Calibri" w:hAnsi="Calibri"/>
                <w:b/>
                <w:sz w:val="20"/>
                <w:szCs w:val="20"/>
              </w:rPr>
              <w:t>Zużycie energii elektrycznej (kWh)</w:t>
            </w:r>
          </w:p>
        </w:tc>
        <w:tc>
          <w:tcPr>
            <w:tcW w:w="1417"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Pr>
                <w:rFonts w:ascii="Calibri" w:hAnsi="Calibri"/>
                <w:b/>
                <w:sz w:val="20"/>
                <w:szCs w:val="20"/>
              </w:rPr>
              <w:t>Razem – ilość odbiorców</w:t>
            </w:r>
          </w:p>
        </w:tc>
        <w:tc>
          <w:tcPr>
            <w:tcW w:w="2268" w:type="dxa"/>
            <w:shd w:val="clear" w:color="auto" w:fill="D9D9D9" w:themeFill="background1" w:themeFillShade="D9"/>
          </w:tcPr>
          <w:p w:rsidR="00965552" w:rsidRPr="00965552" w:rsidRDefault="00965552" w:rsidP="00D60E02">
            <w:pPr>
              <w:spacing w:line="240" w:lineRule="auto"/>
              <w:jc w:val="center"/>
              <w:rPr>
                <w:rFonts w:ascii="Calibri" w:hAnsi="Calibri"/>
                <w:b/>
                <w:sz w:val="20"/>
                <w:szCs w:val="20"/>
              </w:rPr>
            </w:pPr>
            <w:r>
              <w:rPr>
                <w:rFonts w:ascii="Calibri" w:hAnsi="Calibri"/>
                <w:b/>
                <w:sz w:val="20"/>
                <w:szCs w:val="20"/>
              </w:rPr>
              <w:t xml:space="preserve">Razem </w:t>
            </w:r>
            <w:r w:rsidR="00273ABD">
              <w:rPr>
                <w:rFonts w:ascii="Calibri" w:hAnsi="Calibri"/>
                <w:b/>
                <w:sz w:val="20"/>
                <w:szCs w:val="20"/>
              </w:rPr>
              <w:t>–</w:t>
            </w:r>
            <w:r>
              <w:rPr>
                <w:rFonts w:ascii="Calibri" w:hAnsi="Calibri"/>
                <w:b/>
                <w:sz w:val="20"/>
                <w:szCs w:val="20"/>
              </w:rPr>
              <w:t xml:space="preserve"> zu</w:t>
            </w:r>
            <w:r w:rsidR="00273ABD">
              <w:rPr>
                <w:rFonts w:ascii="Calibri" w:hAnsi="Calibri"/>
                <w:b/>
                <w:sz w:val="20"/>
                <w:szCs w:val="20"/>
              </w:rPr>
              <w:t>życie energii elektrycznej (kWh)</w:t>
            </w:r>
          </w:p>
        </w:tc>
      </w:tr>
      <w:tr w:rsidR="00273ABD" w:rsidRPr="00965552" w:rsidTr="00AE5CD4">
        <w:trPr>
          <w:jc w:val="center"/>
        </w:trPr>
        <w:tc>
          <w:tcPr>
            <w:tcW w:w="1043" w:type="dxa"/>
            <w:vMerge w:val="restart"/>
            <w:vAlign w:val="center"/>
          </w:tcPr>
          <w:p w:rsidR="00273ABD" w:rsidRPr="00965552" w:rsidRDefault="00273ABD" w:rsidP="00965552">
            <w:pPr>
              <w:spacing w:line="240" w:lineRule="auto"/>
              <w:jc w:val="center"/>
              <w:rPr>
                <w:rFonts w:ascii="Calibri" w:hAnsi="Calibri"/>
                <w:sz w:val="22"/>
                <w:szCs w:val="22"/>
              </w:rPr>
            </w:pPr>
            <w:r w:rsidRPr="00965552">
              <w:rPr>
                <w:rFonts w:ascii="Calibri" w:hAnsi="Calibri"/>
                <w:sz w:val="22"/>
                <w:szCs w:val="22"/>
              </w:rPr>
              <w:t>20</w:t>
            </w:r>
            <w:r>
              <w:rPr>
                <w:rFonts w:ascii="Calibri" w:hAnsi="Calibri"/>
                <w:sz w:val="22"/>
                <w:szCs w:val="22"/>
              </w:rPr>
              <w:t>10</w:t>
            </w:r>
          </w:p>
        </w:tc>
        <w:tc>
          <w:tcPr>
            <w:tcW w:w="887" w:type="dxa"/>
          </w:tcPr>
          <w:p w:rsidR="00273ABD" w:rsidRPr="00965552" w:rsidRDefault="00273ABD" w:rsidP="00D60E02">
            <w:pPr>
              <w:spacing w:line="240" w:lineRule="auto"/>
              <w:jc w:val="center"/>
              <w:rPr>
                <w:rFonts w:ascii="Calibri" w:hAnsi="Calibri"/>
                <w:sz w:val="22"/>
                <w:szCs w:val="22"/>
              </w:rPr>
            </w:pPr>
            <w:r w:rsidRPr="00965552">
              <w:rPr>
                <w:rFonts w:ascii="Calibri" w:hAnsi="Calibri"/>
                <w:sz w:val="22"/>
                <w:szCs w:val="22"/>
              </w:rPr>
              <w:t>B</w:t>
            </w:r>
          </w:p>
        </w:tc>
        <w:tc>
          <w:tcPr>
            <w:tcW w:w="1559" w:type="dxa"/>
          </w:tcPr>
          <w:p w:rsidR="00273ABD" w:rsidRPr="00965552" w:rsidRDefault="00273ABD" w:rsidP="00D60E02">
            <w:pPr>
              <w:spacing w:line="240" w:lineRule="auto"/>
              <w:jc w:val="center"/>
              <w:rPr>
                <w:rFonts w:ascii="Calibri" w:hAnsi="Calibri"/>
                <w:sz w:val="22"/>
                <w:szCs w:val="22"/>
              </w:rPr>
            </w:pPr>
            <w:r>
              <w:rPr>
                <w:rFonts w:ascii="Calibri" w:hAnsi="Calibri"/>
                <w:sz w:val="22"/>
                <w:szCs w:val="22"/>
              </w:rPr>
              <w:t>23</w:t>
            </w:r>
          </w:p>
        </w:tc>
        <w:tc>
          <w:tcPr>
            <w:tcW w:w="1843" w:type="dxa"/>
          </w:tcPr>
          <w:p w:rsidR="00273ABD" w:rsidRPr="00965552" w:rsidRDefault="00273ABD" w:rsidP="00D60E02">
            <w:pPr>
              <w:spacing w:line="240" w:lineRule="auto"/>
              <w:jc w:val="center"/>
              <w:rPr>
                <w:rFonts w:ascii="Calibri" w:hAnsi="Calibri"/>
                <w:sz w:val="22"/>
                <w:szCs w:val="22"/>
              </w:rPr>
            </w:pPr>
            <w:r>
              <w:rPr>
                <w:rFonts w:ascii="Calibri" w:hAnsi="Calibri"/>
                <w:sz w:val="22"/>
                <w:szCs w:val="22"/>
              </w:rPr>
              <w:t>22108682</w:t>
            </w:r>
          </w:p>
        </w:tc>
        <w:tc>
          <w:tcPr>
            <w:tcW w:w="1417" w:type="dxa"/>
            <w:vMerge w:val="restart"/>
            <w:vAlign w:val="center"/>
          </w:tcPr>
          <w:p w:rsidR="00273ABD" w:rsidRPr="00965552" w:rsidRDefault="003F6C1D" w:rsidP="00273ABD">
            <w:pPr>
              <w:spacing w:line="240" w:lineRule="auto"/>
              <w:jc w:val="center"/>
              <w:rPr>
                <w:rFonts w:ascii="Calibri" w:hAnsi="Calibri"/>
                <w:sz w:val="22"/>
                <w:szCs w:val="22"/>
              </w:rPr>
            </w:pPr>
            <w:r>
              <w:rPr>
                <w:rFonts w:ascii="Calibri" w:hAnsi="Calibri"/>
                <w:sz w:val="22"/>
                <w:szCs w:val="22"/>
              </w:rPr>
              <w:t>8791</w:t>
            </w:r>
          </w:p>
        </w:tc>
        <w:tc>
          <w:tcPr>
            <w:tcW w:w="2268" w:type="dxa"/>
            <w:vMerge w:val="restart"/>
            <w:vAlign w:val="center"/>
          </w:tcPr>
          <w:p w:rsidR="00273ABD" w:rsidRPr="00965552" w:rsidRDefault="003F6C1D" w:rsidP="00273ABD">
            <w:pPr>
              <w:spacing w:line="240" w:lineRule="auto"/>
              <w:jc w:val="center"/>
              <w:rPr>
                <w:rFonts w:ascii="Calibri" w:hAnsi="Calibri"/>
                <w:sz w:val="22"/>
                <w:szCs w:val="22"/>
              </w:rPr>
            </w:pPr>
            <w:r>
              <w:rPr>
                <w:rFonts w:ascii="Calibri" w:hAnsi="Calibri"/>
                <w:sz w:val="22"/>
                <w:szCs w:val="22"/>
              </w:rPr>
              <w:t>54 250 526</w:t>
            </w:r>
          </w:p>
        </w:tc>
      </w:tr>
      <w:tr w:rsidR="00273ABD" w:rsidRPr="00965552" w:rsidTr="00AE5CD4">
        <w:trPr>
          <w:jc w:val="center"/>
        </w:trPr>
        <w:tc>
          <w:tcPr>
            <w:tcW w:w="1043" w:type="dxa"/>
            <w:vMerge/>
            <w:vAlign w:val="center"/>
          </w:tcPr>
          <w:p w:rsidR="00273ABD" w:rsidRPr="00965552" w:rsidRDefault="00273ABD" w:rsidP="00965552">
            <w:pPr>
              <w:spacing w:line="240" w:lineRule="auto"/>
              <w:jc w:val="center"/>
              <w:rPr>
                <w:rFonts w:ascii="Calibri" w:hAnsi="Calibri"/>
                <w:sz w:val="22"/>
                <w:szCs w:val="22"/>
              </w:rPr>
            </w:pPr>
          </w:p>
        </w:tc>
        <w:tc>
          <w:tcPr>
            <w:tcW w:w="887" w:type="dxa"/>
          </w:tcPr>
          <w:p w:rsidR="00273ABD" w:rsidRPr="00965552" w:rsidRDefault="00273ABD" w:rsidP="00D60E02">
            <w:pPr>
              <w:spacing w:line="240" w:lineRule="auto"/>
              <w:jc w:val="center"/>
              <w:rPr>
                <w:rFonts w:ascii="Calibri" w:hAnsi="Calibri"/>
                <w:sz w:val="22"/>
                <w:szCs w:val="22"/>
              </w:rPr>
            </w:pPr>
            <w:r w:rsidRPr="00965552">
              <w:rPr>
                <w:rFonts w:ascii="Calibri" w:hAnsi="Calibri"/>
                <w:sz w:val="22"/>
                <w:szCs w:val="22"/>
              </w:rPr>
              <w:t>C</w:t>
            </w:r>
          </w:p>
        </w:tc>
        <w:tc>
          <w:tcPr>
            <w:tcW w:w="1559" w:type="dxa"/>
          </w:tcPr>
          <w:p w:rsidR="00273ABD" w:rsidRPr="00965552" w:rsidRDefault="00273ABD" w:rsidP="00D60E02">
            <w:pPr>
              <w:spacing w:line="240" w:lineRule="auto"/>
              <w:jc w:val="center"/>
              <w:rPr>
                <w:rFonts w:ascii="Calibri" w:hAnsi="Calibri"/>
                <w:sz w:val="22"/>
                <w:szCs w:val="22"/>
              </w:rPr>
            </w:pPr>
            <w:r>
              <w:rPr>
                <w:rFonts w:ascii="Calibri" w:hAnsi="Calibri"/>
                <w:sz w:val="22"/>
                <w:szCs w:val="22"/>
              </w:rPr>
              <w:t>894</w:t>
            </w:r>
          </w:p>
        </w:tc>
        <w:tc>
          <w:tcPr>
            <w:tcW w:w="1843" w:type="dxa"/>
          </w:tcPr>
          <w:p w:rsidR="00273ABD" w:rsidRPr="00965552" w:rsidRDefault="003F6C1D" w:rsidP="00D60E02">
            <w:pPr>
              <w:spacing w:line="240" w:lineRule="auto"/>
              <w:jc w:val="center"/>
              <w:rPr>
                <w:rFonts w:ascii="Calibri" w:hAnsi="Calibri"/>
                <w:sz w:val="22"/>
                <w:szCs w:val="22"/>
              </w:rPr>
            </w:pPr>
            <w:r>
              <w:rPr>
                <w:rFonts w:ascii="Calibri" w:hAnsi="Calibri"/>
                <w:sz w:val="22"/>
                <w:szCs w:val="22"/>
              </w:rPr>
              <w:t>13392424</w:t>
            </w:r>
          </w:p>
        </w:tc>
        <w:tc>
          <w:tcPr>
            <w:tcW w:w="1417" w:type="dxa"/>
            <w:vMerge/>
            <w:vAlign w:val="center"/>
          </w:tcPr>
          <w:p w:rsidR="00273ABD" w:rsidRPr="00965552" w:rsidRDefault="00273ABD" w:rsidP="00273ABD">
            <w:pPr>
              <w:spacing w:line="240" w:lineRule="auto"/>
              <w:jc w:val="center"/>
              <w:rPr>
                <w:rFonts w:ascii="Calibri" w:hAnsi="Calibri"/>
                <w:sz w:val="22"/>
                <w:szCs w:val="22"/>
              </w:rPr>
            </w:pPr>
          </w:p>
        </w:tc>
        <w:tc>
          <w:tcPr>
            <w:tcW w:w="2268" w:type="dxa"/>
            <w:vMerge/>
            <w:vAlign w:val="center"/>
          </w:tcPr>
          <w:p w:rsidR="00273ABD" w:rsidRPr="00965552" w:rsidRDefault="00273ABD" w:rsidP="00273ABD">
            <w:pPr>
              <w:spacing w:line="240" w:lineRule="auto"/>
              <w:jc w:val="center"/>
              <w:rPr>
                <w:rFonts w:ascii="Calibri" w:hAnsi="Calibri"/>
                <w:sz w:val="22"/>
                <w:szCs w:val="22"/>
              </w:rPr>
            </w:pPr>
          </w:p>
        </w:tc>
      </w:tr>
      <w:tr w:rsidR="00273ABD" w:rsidRPr="00965552" w:rsidTr="00AE5CD4">
        <w:trPr>
          <w:jc w:val="center"/>
        </w:trPr>
        <w:tc>
          <w:tcPr>
            <w:tcW w:w="1043" w:type="dxa"/>
            <w:vMerge/>
            <w:vAlign w:val="center"/>
          </w:tcPr>
          <w:p w:rsidR="00273ABD" w:rsidRPr="00965552" w:rsidRDefault="00273ABD" w:rsidP="00965552">
            <w:pPr>
              <w:spacing w:line="240" w:lineRule="auto"/>
              <w:jc w:val="center"/>
              <w:rPr>
                <w:rFonts w:ascii="Calibri" w:hAnsi="Calibri"/>
                <w:sz w:val="22"/>
                <w:szCs w:val="22"/>
              </w:rPr>
            </w:pPr>
          </w:p>
        </w:tc>
        <w:tc>
          <w:tcPr>
            <w:tcW w:w="887" w:type="dxa"/>
          </w:tcPr>
          <w:p w:rsidR="00273ABD" w:rsidRPr="00965552" w:rsidRDefault="00273ABD" w:rsidP="00D60E02">
            <w:pPr>
              <w:spacing w:line="240" w:lineRule="auto"/>
              <w:jc w:val="center"/>
              <w:rPr>
                <w:rFonts w:ascii="Calibri" w:hAnsi="Calibri"/>
                <w:sz w:val="22"/>
                <w:szCs w:val="22"/>
              </w:rPr>
            </w:pPr>
            <w:r w:rsidRPr="00965552">
              <w:rPr>
                <w:rFonts w:ascii="Calibri" w:hAnsi="Calibri"/>
                <w:sz w:val="22"/>
                <w:szCs w:val="22"/>
              </w:rPr>
              <w:t>G</w:t>
            </w:r>
          </w:p>
        </w:tc>
        <w:tc>
          <w:tcPr>
            <w:tcW w:w="1559" w:type="dxa"/>
          </w:tcPr>
          <w:p w:rsidR="00273ABD" w:rsidRPr="00965552" w:rsidRDefault="00273ABD" w:rsidP="00D60E02">
            <w:pPr>
              <w:spacing w:line="240" w:lineRule="auto"/>
              <w:jc w:val="center"/>
              <w:rPr>
                <w:rFonts w:ascii="Calibri" w:hAnsi="Calibri"/>
                <w:sz w:val="22"/>
                <w:szCs w:val="22"/>
              </w:rPr>
            </w:pPr>
            <w:r>
              <w:rPr>
                <w:rFonts w:ascii="Calibri" w:hAnsi="Calibri"/>
                <w:sz w:val="22"/>
                <w:szCs w:val="22"/>
              </w:rPr>
              <w:t>7874</w:t>
            </w:r>
          </w:p>
        </w:tc>
        <w:tc>
          <w:tcPr>
            <w:tcW w:w="1843" w:type="dxa"/>
          </w:tcPr>
          <w:p w:rsidR="00273ABD" w:rsidRPr="00965552" w:rsidRDefault="003F6C1D" w:rsidP="00D60E02">
            <w:pPr>
              <w:spacing w:line="240" w:lineRule="auto"/>
              <w:jc w:val="center"/>
              <w:rPr>
                <w:rFonts w:ascii="Calibri" w:hAnsi="Calibri"/>
                <w:sz w:val="22"/>
                <w:szCs w:val="22"/>
              </w:rPr>
            </w:pPr>
            <w:r>
              <w:rPr>
                <w:rFonts w:ascii="Calibri" w:hAnsi="Calibri"/>
                <w:sz w:val="22"/>
                <w:szCs w:val="22"/>
              </w:rPr>
              <w:t>18749420</w:t>
            </w:r>
          </w:p>
        </w:tc>
        <w:tc>
          <w:tcPr>
            <w:tcW w:w="1417" w:type="dxa"/>
            <w:vMerge/>
            <w:vAlign w:val="center"/>
          </w:tcPr>
          <w:p w:rsidR="00273ABD" w:rsidRPr="00965552" w:rsidRDefault="00273ABD" w:rsidP="00273ABD">
            <w:pPr>
              <w:spacing w:line="240" w:lineRule="auto"/>
              <w:jc w:val="center"/>
              <w:rPr>
                <w:rFonts w:ascii="Calibri" w:hAnsi="Calibri"/>
                <w:sz w:val="22"/>
                <w:szCs w:val="22"/>
              </w:rPr>
            </w:pPr>
          </w:p>
        </w:tc>
        <w:tc>
          <w:tcPr>
            <w:tcW w:w="2268" w:type="dxa"/>
            <w:vMerge/>
            <w:vAlign w:val="center"/>
          </w:tcPr>
          <w:p w:rsidR="00273ABD" w:rsidRPr="00965552" w:rsidRDefault="00273ABD" w:rsidP="00273ABD">
            <w:pPr>
              <w:spacing w:line="240" w:lineRule="auto"/>
              <w:jc w:val="center"/>
              <w:rPr>
                <w:rFonts w:ascii="Calibri" w:hAnsi="Calibri"/>
                <w:sz w:val="22"/>
                <w:szCs w:val="22"/>
              </w:rPr>
            </w:pPr>
          </w:p>
        </w:tc>
      </w:tr>
      <w:tr w:rsidR="003F6C1D" w:rsidRPr="00965552" w:rsidTr="00AE5CD4">
        <w:trPr>
          <w:jc w:val="center"/>
        </w:trPr>
        <w:tc>
          <w:tcPr>
            <w:tcW w:w="1043" w:type="dxa"/>
            <w:vMerge w:val="restart"/>
            <w:vAlign w:val="center"/>
          </w:tcPr>
          <w:p w:rsidR="003F6C1D" w:rsidRPr="00965552" w:rsidRDefault="003F6C1D" w:rsidP="00965552">
            <w:pPr>
              <w:spacing w:line="240" w:lineRule="auto"/>
              <w:jc w:val="center"/>
              <w:rPr>
                <w:rFonts w:ascii="Calibri" w:hAnsi="Calibri"/>
                <w:sz w:val="22"/>
                <w:szCs w:val="22"/>
              </w:rPr>
            </w:pPr>
            <w:r>
              <w:rPr>
                <w:rFonts w:ascii="Calibri" w:hAnsi="Calibri"/>
                <w:sz w:val="22"/>
                <w:szCs w:val="22"/>
              </w:rPr>
              <w:t>2011</w:t>
            </w: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B</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23</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20483740</w:t>
            </w:r>
          </w:p>
        </w:tc>
        <w:tc>
          <w:tcPr>
            <w:tcW w:w="1417" w:type="dxa"/>
            <w:vMerge w:val="restart"/>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8753</w:t>
            </w:r>
          </w:p>
        </w:tc>
        <w:tc>
          <w:tcPr>
            <w:tcW w:w="2268" w:type="dxa"/>
            <w:vMerge w:val="restart"/>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51 981 399</w:t>
            </w:r>
          </w:p>
        </w:tc>
      </w:tr>
      <w:tr w:rsidR="003F6C1D" w:rsidRPr="00965552" w:rsidTr="00AE5CD4">
        <w:trPr>
          <w:jc w:val="center"/>
        </w:trPr>
        <w:tc>
          <w:tcPr>
            <w:tcW w:w="1043" w:type="dxa"/>
            <w:vMerge/>
            <w:vAlign w:val="center"/>
          </w:tcPr>
          <w:p w:rsidR="003F6C1D" w:rsidRPr="00965552" w:rsidRDefault="003F6C1D" w:rsidP="00965552">
            <w:pPr>
              <w:spacing w:line="240" w:lineRule="auto"/>
              <w:jc w:val="center"/>
              <w:rPr>
                <w:rFonts w:ascii="Calibri" w:hAnsi="Calibri"/>
                <w:sz w:val="22"/>
                <w:szCs w:val="22"/>
              </w:rPr>
            </w:pP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C</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865</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12564834</w:t>
            </w:r>
          </w:p>
        </w:tc>
        <w:tc>
          <w:tcPr>
            <w:tcW w:w="1417" w:type="dxa"/>
            <w:vMerge/>
            <w:vAlign w:val="center"/>
          </w:tcPr>
          <w:p w:rsidR="003F6C1D" w:rsidRPr="00965552" w:rsidRDefault="003F6C1D" w:rsidP="00273ABD">
            <w:pPr>
              <w:spacing w:line="240" w:lineRule="auto"/>
              <w:jc w:val="center"/>
              <w:rPr>
                <w:rFonts w:ascii="Calibri" w:hAnsi="Calibri"/>
                <w:sz w:val="22"/>
                <w:szCs w:val="22"/>
              </w:rPr>
            </w:pPr>
          </w:p>
        </w:tc>
        <w:tc>
          <w:tcPr>
            <w:tcW w:w="2268" w:type="dxa"/>
            <w:vMerge/>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ign w:val="center"/>
          </w:tcPr>
          <w:p w:rsidR="003F6C1D" w:rsidRPr="00965552" w:rsidRDefault="003F6C1D" w:rsidP="00965552">
            <w:pPr>
              <w:spacing w:line="240" w:lineRule="auto"/>
              <w:jc w:val="center"/>
              <w:rPr>
                <w:rFonts w:ascii="Calibri" w:hAnsi="Calibri"/>
                <w:sz w:val="22"/>
                <w:szCs w:val="22"/>
              </w:rPr>
            </w:pP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G</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7865</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18932825</w:t>
            </w:r>
          </w:p>
        </w:tc>
        <w:tc>
          <w:tcPr>
            <w:tcW w:w="1417" w:type="dxa"/>
            <w:vMerge/>
            <w:vAlign w:val="center"/>
          </w:tcPr>
          <w:p w:rsidR="003F6C1D" w:rsidRPr="00965552" w:rsidRDefault="003F6C1D" w:rsidP="00273ABD">
            <w:pPr>
              <w:spacing w:line="240" w:lineRule="auto"/>
              <w:jc w:val="center"/>
              <w:rPr>
                <w:rFonts w:ascii="Calibri" w:hAnsi="Calibri"/>
                <w:sz w:val="22"/>
                <w:szCs w:val="22"/>
              </w:rPr>
            </w:pPr>
          </w:p>
        </w:tc>
        <w:tc>
          <w:tcPr>
            <w:tcW w:w="2268" w:type="dxa"/>
            <w:vMerge/>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restart"/>
            <w:vAlign w:val="center"/>
          </w:tcPr>
          <w:p w:rsidR="003F6C1D" w:rsidRPr="00965552" w:rsidRDefault="003F6C1D" w:rsidP="00965552">
            <w:pPr>
              <w:spacing w:line="240" w:lineRule="auto"/>
              <w:jc w:val="center"/>
              <w:rPr>
                <w:rFonts w:ascii="Calibri" w:hAnsi="Calibri"/>
                <w:sz w:val="22"/>
                <w:szCs w:val="22"/>
              </w:rPr>
            </w:pPr>
            <w:r>
              <w:rPr>
                <w:rFonts w:ascii="Calibri" w:hAnsi="Calibri"/>
                <w:sz w:val="22"/>
                <w:szCs w:val="22"/>
              </w:rPr>
              <w:t>2012</w:t>
            </w: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B</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21</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21603380</w:t>
            </w:r>
          </w:p>
        </w:tc>
        <w:tc>
          <w:tcPr>
            <w:tcW w:w="1417" w:type="dxa"/>
            <w:vMerge w:val="restart"/>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8667</w:t>
            </w:r>
          </w:p>
        </w:tc>
        <w:tc>
          <w:tcPr>
            <w:tcW w:w="2268" w:type="dxa"/>
            <w:vMerge w:val="restart"/>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49 705 675</w:t>
            </w:r>
          </w:p>
        </w:tc>
      </w:tr>
      <w:tr w:rsidR="003F6C1D" w:rsidRPr="00965552" w:rsidTr="00AE5CD4">
        <w:trPr>
          <w:jc w:val="center"/>
        </w:trPr>
        <w:tc>
          <w:tcPr>
            <w:tcW w:w="1043" w:type="dxa"/>
            <w:vMerge/>
            <w:vAlign w:val="center"/>
          </w:tcPr>
          <w:p w:rsidR="003F6C1D" w:rsidRPr="00965552" w:rsidRDefault="003F6C1D" w:rsidP="00965552">
            <w:pPr>
              <w:jc w:val="center"/>
              <w:rPr>
                <w:rFonts w:ascii="Calibri" w:hAnsi="Calibri"/>
                <w:sz w:val="22"/>
                <w:szCs w:val="22"/>
              </w:rPr>
            </w:pP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C</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750</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10033578</w:t>
            </w:r>
          </w:p>
        </w:tc>
        <w:tc>
          <w:tcPr>
            <w:tcW w:w="1417" w:type="dxa"/>
            <w:vMerge/>
            <w:vAlign w:val="center"/>
          </w:tcPr>
          <w:p w:rsidR="003F6C1D" w:rsidRPr="00965552" w:rsidRDefault="003F6C1D" w:rsidP="00273ABD">
            <w:pPr>
              <w:spacing w:line="240" w:lineRule="auto"/>
              <w:jc w:val="center"/>
              <w:rPr>
                <w:rFonts w:ascii="Calibri" w:hAnsi="Calibri"/>
                <w:sz w:val="22"/>
                <w:szCs w:val="22"/>
              </w:rPr>
            </w:pPr>
          </w:p>
        </w:tc>
        <w:tc>
          <w:tcPr>
            <w:tcW w:w="2268" w:type="dxa"/>
            <w:vMerge/>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ign w:val="center"/>
          </w:tcPr>
          <w:p w:rsidR="003F6C1D" w:rsidRPr="00965552" w:rsidRDefault="003F6C1D" w:rsidP="00965552">
            <w:pPr>
              <w:jc w:val="center"/>
              <w:rPr>
                <w:rFonts w:ascii="Calibri" w:hAnsi="Calibri"/>
                <w:sz w:val="22"/>
                <w:szCs w:val="22"/>
              </w:rPr>
            </w:pPr>
          </w:p>
        </w:tc>
        <w:tc>
          <w:tcPr>
            <w:tcW w:w="887" w:type="dxa"/>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G</w:t>
            </w:r>
          </w:p>
        </w:tc>
        <w:tc>
          <w:tcPr>
            <w:tcW w:w="1559"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7896</w:t>
            </w:r>
          </w:p>
        </w:tc>
        <w:tc>
          <w:tcPr>
            <w:tcW w:w="1843" w:type="dxa"/>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18068717</w:t>
            </w:r>
          </w:p>
        </w:tc>
        <w:tc>
          <w:tcPr>
            <w:tcW w:w="1417" w:type="dxa"/>
            <w:vMerge/>
            <w:vAlign w:val="center"/>
          </w:tcPr>
          <w:p w:rsidR="003F6C1D" w:rsidRPr="00965552" w:rsidRDefault="003F6C1D" w:rsidP="00273ABD">
            <w:pPr>
              <w:spacing w:line="240" w:lineRule="auto"/>
              <w:jc w:val="center"/>
              <w:rPr>
                <w:rFonts w:ascii="Calibri" w:hAnsi="Calibri"/>
                <w:sz w:val="22"/>
                <w:szCs w:val="22"/>
              </w:rPr>
            </w:pPr>
          </w:p>
        </w:tc>
        <w:tc>
          <w:tcPr>
            <w:tcW w:w="2268" w:type="dxa"/>
            <w:vMerge/>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restart"/>
            <w:vAlign w:val="center"/>
          </w:tcPr>
          <w:p w:rsidR="003F6C1D" w:rsidRPr="00965552" w:rsidRDefault="003F6C1D" w:rsidP="00965552">
            <w:pPr>
              <w:jc w:val="center"/>
              <w:rPr>
                <w:rFonts w:ascii="Calibri" w:hAnsi="Calibri"/>
                <w:sz w:val="22"/>
                <w:szCs w:val="22"/>
              </w:rPr>
            </w:pPr>
            <w:r>
              <w:rPr>
                <w:rFonts w:ascii="Calibri" w:hAnsi="Calibri"/>
                <w:sz w:val="22"/>
                <w:szCs w:val="22"/>
              </w:rPr>
              <w:t>2013</w:t>
            </w: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B</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23</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24950700</w:t>
            </w:r>
          </w:p>
        </w:tc>
        <w:tc>
          <w:tcPr>
            <w:tcW w:w="1417" w:type="dxa"/>
            <w:vMerge w:val="restart"/>
            <w:tcBorders>
              <w:top w:val="single" w:sz="4" w:space="0" w:color="000000"/>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8734</w:t>
            </w:r>
          </w:p>
        </w:tc>
        <w:tc>
          <w:tcPr>
            <w:tcW w:w="2268" w:type="dxa"/>
            <w:vMerge w:val="restart"/>
            <w:tcBorders>
              <w:top w:val="single" w:sz="4" w:space="0" w:color="000000"/>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51 438 649</w:t>
            </w:r>
          </w:p>
        </w:tc>
      </w:tr>
      <w:tr w:rsidR="003F6C1D" w:rsidRPr="00965552" w:rsidTr="00AE5CD4">
        <w:trPr>
          <w:jc w:val="center"/>
        </w:trPr>
        <w:tc>
          <w:tcPr>
            <w:tcW w:w="1043" w:type="dxa"/>
            <w:vMerge/>
            <w:vAlign w:val="center"/>
          </w:tcPr>
          <w:p w:rsidR="003F6C1D" w:rsidRPr="00965552" w:rsidRDefault="003F6C1D" w:rsidP="00965552">
            <w:pPr>
              <w:jc w:val="center"/>
              <w:rPr>
                <w:rFonts w:ascii="Calibri" w:hAnsi="Calibri"/>
                <w:sz w:val="22"/>
                <w:szCs w:val="22"/>
              </w:rPr>
            </w:pP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C</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753</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8795700</w:t>
            </w:r>
          </w:p>
        </w:tc>
        <w:tc>
          <w:tcPr>
            <w:tcW w:w="1417" w:type="dxa"/>
            <w:vMerge/>
            <w:tcBorders>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p>
        </w:tc>
        <w:tc>
          <w:tcPr>
            <w:tcW w:w="2268" w:type="dxa"/>
            <w:vMerge/>
            <w:tcBorders>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ign w:val="center"/>
          </w:tcPr>
          <w:p w:rsidR="003F6C1D" w:rsidRPr="00965552" w:rsidRDefault="003F6C1D" w:rsidP="00965552">
            <w:pPr>
              <w:jc w:val="center"/>
              <w:rPr>
                <w:rFonts w:ascii="Calibri" w:hAnsi="Calibri"/>
                <w:sz w:val="22"/>
                <w:szCs w:val="22"/>
              </w:rPr>
            </w:pP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G</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7958</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17692249</w:t>
            </w:r>
          </w:p>
        </w:tc>
        <w:tc>
          <w:tcPr>
            <w:tcW w:w="1417" w:type="dxa"/>
            <w:vMerge/>
            <w:tcBorders>
              <w:left w:val="single" w:sz="4" w:space="0" w:color="000000"/>
              <w:bottom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p>
        </w:tc>
        <w:tc>
          <w:tcPr>
            <w:tcW w:w="2268" w:type="dxa"/>
            <w:vMerge/>
            <w:tcBorders>
              <w:left w:val="single" w:sz="4" w:space="0" w:color="000000"/>
              <w:bottom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p>
        </w:tc>
      </w:tr>
      <w:tr w:rsidR="003F6C1D" w:rsidRPr="00965552" w:rsidTr="00AE5CD4">
        <w:trPr>
          <w:jc w:val="center"/>
        </w:trPr>
        <w:tc>
          <w:tcPr>
            <w:tcW w:w="1043" w:type="dxa"/>
            <w:vMerge w:val="restart"/>
            <w:vAlign w:val="center"/>
          </w:tcPr>
          <w:p w:rsidR="003F6C1D" w:rsidRPr="00965552" w:rsidRDefault="003F6C1D" w:rsidP="00965552">
            <w:pPr>
              <w:spacing w:line="240" w:lineRule="auto"/>
              <w:jc w:val="center"/>
              <w:rPr>
                <w:rFonts w:ascii="Calibri" w:hAnsi="Calibri"/>
                <w:sz w:val="22"/>
                <w:szCs w:val="22"/>
              </w:rPr>
            </w:pPr>
            <w:r>
              <w:rPr>
                <w:rFonts w:ascii="Calibri" w:hAnsi="Calibri"/>
                <w:sz w:val="22"/>
                <w:szCs w:val="22"/>
              </w:rPr>
              <w:t>2014</w:t>
            </w: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B</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22</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25244180</w:t>
            </w:r>
          </w:p>
        </w:tc>
        <w:tc>
          <w:tcPr>
            <w:tcW w:w="1417" w:type="dxa"/>
            <w:vMerge w:val="restart"/>
            <w:tcBorders>
              <w:top w:val="single" w:sz="4" w:space="0" w:color="000000"/>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8380</w:t>
            </w:r>
          </w:p>
        </w:tc>
        <w:tc>
          <w:tcPr>
            <w:tcW w:w="2268" w:type="dxa"/>
            <w:vMerge w:val="restart"/>
            <w:tcBorders>
              <w:top w:val="single" w:sz="4" w:space="0" w:color="000000"/>
              <w:left w:val="single" w:sz="4" w:space="0" w:color="000000"/>
              <w:right w:val="single" w:sz="4" w:space="0" w:color="000000"/>
            </w:tcBorders>
            <w:vAlign w:val="center"/>
          </w:tcPr>
          <w:p w:rsidR="003F6C1D" w:rsidRPr="00965552" w:rsidRDefault="003F6C1D" w:rsidP="00273ABD">
            <w:pPr>
              <w:spacing w:line="240" w:lineRule="auto"/>
              <w:jc w:val="center"/>
              <w:rPr>
                <w:rFonts w:ascii="Calibri" w:hAnsi="Calibri"/>
                <w:sz w:val="22"/>
                <w:szCs w:val="22"/>
              </w:rPr>
            </w:pPr>
            <w:r>
              <w:rPr>
                <w:rFonts w:ascii="Calibri" w:hAnsi="Calibri"/>
                <w:sz w:val="22"/>
                <w:szCs w:val="22"/>
              </w:rPr>
              <w:t>49 522 987</w:t>
            </w:r>
          </w:p>
        </w:tc>
      </w:tr>
      <w:tr w:rsidR="003F6C1D" w:rsidRPr="00965552" w:rsidTr="00AE5CD4">
        <w:trPr>
          <w:jc w:val="center"/>
        </w:trPr>
        <w:tc>
          <w:tcPr>
            <w:tcW w:w="1043" w:type="dxa"/>
            <w:vMerge/>
          </w:tcPr>
          <w:p w:rsidR="003F6C1D" w:rsidRPr="00965552" w:rsidRDefault="003F6C1D" w:rsidP="00D60E02">
            <w:pPr>
              <w:spacing w:line="240" w:lineRule="auto"/>
              <w:jc w:val="center"/>
              <w:rPr>
                <w:rFonts w:ascii="Calibri" w:hAnsi="Calibri"/>
                <w:sz w:val="22"/>
                <w:szCs w:val="22"/>
              </w:rPr>
            </w:pP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C</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723</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6979767</w:t>
            </w:r>
          </w:p>
        </w:tc>
        <w:tc>
          <w:tcPr>
            <w:tcW w:w="1417" w:type="dxa"/>
            <w:vMerge/>
            <w:tcBorders>
              <w:left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p>
        </w:tc>
        <w:tc>
          <w:tcPr>
            <w:tcW w:w="2268" w:type="dxa"/>
            <w:vMerge/>
            <w:tcBorders>
              <w:left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p>
        </w:tc>
      </w:tr>
      <w:tr w:rsidR="003F6C1D" w:rsidRPr="00965552" w:rsidTr="00AE5CD4">
        <w:trPr>
          <w:jc w:val="center"/>
        </w:trPr>
        <w:tc>
          <w:tcPr>
            <w:tcW w:w="1043" w:type="dxa"/>
            <w:vMerge/>
          </w:tcPr>
          <w:p w:rsidR="003F6C1D" w:rsidRPr="00965552" w:rsidRDefault="003F6C1D" w:rsidP="00D60E02">
            <w:pPr>
              <w:spacing w:line="240" w:lineRule="auto"/>
              <w:jc w:val="center"/>
              <w:rPr>
                <w:rFonts w:ascii="Calibri" w:hAnsi="Calibri"/>
                <w:sz w:val="22"/>
                <w:szCs w:val="22"/>
              </w:rPr>
            </w:pPr>
          </w:p>
        </w:tc>
        <w:tc>
          <w:tcPr>
            <w:tcW w:w="887"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sidRPr="00965552">
              <w:rPr>
                <w:rFonts w:ascii="Calibri" w:hAnsi="Calibri"/>
                <w:sz w:val="22"/>
                <w:szCs w:val="22"/>
              </w:rPr>
              <w:t>G</w:t>
            </w:r>
          </w:p>
        </w:tc>
        <w:tc>
          <w:tcPr>
            <w:tcW w:w="1559"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7935</w:t>
            </w:r>
          </w:p>
        </w:tc>
        <w:tc>
          <w:tcPr>
            <w:tcW w:w="1843" w:type="dxa"/>
            <w:tcBorders>
              <w:top w:val="single" w:sz="4" w:space="0" w:color="000000"/>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r>
              <w:rPr>
                <w:rFonts w:ascii="Calibri" w:hAnsi="Calibri"/>
                <w:sz w:val="22"/>
                <w:szCs w:val="22"/>
              </w:rPr>
              <w:t>17329040</w:t>
            </w:r>
          </w:p>
        </w:tc>
        <w:tc>
          <w:tcPr>
            <w:tcW w:w="1417" w:type="dxa"/>
            <w:vMerge/>
            <w:tcBorders>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p>
        </w:tc>
        <w:tc>
          <w:tcPr>
            <w:tcW w:w="2268" w:type="dxa"/>
            <w:vMerge/>
            <w:tcBorders>
              <w:left w:val="single" w:sz="4" w:space="0" w:color="000000"/>
              <w:bottom w:val="single" w:sz="4" w:space="0" w:color="000000"/>
              <w:right w:val="single" w:sz="4" w:space="0" w:color="000000"/>
            </w:tcBorders>
          </w:tcPr>
          <w:p w:rsidR="003F6C1D" w:rsidRPr="00965552" w:rsidRDefault="003F6C1D" w:rsidP="00D60E02">
            <w:pPr>
              <w:spacing w:line="240" w:lineRule="auto"/>
              <w:jc w:val="center"/>
              <w:rPr>
                <w:rFonts w:ascii="Calibri" w:hAnsi="Calibri"/>
                <w:sz w:val="22"/>
                <w:szCs w:val="22"/>
              </w:rPr>
            </w:pPr>
          </w:p>
        </w:tc>
      </w:tr>
    </w:tbl>
    <w:p w:rsidR="00075E01" w:rsidRPr="009D11C8" w:rsidRDefault="00075E01" w:rsidP="00965552">
      <w:pPr>
        <w:spacing w:line="240" w:lineRule="auto"/>
        <w:rPr>
          <w:rFonts w:ascii="Calibri" w:hAnsi="Calibri"/>
          <w:szCs w:val="20"/>
        </w:rPr>
      </w:pPr>
    </w:p>
    <w:p w:rsidR="005658DB" w:rsidRPr="009D11C8" w:rsidRDefault="005658DB" w:rsidP="00CE4ABE">
      <w:pPr>
        <w:spacing w:line="240" w:lineRule="auto"/>
        <w:rPr>
          <w:rFonts w:ascii="Calibri" w:hAnsi="Calibri"/>
        </w:rPr>
      </w:pPr>
      <w:r w:rsidRPr="009D11C8">
        <w:rPr>
          <w:rFonts w:ascii="Calibri" w:hAnsi="Calibri"/>
        </w:rPr>
        <w:t>OŚWIETLENIE ULICZNE</w:t>
      </w:r>
    </w:p>
    <w:p w:rsidR="00184A6E" w:rsidRPr="009D11C8" w:rsidRDefault="00793BF5" w:rsidP="00CE4ABE">
      <w:pPr>
        <w:spacing w:line="240" w:lineRule="auto"/>
        <w:rPr>
          <w:rFonts w:ascii="Calibri" w:hAnsi="Calibri"/>
        </w:rPr>
      </w:pPr>
      <w:r w:rsidRPr="009D11C8">
        <w:rPr>
          <w:rFonts w:ascii="Calibri" w:hAnsi="Calibri"/>
        </w:rPr>
        <w:t xml:space="preserve">Według ustawy Prawo energetyczne </w:t>
      </w:r>
      <w:r w:rsidR="00184A6E" w:rsidRPr="009D11C8">
        <w:rPr>
          <w:rFonts w:ascii="Calibri" w:hAnsi="Calibri"/>
        </w:rPr>
        <w:t xml:space="preserve">(art. 18 ust. 1) do zadań własnych </w:t>
      </w:r>
      <w:r w:rsidR="009D11C8" w:rsidRPr="009D11C8">
        <w:rPr>
          <w:rFonts w:ascii="Calibri" w:hAnsi="Calibri"/>
        </w:rPr>
        <w:t>miasta</w:t>
      </w:r>
      <w:r w:rsidRPr="009D11C8">
        <w:rPr>
          <w:rFonts w:ascii="Calibri" w:hAnsi="Calibri"/>
        </w:rPr>
        <w:t xml:space="preserve"> w </w:t>
      </w:r>
      <w:r w:rsidR="00184A6E" w:rsidRPr="009D11C8">
        <w:rPr>
          <w:rFonts w:ascii="Calibri" w:hAnsi="Calibri"/>
        </w:rPr>
        <w:t xml:space="preserve">zakresie zaopatrzenia w energię elektryczną należy między innymi planowanie oświetlenia miejsc publicznych i dróg, znajdujących się na terenie </w:t>
      </w:r>
      <w:r w:rsidR="009D11C8" w:rsidRPr="009D11C8">
        <w:rPr>
          <w:rFonts w:ascii="Calibri" w:hAnsi="Calibri"/>
        </w:rPr>
        <w:t>miasta</w:t>
      </w:r>
      <w:r w:rsidR="002054D4" w:rsidRPr="009D11C8">
        <w:rPr>
          <w:rFonts w:ascii="Calibri" w:hAnsi="Calibri"/>
        </w:rPr>
        <w:t xml:space="preserve"> </w:t>
      </w:r>
      <w:r w:rsidR="00184A6E" w:rsidRPr="009D11C8">
        <w:rPr>
          <w:rFonts w:ascii="Calibri" w:hAnsi="Calibri"/>
        </w:rPr>
        <w:t>oraz finansowanie tego oświetlenia.</w:t>
      </w:r>
    </w:p>
    <w:p w:rsidR="00750807" w:rsidRPr="00DA2E1E" w:rsidRDefault="00184A6E" w:rsidP="00CE4ABE">
      <w:pPr>
        <w:spacing w:line="240" w:lineRule="auto"/>
        <w:rPr>
          <w:rFonts w:ascii="Calibri" w:hAnsi="Calibri"/>
        </w:rPr>
      </w:pPr>
      <w:r w:rsidRPr="009D11C8">
        <w:rPr>
          <w:rFonts w:ascii="Calibri" w:hAnsi="Calibri"/>
        </w:rPr>
        <w:t xml:space="preserve">Na </w:t>
      </w:r>
      <w:r w:rsidRPr="00750807">
        <w:rPr>
          <w:rFonts w:ascii="Calibri" w:hAnsi="Calibri"/>
        </w:rPr>
        <w:t xml:space="preserve">terenie </w:t>
      </w:r>
      <w:r w:rsidR="009D11C8" w:rsidRPr="00750807">
        <w:rPr>
          <w:rFonts w:ascii="Calibri" w:hAnsi="Calibri"/>
        </w:rPr>
        <w:t>miast</w:t>
      </w:r>
      <w:r w:rsidR="00437780">
        <w:rPr>
          <w:rFonts w:ascii="Calibri" w:hAnsi="Calibri"/>
        </w:rPr>
        <w:t>a</w:t>
      </w:r>
      <w:r w:rsidR="009D11C8" w:rsidRPr="00750807">
        <w:rPr>
          <w:rFonts w:ascii="Calibri" w:hAnsi="Calibri"/>
        </w:rPr>
        <w:t xml:space="preserve"> </w:t>
      </w:r>
      <w:r w:rsidR="00C62AE6" w:rsidRPr="00750807">
        <w:rPr>
          <w:rFonts w:ascii="Calibri" w:hAnsi="Calibri"/>
        </w:rPr>
        <w:t>Lubartów</w:t>
      </w:r>
      <w:r w:rsidR="00E72369" w:rsidRPr="00750807">
        <w:rPr>
          <w:rFonts w:ascii="Calibri" w:hAnsi="Calibri"/>
        </w:rPr>
        <w:t xml:space="preserve"> </w:t>
      </w:r>
      <w:r w:rsidRPr="00750807">
        <w:rPr>
          <w:rFonts w:ascii="Calibri" w:hAnsi="Calibri"/>
        </w:rPr>
        <w:t>zainstalowan</w:t>
      </w:r>
      <w:r w:rsidR="002F1E88" w:rsidRPr="00750807">
        <w:rPr>
          <w:rFonts w:ascii="Calibri" w:hAnsi="Calibri"/>
        </w:rPr>
        <w:t xml:space="preserve">ych </w:t>
      </w:r>
      <w:r w:rsidRPr="00750807">
        <w:rPr>
          <w:rFonts w:ascii="Calibri" w:hAnsi="Calibri"/>
        </w:rPr>
        <w:t xml:space="preserve">jest </w:t>
      </w:r>
      <w:r w:rsidR="009D11C8" w:rsidRPr="00750807">
        <w:rPr>
          <w:rFonts w:ascii="Calibri" w:hAnsi="Calibri"/>
        </w:rPr>
        <w:t xml:space="preserve">(stan na koniec 2014r.) </w:t>
      </w:r>
      <w:r w:rsidR="005658DB" w:rsidRPr="00750807">
        <w:rPr>
          <w:rFonts w:ascii="Calibri" w:hAnsi="Calibri"/>
        </w:rPr>
        <w:t>1</w:t>
      </w:r>
      <w:r w:rsidR="00750807" w:rsidRPr="00750807">
        <w:rPr>
          <w:rFonts w:ascii="Calibri" w:hAnsi="Calibri"/>
        </w:rPr>
        <w:t>671</w:t>
      </w:r>
      <w:r w:rsidR="00AB41F5" w:rsidRPr="00750807">
        <w:rPr>
          <w:rFonts w:ascii="Calibri" w:hAnsi="Calibri"/>
        </w:rPr>
        <w:t xml:space="preserve"> </w:t>
      </w:r>
      <w:r w:rsidR="005D65DD" w:rsidRPr="00750807">
        <w:rPr>
          <w:rFonts w:ascii="Calibri" w:hAnsi="Calibri"/>
        </w:rPr>
        <w:t xml:space="preserve">szt. </w:t>
      </w:r>
      <w:r w:rsidRPr="00750807">
        <w:rPr>
          <w:rFonts w:ascii="Calibri" w:hAnsi="Calibri"/>
        </w:rPr>
        <w:t>opraw o</w:t>
      </w:r>
      <w:r w:rsidRPr="00DA2E1E">
        <w:rPr>
          <w:rFonts w:ascii="Calibri" w:hAnsi="Calibri"/>
        </w:rPr>
        <w:t>świetleni</w:t>
      </w:r>
      <w:r w:rsidR="005D65DD" w:rsidRPr="00DA2E1E">
        <w:rPr>
          <w:rFonts w:ascii="Calibri" w:hAnsi="Calibri"/>
        </w:rPr>
        <w:t>owych</w:t>
      </w:r>
      <w:r w:rsidR="00750807" w:rsidRPr="00DA2E1E">
        <w:rPr>
          <w:rFonts w:ascii="Calibri" w:hAnsi="Calibri"/>
        </w:rPr>
        <w:t xml:space="preserve"> o ł</w:t>
      </w:r>
      <w:r w:rsidR="002F1E88" w:rsidRPr="00DA2E1E">
        <w:rPr>
          <w:rFonts w:ascii="Calibri" w:hAnsi="Calibri"/>
        </w:rPr>
        <w:t>ączn</w:t>
      </w:r>
      <w:r w:rsidR="00750807" w:rsidRPr="00DA2E1E">
        <w:rPr>
          <w:rFonts w:ascii="Calibri" w:hAnsi="Calibri"/>
        </w:rPr>
        <w:t>ej</w:t>
      </w:r>
      <w:r w:rsidR="002F1E88" w:rsidRPr="00DA2E1E">
        <w:rPr>
          <w:rFonts w:ascii="Calibri" w:hAnsi="Calibri"/>
        </w:rPr>
        <w:t xml:space="preserve"> mo</w:t>
      </w:r>
      <w:r w:rsidR="00750807" w:rsidRPr="00DA2E1E">
        <w:rPr>
          <w:rFonts w:ascii="Calibri" w:hAnsi="Calibri"/>
        </w:rPr>
        <w:t xml:space="preserve">cy </w:t>
      </w:r>
      <w:r w:rsidR="002F1E88" w:rsidRPr="00DA2E1E">
        <w:rPr>
          <w:rFonts w:ascii="Calibri" w:hAnsi="Calibri"/>
        </w:rPr>
        <w:t>2</w:t>
      </w:r>
      <w:r w:rsidR="00750807" w:rsidRPr="00DA2E1E">
        <w:rPr>
          <w:rFonts w:ascii="Calibri" w:hAnsi="Calibri"/>
        </w:rPr>
        <w:t>07kW, w tym:</w:t>
      </w:r>
    </w:p>
    <w:p w:rsidR="00750807" w:rsidRPr="00DA2E1E" w:rsidRDefault="00750807" w:rsidP="00CE4ABE">
      <w:pPr>
        <w:spacing w:line="240" w:lineRule="auto"/>
        <w:rPr>
          <w:rFonts w:ascii="Calibri" w:hAnsi="Calibri"/>
        </w:rPr>
      </w:pPr>
      <w:r w:rsidRPr="00DA2E1E">
        <w:rPr>
          <w:rFonts w:ascii="Calibri" w:hAnsi="Calibri"/>
        </w:rPr>
        <w:t>- lampy ledowe w ilości 63 szt. (13 szt. o mocy 70W oraz 50 szt. o mocy 40W);</w:t>
      </w:r>
    </w:p>
    <w:p w:rsidR="001C252C" w:rsidRPr="00DA2E1E" w:rsidRDefault="001C252C" w:rsidP="00CE4ABE">
      <w:pPr>
        <w:spacing w:line="240" w:lineRule="auto"/>
        <w:rPr>
          <w:rFonts w:ascii="Calibri" w:hAnsi="Calibri"/>
        </w:rPr>
      </w:pPr>
      <w:r w:rsidRPr="00DA2E1E">
        <w:rPr>
          <w:rFonts w:ascii="Calibri" w:hAnsi="Calibri"/>
        </w:rPr>
        <w:t>- lampy rtęciowe 1 szt. o mocy 160 W;</w:t>
      </w:r>
    </w:p>
    <w:p w:rsidR="00750807" w:rsidRPr="00DA2E1E" w:rsidRDefault="001C252C" w:rsidP="00CE4ABE">
      <w:pPr>
        <w:spacing w:line="240" w:lineRule="auto"/>
        <w:rPr>
          <w:rFonts w:ascii="Calibri" w:hAnsi="Calibri"/>
        </w:rPr>
      </w:pPr>
      <w:r w:rsidRPr="00DA2E1E">
        <w:rPr>
          <w:rFonts w:ascii="Calibri" w:hAnsi="Calibri"/>
        </w:rPr>
        <w:t>- lampy sodowe w ilości 1607</w:t>
      </w:r>
      <w:r w:rsidR="00750807" w:rsidRPr="00DA2E1E">
        <w:rPr>
          <w:rFonts w:ascii="Calibri" w:hAnsi="Calibri"/>
        </w:rPr>
        <w:t xml:space="preserve"> szt., w tym:</w:t>
      </w:r>
    </w:p>
    <w:p w:rsidR="00750807" w:rsidRPr="00DA2E1E" w:rsidRDefault="001C252C" w:rsidP="00CE4ABE">
      <w:pPr>
        <w:spacing w:line="240" w:lineRule="auto"/>
        <w:rPr>
          <w:rFonts w:ascii="Calibri" w:hAnsi="Calibri"/>
        </w:rPr>
      </w:pPr>
      <w:r w:rsidRPr="00DA2E1E">
        <w:rPr>
          <w:rFonts w:ascii="Calibri" w:hAnsi="Calibri"/>
        </w:rPr>
        <w:tab/>
      </w:r>
      <w:r w:rsidR="00750807" w:rsidRPr="00DA2E1E">
        <w:rPr>
          <w:rFonts w:ascii="Calibri" w:hAnsi="Calibri"/>
        </w:rPr>
        <w:t>* etylowe sodowe – 12 szt. o mocy 70W,</w:t>
      </w:r>
    </w:p>
    <w:p w:rsidR="00750807" w:rsidRDefault="001C252C" w:rsidP="00CE4ABE">
      <w:pPr>
        <w:spacing w:line="240" w:lineRule="auto"/>
        <w:rPr>
          <w:rFonts w:ascii="Calibri" w:hAnsi="Calibri"/>
        </w:rPr>
      </w:pPr>
      <w:r>
        <w:rPr>
          <w:rFonts w:ascii="Calibri" w:hAnsi="Calibri"/>
        </w:rPr>
        <w:tab/>
      </w:r>
      <w:r w:rsidR="00750807">
        <w:rPr>
          <w:rFonts w:ascii="Calibri" w:hAnsi="Calibri"/>
        </w:rPr>
        <w:t xml:space="preserve">* sodowe – 723 szt. o mocy 70W, 318 szt. o mocy 100W, 518 szt. o mocy 150W </w:t>
      </w:r>
      <w:r w:rsidR="00750807">
        <w:rPr>
          <w:rFonts w:ascii="Calibri" w:hAnsi="Calibri"/>
        </w:rPr>
        <w:tab/>
      </w:r>
      <w:r w:rsidR="00750807">
        <w:rPr>
          <w:rFonts w:ascii="Calibri" w:hAnsi="Calibri"/>
        </w:rPr>
        <w:tab/>
      </w:r>
      <w:r>
        <w:rPr>
          <w:rFonts w:ascii="Calibri" w:hAnsi="Calibri"/>
        </w:rPr>
        <w:t xml:space="preserve">   </w:t>
      </w:r>
      <w:r w:rsidR="00750807">
        <w:rPr>
          <w:rFonts w:ascii="Calibri" w:hAnsi="Calibri"/>
        </w:rPr>
        <w:t xml:space="preserve">oraz 36 szt. o mocy 250W. </w:t>
      </w:r>
    </w:p>
    <w:p w:rsidR="005D1293" w:rsidRPr="009D11C8" w:rsidRDefault="009D11C8" w:rsidP="00CE4ABE">
      <w:pPr>
        <w:spacing w:line="240" w:lineRule="auto"/>
        <w:rPr>
          <w:rFonts w:ascii="Calibri" w:hAnsi="Calibri"/>
        </w:rPr>
      </w:pPr>
      <w:r>
        <w:rPr>
          <w:rFonts w:ascii="Calibri" w:hAnsi="Calibri"/>
        </w:rPr>
        <w:t>Z</w:t>
      </w:r>
      <w:r w:rsidR="005D65DD" w:rsidRPr="009D11C8">
        <w:rPr>
          <w:rFonts w:ascii="Calibri" w:hAnsi="Calibri"/>
        </w:rPr>
        <w:t xml:space="preserve">użycie energii elektrycznej na oświetlenie uliczne </w:t>
      </w:r>
      <w:r>
        <w:rPr>
          <w:rFonts w:ascii="Calibri" w:hAnsi="Calibri"/>
        </w:rPr>
        <w:t xml:space="preserve">w 2014 roku, przy średnim czasie świecenia 4024h/rocznie, </w:t>
      </w:r>
      <w:r w:rsidR="00AB41F5" w:rsidRPr="009D11C8">
        <w:rPr>
          <w:rFonts w:ascii="Calibri" w:hAnsi="Calibri"/>
        </w:rPr>
        <w:t xml:space="preserve">wyniosło </w:t>
      </w:r>
      <w:r>
        <w:rPr>
          <w:rFonts w:ascii="Calibri" w:hAnsi="Calibri"/>
        </w:rPr>
        <w:t>934 328</w:t>
      </w:r>
      <w:r w:rsidR="002F1E88" w:rsidRPr="009D11C8">
        <w:rPr>
          <w:rFonts w:ascii="Calibri" w:hAnsi="Calibri"/>
        </w:rPr>
        <w:t>kW</w:t>
      </w:r>
      <w:r w:rsidR="00AB41F5" w:rsidRPr="009D11C8">
        <w:rPr>
          <w:rFonts w:ascii="Calibri" w:hAnsi="Calibri"/>
        </w:rPr>
        <w:t xml:space="preserve">h. </w:t>
      </w:r>
    </w:p>
    <w:p w:rsidR="00516981" w:rsidRPr="009D11C8" w:rsidRDefault="009D11C8" w:rsidP="006A1AFF">
      <w:pPr>
        <w:pStyle w:val="Legenda"/>
        <w:spacing w:line="240" w:lineRule="auto"/>
        <w:rPr>
          <w:color w:val="auto"/>
        </w:rPr>
      </w:pPr>
      <w:bookmarkStart w:id="68" w:name="_Toc423697765"/>
      <w:r w:rsidRPr="009D11C8">
        <w:t xml:space="preserve">Tabela </w:t>
      </w:r>
      <w:r w:rsidR="008061CF">
        <w:fldChar w:fldCharType="begin"/>
      </w:r>
      <w:r w:rsidR="008061CF">
        <w:instrText xml:space="preserve"> SEQ Tabela \* ARABIC </w:instrText>
      </w:r>
      <w:r w:rsidR="008061CF">
        <w:fldChar w:fldCharType="separate"/>
      </w:r>
      <w:r w:rsidR="00C82C89">
        <w:rPr>
          <w:noProof/>
        </w:rPr>
        <w:t>22</w:t>
      </w:r>
      <w:r w:rsidR="008061CF">
        <w:rPr>
          <w:noProof/>
        </w:rPr>
        <w:fldChar w:fldCharType="end"/>
      </w:r>
      <w:r w:rsidRPr="009D11C8">
        <w:t xml:space="preserve">. </w:t>
      </w:r>
      <w:r>
        <w:t>Liczba punktów oświetleniowych oraz zuż</w:t>
      </w:r>
      <w:r w:rsidRPr="009D11C8">
        <w:t xml:space="preserve">ycie energii </w:t>
      </w:r>
      <w:r>
        <w:t>elektrycznej na oświetlenie uli</w:t>
      </w:r>
      <w:r w:rsidRPr="009D11C8">
        <w:t>czne w lat</w:t>
      </w:r>
      <w:r>
        <w:t>a</w:t>
      </w:r>
      <w:r w:rsidRPr="009D11C8">
        <w:t xml:space="preserve">ch 2010-2014 (Urząd </w:t>
      </w:r>
      <w:r w:rsidR="006A1AFF">
        <w:t>M</w:t>
      </w:r>
      <w:r w:rsidRPr="009D11C8">
        <w:t xml:space="preserve">iejski </w:t>
      </w:r>
      <w:r w:rsidR="006A1AFF">
        <w:t>w Lubartowie)</w:t>
      </w:r>
      <w:bookmarkEnd w:id="68"/>
    </w:p>
    <w:tbl>
      <w:tblPr>
        <w:tblStyle w:val="Tabela-Siatka"/>
        <w:tblW w:w="0" w:type="auto"/>
        <w:tblLook w:val="04A0" w:firstRow="1" w:lastRow="0" w:firstColumn="1" w:lastColumn="0" w:noHBand="0" w:noVBand="1"/>
      </w:tblPr>
      <w:tblGrid>
        <w:gridCol w:w="2518"/>
        <w:gridCol w:w="1134"/>
        <w:gridCol w:w="1276"/>
        <w:gridCol w:w="1276"/>
        <w:gridCol w:w="1134"/>
        <w:gridCol w:w="1417"/>
      </w:tblGrid>
      <w:tr w:rsidR="006A1AFF" w:rsidRPr="009D11C8" w:rsidTr="006A1AFF">
        <w:tc>
          <w:tcPr>
            <w:tcW w:w="2518" w:type="dxa"/>
            <w:shd w:val="clear" w:color="auto" w:fill="D9D9D9" w:themeFill="background1" w:themeFillShade="D9"/>
          </w:tcPr>
          <w:p w:rsidR="006A1AFF" w:rsidRPr="009D11C8" w:rsidRDefault="006A1AFF" w:rsidP="006A1AFF">
            <w:pPr>
              <w:spacing w:line="240" w:lineRule="auto"/>
              <w:jc w:val="center"/>
              <w:rPr>
                <w:rFonts w:ascii="Calibri" w:hAnsi="Calibri"/>
                <w:b/>
                <w:sz w:val="20"/>
                <w:szCs w:val="20"/>
              </w:rPr>
            </w:pPr>
            <w:r>
              <w:rPr>
                <w:rFonts w:ascii="Calibri" w:hAnsi="Calibri"/>
                <w:b/>
                <w:sz w:val="20"/>
                <w:szCs w:val="20"/>
              </w:rPr>
              <w:t>Wyszczególnienie</w:t>
            </w:r>
          </w:p>
        </w:tc>
        <w:tc>
          <w:tcPr>
            <w:tcW w:w="1134" w:type="dxa"/>
            <w:shd w:val="clear" w:color="auto" w:fill="D9D9D9" w:themeFill="background1" w:themeFillShade="D9"/>
          </w:tcPr>
          <w:p w:rsidR="006A1AFF" w:rsidRPr="009D11C8" w:rsidRDefault="006A1AFF" w:rsidP="006A1AFF">
            <w:pPr>
              <w:spacing w:line="240" w:lineRule="auto"/>
              <w:jc w:val="center"/>
              <w:rPr>
                <w:rFonts w:ascii="Calibri" w:hAnsi="Calibri"/>
                <w:b/>
                <w:sz w:val="20"/>
                <w:szCs w:val="20"/>
              </w:rPr>
            </w:pPr>
            <w:r>
              <w:rPr>
                <w:rFonts w:ascii="Calibri" w:hAnsi="Calibri"/>
                <w:b/>
                <w:sz w:val="20"/>
                <w:szCs w:val="20"/>
              </w:rPr>
              <w:t>2010</w:t>
            </w:r>
          </w:p>
        </w:tc>
        <w:tc>
          <w:tcPr>
            <w:tcW w:w="1276" w:type="dxa"/>
            <w:shd w:val="clear" w:color="auto" w:fill="D9D9D9" w:themeFill="background1" w:themeFillShade="D9"/>
          </w:tcPr>
          <w:p w:rsidR="006A1AFF" w:rsidRPr="009D11C8" w:rsidRDefault="006A1AFF" w:rsidP="006A1AFF">
            <w:pPr>
              <w:spacing w:line="240" w:lineRule="auto"/>
              <w:jc w:val="center"/>
              <w:rPr>
                <w:rFonts w:ascii="Calibri" w:hAnsi="Calibri"/>
                <w:b/>
                <w:sz w:val="20"/>
                <w:szCs w:val="20"/>
              </w:rPr>
            </w:pPr>
            <w:r>
              <w:rPr>
                <w:rFonts w:ascii="Calibri" w:hAnsi="Calibri"/>
                <w:b/>
                <w:sz w:val="20"/>
                <w:szCs w:val="20"/>
              </w:rPr>
              <w:t>2011</w:t>
            </w:r>
          </w:p>
        </w:tc>
        <w:tc>
          <w:tcPr>
            <w:tcW w:w="1276" w:type="dxa"/>
            <w:shd w:val="clear" w:color="auto" w:fill="D9D9D9" w:themeFill="background1" w:themeFillShade="D9"/>
          </w:tcPr>
          <w:p w:rsidR="006A1AFF" w:rsidRPr="009D11C8" w:rsidRDefault="006A1AFF" w:rsidP="006A1AFF">
            <w:pPr>
              <w:spacing w:line="240" w:lineRule="auto"/>
              <w:jc w:val="center"/>
              <w:rPr>
                <w:rFonts w:ascii="Calibri" w:hAnsi="Calibri"/>
                <w:b/>
                <w:sz w:val="20"/>
                <w:szCs w:val="20"/>
              </w:rPr>
            </w:pPr>
            <w:r w:rsidRPr="009D11C8">
              <w:rPr>
                <w:rFonts w:ascii="Calibri" w:hAnsi="Calibri"/>
                <w:b/>
                <w:sz w:val="20"/>
                <w:szCs w:val="20"/>
              </w:rPr>
              <w:t>20</w:t>
            </w:r>
            <w:r>
              <w:rPr>
                <w:rFonts w:ascii="Calibri" w:hAnsi="Calibri"/>
                <w:b/>
                <w:sz w:val="20"/>
                <w:szCs w:val="20"/>
              </w:rPr>
              <w:t>12</w:t>
            </w:r>
          </w:p>
        </w:tc>
        <w:tc>
          <w:tcPr>
            <w:tcW w:w="1134" w:type="dxa"/>
            <w:shd w:val="clear" w:color="auto" w:fill="D9D9D9" w:themeFill="background1" w:themeFillShade="D9"/>
          </w:tcPr>
          <w:p w:rsidR="006A1AFF" w:rsidRPr="009D11C8" w:rsidRDefault="006A1AFF" w:rsidP="006A1AFF">
            <w:pPr>
              <w:spacing w:line="240" w:lineRule="auto"/>
              <w:jc w:val="center"/>
              <w:rPr>
                <w:rFonts w:ascii="Calibri" w:hAnsi="Calibri"/>
                <w:b/>
                <w:sz w:val="20"/>
                <w:szCs w:val="20"/>
              </w:rPr>
            </w:pPr>
            <w:r w:rsidRPr="009D11C8">
              <w:rPr>
                <w:rFonts w:ascii="Calibri" w:hAnsi="Calibri"/>
                <w:b/>
                <w:sz w:val="20"/>
                <w:szCs w:val="20"/>
              </w:rPr>
              <w:t>20</w:t>
            </w:r>
            <w:r>
              <w:rPr>
                <w:rFonts w:ascii="Calibri" w:hAnsi="Calibri"/>
                <w:b/>
                <w:sz w:val="20"/>
                <w:szCs w:val="20"/>
              </w:rPr>
              <w:t>13</w:t>
            </w:r>
          </w:p>
        </w:tc>
        <w:tc>
          <w:tcPr>
            <w:tcW w:w="1417" w:type="dxa"/>
            <w:shd w:val="clear" w:color="auto" w:fill="D9D9D9" w:themeFill="background1" w:themeFillShade="D9"/>
          </w:tcPr>
          <w:p w:rsidR="006A1AFF" w:rsidRPr="009D11C8" w:rsidRDefault="006A1AFF" w:rsidP="009D11C8">
            <w:pPr>
              <w:spacing w:line="240" w:lineRule="auto"/>
              <w:jc w:val="center"/>
              <w:rPr>
                <w:rFonts w:ascii="Calibri" w:hAnsi="Calibri"/>
                <w:b/>
                <w:sz w:val="20"/>
                <w:szCs w:val="20"/>
              </w:rPr>
            </w:pPr>
            <w:r>
              <w:rPr>
                <w:rFonts w:ascii="Calibri" w:hAnsi="Calibri"/>
                <w:b/>
                <w:sz w:val="20"/>
                <w:szCs w:val="20"/>
              </w:rPr>
              <w:t>2014</w:t>
            </w:r>
          </w:p>
        </w:tc>
      </w:tr>
      <w:tr w:rsidR="006A1AFF" w:rsidRPr="009D11C8" w:rsidTr="006A1AFF">
        <w:tc>
          <w:tcPr>
            <w:tcW w:w="2518" w:type="dxa"/>
          </w:tcPr>
          <w:p w:rsidR="006A1AFF" w:rsidRPr="009D11C8" w:rsidRDefault="006A1AFF" w:rsidP="006A1AFF">
            <w:pPr>
              <w:spacing w:line="240" w:lineRule="auto"/>
              <w:jc w:val="center"/>
              <w:rPr>
                <w:rFonts w:ascii="Calibri" w:hAnsi="Calibri"/>
                <w:sz w:val="20"/>
                <w:szCs w:val="20"/>
              </w:rPr>
            </w:pPr>
            <w:r w:rsidRPr="009D11C8">
              <w:rPr>
                <w:rFonts w:ascii="Calibri" w:hAnsi="Calibri"/>
                <w:sz w:val="20"/>
                <w:szCs w:val="20"/>
              </w:rPr>
              <w:t>Zużycie energii (</w:t>
            </w:r>
            <w:r>
              <w:rPr>
                <w:rFonts w:ascii="Calibri" w:hAnsi="Calibri"/>
                <w:sz w:val="20"/>
                <w:szCs w:val="20"/>
              </w:rPr>
              <w:t>k</w:t>
            </w:r>
            <w:r w:rsidRPr="009D11C8">
              <w:rPr>
                <w:rFonts w:ascii="Calibri" w:hAnsi="Calibri"/>
                <w:sz w:val="20"/>
                <w:szCs w:val="20"/>
              </w:rPr>
              <w:t>Wh):</w:t>
            </w:r>
          </w:p>
        </w:tc>
        <w:tc>
          <w:tcPr>
            <w:tcW w:w="1134" w:type="dxa"/>
          </w:tcPr>
          <w:p w:rsidR="006A1AFF" w:rsidRPr="009D11C8" w:rsidRDefault="006A1AFF" w:rsidP="009D11C8">
            <w:pPr>
              <w:spacing w:line="240" w:lineRule="auto"/>
              <w:jc w:val="center"/>
              <w:rPr>
                <w:rFonts w:ascii="Calibri" w:hAnsi="Calibri"/>
                <w:sz w:val="22"/>
                <w:szCs w:val="22"/>
              </w:rPr>
            </w:pPr>
            <w:r>
              <w:rPr>
                <w:rFonts w:ascii="Calibri" w:hAnsi="Calibri"/>
                <w:sz w:val="22"/>
                <w:szCs w:val="22"/>
              </w:rPr>
              <w:t>929 545</w:t>
            </w:r>
          </w:p>
        </w:tc>
        <w:tc>
          <w:tcPr>
            <w:tcW w:w="1276" w:type="dxa"/>
          </w:tcPr>
          <w:p w:rsidR="006A1AFF" w:rsidRPr="009D11C8" w:rsidRDefault="006A1AFF" w:rsidP="009D11C8">
            <w:pPr>
              <w:spacing w:line="240" w:lineRule="auto"/>
              <w:jc w:val="center"/>
              <w:rPr>
                <w:rFonts w:ascii="Calibri" w:hAnsi="Calibri"/>
                <w:sz w:val="22"/>
                <w:szCs w:val="22"/>
              </w:rPr>
            </w:pPr>
            <w:r>
              <w:rPr>
                <w:rFonts w:ascii="Calibri" w:hAnsi="Calibri"/>
                <w:sz w:val="22"/>
                <w:szCs w:val="22"/>
              </w:rPr>
              <w:t>929 828</w:t>
            </w:r>
          </w:p>
        </w:tc>
        <w:tc>
          <w:tcPr>
            <w:tcW w:w="1276" w:type="dxa"/>
          </w:tcPr>
          <w:p w:rsidR="006A1AFF" w:rsidRPr="009D11C8" w:rsidRDefault="006A1AFF" w:rsidP="009D11C8">
            <w:pPr>
              <w:spacing w:line="240" w:lineRule="auto"/>
              <w:jc w:val="center"/>
              <w:rPr>
                <w:rFonts w:ascii="Calibri" w:hAnsi="Calibri"/>
                <w:sz w:val="22"/>
                <w:szCs w:val="22"/>
              </w:rPr>
            </w:pPr>
            <w:r>
              <w:rPr>
                <w:rFonts w:ascii="Calibri" w:hAnsi="Calibri"/>
                <w:sz w:val="22"/>
                <w:szCs w:val="22"/>
              </w:rPr>
              <w:t>933 451</w:t>
            </w:r>
          </w:p>
        </w:tc>
        <w:tc>
          <w:tcPr>
            <w:tcW w:w="1134" w:type="dxa"/>
          </w:tcPr>
          <w:p w:rsidR="006A1AFF" w:rsidRPr="009D11C8" w:rsidRDefault="006A1AFF" w:rsidP="009D11C8">
            <w:pPr>
              <w:spacing w:line="240" w:lineRule="auto"/>
              <w:jc w:val="center"/>
              <w:rPr>
                <w:rFonts w:ascii="Calibri" w:hAnsi="Calibri"/>
                <w:sz w:val="22"/>
                <w:szCs w:val="22"/>
              </w:rPr>
            </w:pPr>
            <w:r>
              <w:rPr>
                <w:rFonts w:ascii="Calibri" w:hAnsi="Calibri"/>
                <w:sz w:val="22"/>
                <w:szCs w:val="22"/>
              </w:rPr>
              <w:t>936 168</w:t>
            </w:r>
          </w:p>
        </w:tc>
        <w:tc>
          <w:tcPr>
            <w:tcW w:w="1417" w:type="dxa"/>
          </w:tcPr>
          <w:p w:rsidR="006A1AFF" w:rsidRPr="006A1AFF" w:rsidRDefault="006A1AFF" w:rsidP="009D11C8">
            <w:pPr>
              <w:spacing w:line="240" w:lineRule="auto"/>
              <w:jc w:val="center"/>
              <w:rPr>
                <w:rFonts w:ascii="Calibri" w:hAnsi="Calibri"/>
                <w:sz w:val="22"/>
                <w:szCs w:val="22"/>
              </w:rPr>
            </w:pPr>
            <w:r>
              <w:rPr>
                <w:rFonts w:ascii="Calibri" w:hAnsi="Calibri"/>
                <w:sz w:val="22"/>
                <w:szCs w:val="22"/>
              </w:rPr>
              <w:t>934 328</w:t>
            </w:r>
          </w:p>
        </w:tc>
      </w:tr>
      <w:tr w:rsidR="006A1AFF" w:rsidRPr="00AE5CD4" w:rsidTr="006A1AFF">
        <w:tc>
          <w:tcPr>
            <w:tcW w:w="2518" w:type="dxa"/>
          </w:tcPr>
          <w:p w:rsidR="006A1AFF" w:rsidRPr="00AE5CD4" w:rsidRDefault="006A1AFF" w:rsidP="006A1AFF">
            <w:pPr>
              <w:spacing w:line="240" w:lineRule="auto"/>
              <w:jc w:val="center"/>
              <w:rPr>
                <w:rFonts w:ascii="Calibri" w:hAnsi="Calibri"/>
                <w:sz w:val="20"/>
                <w:szCs w:val="20"/>
              </w:rPr>
            </w:pPr>
            <w:r w:rsidRPr="00AE5CD4">
              <w:rPr>
                <w:rFonts w:ascii="Calibri" w:hAnsi="Calibri"/>
                <w:sz w:val="20"/>
                <w:szCs w:val="20"/>
              </w:rPr>
              <w:t>Liczba punktów oświetleniowych</w:t>
            </w:r>
          </w:p>
        </w:tc>
        <w:tc>
          <w:tcPr>
            <w:tcW w:w="1134" w:type="dxa"/>
          </w:tcPr>
          <w:p w:rsidR="006A1AFF" w:rsidRPr="00AE5CD4" w:rsidRDefault="006A1AFF" w:rsidP="009D11C8">
            <w:pPr>
              <w:spacing w:line="240" w:lineRule="auto"/>
              <w:jc w:val="center"/>
              <w:rPr>
                <w:rFonts w:ascii="Calibri" w:hAnsi="Calibri"/>
                <w:sz w:val="22"/>
                <w:szCs w:val="22"/>
              </w:rPr>
            </w:pPr>
            <w:r w:rsidRPr="00AE5CD4">
              <w:rPr>
                <w:rFonts w:ascii="Calibri" w:hAnsi="Calibri"/>
                <w:sz w:val="22"/>
                <w:szCs w:val="22"/>
              </w:rPr>
              <w:t>1793</w:t>
            </w:r>
          </w:p>
        </w:tc>
        <w:tc>
          <w:tcPr>
            <w:tcW w:w="1276" w:type="dxa"/>
          </w:tcPr>
          <w:p w:rsidR="006A1AFF" w:rsidRPr="00AE5CD4" w:rsidRDefault="006A1AFF" w:rsidP="009D11C8">
            <w:pPr>
              <w:spacing w:line="240" w:lineRule="auto"/>
              <w:jc w:val="center"/>
              <w:rPr>
                <w:rFonts w:ascii="Calibri" w:hAnsi="Calibri"/>
                <w:sz w:val="22"/>
                <w:szCs w:val="22"/>
              </w:rPr>
            </w:pPr>
            <w:r w:rsidRPr="00AE5CD4">
              <w:rPr>
                <w:rFonts w:ascii="Calibri" w:hAnsi="Calibri"/>
                <w:sz w:val="22"/>
                <w:szCs w:val="22"/>
              </w:rPr>
              <w:t>1803</w:t>
            </w:r>
          </w:p>
        </w:tc>
        <w:tc>
          <w:tcPr>
            <w:tcW w:w="1276" w:type="dxa"/>
          </w:tcPr>
          <w:p w:rsidR="006A1AFF" w:rsidRPr="00AE5CD4" w:rsidRDefault="006A1AFF" w:rsidP="009D11C8">
            <w:pPr>
              <w:spacing w:line="240" w:lineRule="auto"/>
              <w:jc w:val="center"/>
              <w:rPr>
                <w:rFonts w:ascii="Calibri" w:hAnsi="Calibri"/>
                <w:sz w:val="22"/>
                <w:szCs w:val="22"/>
              </w:rPr>
            </w:pPr>
            <w:r w:rsidRPr="00AE5CD4">
              <w:rPr>
                <w:rFonts w:ascii="Calibri" w:hAnsi="Calibri"/>
                <w:sz w:val="22"/>
                <w:szCs w:val="22"/>
              </w:rPr>
              <w:t>1816</w:t>
            </w:r>
          </w:p>
        </w:tc>
        <w:tc>
          <w:tcPr>
            <w:tcW w:w="1134" w:type="dxa"/>
          </w:tcPr>
          <w:p w:rsidR="006A1AFF" w:rsidRPr="00AE5CD4" w:rsidRDefault="006A1AFF" w:rsidP="006A1AFF">
            <w:pPr>
              <w:spacing w:line="240" w:lineRule="auto"/>
              <w:jc w:val="center"/>
              <w:rPr>
                <w:rFonts w:ascii="Calibri" w:hAnsi="Calibri"/>
                <w:sz w:val="22"/>
                <w:szCs w:val="22"/>
              </w:rPr>
            </w:pPr>
            <w:r w:rsidRPr="00AE5CD4">
              <w:rPr>
                <w:rFonts w:ascii="Calibri" w:hAnsi="Calibri"/>
                <w:sz w:val="22"/>
                <w:szCs w:val="22"/>
              </w:rPr>
              <w:t>1833</w:t>
            </w:r>
          </w:p>
        </w:tc>
        <w:tc>
          <w:tcPr>
            <w:tcW w:w="1417" w:type="dxa"/>
          </w:tcPr>
          <w:p w:rsidR="006A1AFF" w:rsidRPr="00AE5CD4" w:rsidRDefault="006A1AFF" w:rsidP="009D11C8">
            <w:pPr>
              <w:spacing w:line="240" w:lineRule="auto"/>
              <w:jc w:val="center"/>
              <w:rPr>
                <w:rFonts w:ascii="Calibri" w:hAnsi="Calibri"/>
                <w:sz w:val="22"/>
                <w:szCs w:val="22"/>
              </w:rPr>
            </w:pPr>
            <w:r w:rsidRPr="00AE5CD4">
              <w:rPr>
                <w:rFonts w:ascii="Calibri" w:hAnsi="Calibri"/>
                <w:sz w:val="22"/>
                <w:szCs w:val="22"/>
              </w:rPr>
              <w:t>1846</w:t>
            </w:r>
          </w:p>
        </w:tc>
      </w:tr>
    </w:tbl>
    <w:p w:rsidR="00516981" w:rsidRPr="00AE5CD4" w:rsidRDefault="00516981" w:rsidP="009D11C8">
      <w:pPr>
        <w:spacing w:line="240" w:lineRule="auto"/>
        <w:rPr>
          <w:rFonts w:ascii="Calibri" w:hAnsi="Calibri"/>
        </w:rPr>
      </w:pPr>
    </w:p>
    <w:p w:rsidR="00CD3E7E" w:rsidRPr="00AE5CD4" w:rsidRDefault="00CD3E7E" w:rsidP="00CE4ABE">
      <w:pPr>
        <w:pStyle w:val="Nagwek2"/>
        <w:spacing w:line="240" w:lineRule="auto"/>
        <w:rPr>
          <w:rFonts w:ascii="Calibri" w:hAnsi="Calibri"/>
        </w:rPr>
      </w:pPr>
      <w:bookmarkStart w:id="69" w:name="_Toc420924190"/>
      <w:r w:rsidRPr="00AE5CD4">
        <w:rPr>
          <w:rFonts w:ascii="Calibri" w:hAnsi="Calibri"/>
        </w:rPr>
        <w:t>2. Ocena stanu obecnego. Cele podstawowe.</w:t>
      </w:r>
      <w:bookmarkEnd w:id="69"/>
    </w:p>
    <w:p w:rsidR="00CD3E7E" w:rsidRPr="00AE5CD4" w:rsidRDefault="00CD3E7E" w:rsidP="00CE4ABE">
      <w:pPr>
        <w:spacing w:line="240" w:lineRule="auto"/>
        <w:rPr>
          <w:rFonts w:ascii="Calibri" w:hAnsi="Calibri"/>
        </w:rPr>
      </w:pPr>
    </w:p>
    <w:p w:rsidR="007D068C" w:rsidRPr="00507AC9" w:rsidRDefault="007D068C" w:rsidP="00CE4ABE">
      <w:pPr>
        <w:spacing w:line="240" w:lineRule="auto"/>
        <w:rPr>
          <w:rFonts w:ascii="Calibri" w:hAnsi="Calibri"/>
        </w:rPr>
      </w:pPr>
      <w:r w:rsidRPr="00AE5CD4">
        <w:rPr>
          <w:rFonts w:ascii="Calibri" w:hAnsi="Calibri"/>
        </w:rPr>
        <w:t>Odbiorcy energii elektrycznej na terenie</w:t>
      </w:r>
      <w:r w:rsidR="00742022" w:rsidRPr="00AE5CD4">
        <w:rPr>
          <w:rFonts w:ascii="Calibri" w:hAnsi="Calibri"/>
        </w:rPr>
        <w:t xml:space="preserve"> </w:t>
      </w:r>
      <w:r w:rsidR="00477110" w:rsidRPr="00AE5CD4">
        <w:rPr>
          <w:rFonts w:ascii="Calibri" w:hAnsi="Calibri"/>
        </w:rPr>
        <w:t>miasta</w:t>
      </w:r>
      <w:r w:rsidR="002054D4" w:rsidRPr="00AE5CD4">
        <w:rPr>
          <w:rFonts w:ascii="Calibri" w:hAnsi="Calibri"/>
        </w:rPr>
        <w:t xml:space="preserve"> z</w:t>
      </w:r>
      <w:r w:rsidRPr="00AE5CD4">
        <w:rPr>
          <w:rFonts w:ascii="Calibri" w:hAnsi="Calibri"/>
        </w:rPr>
        <w:t xml:space="preserve">aopatrywani są w energię elektryczną przez PGE Dystrybucja S.A. Oddział </w:t>
      </w:r>
      <w:r w:rsidR="00477110" w:rsidRPr="00AE5CD4">
        <w:rPr>
          <w:rFonts w:ascii="Calibri" w:hAnsi="Calibri"/>
        </w:rPr>
        <w:t xml:space="preserve">Lublin, Rejon </w:t>
      </w:r>
      <w:r w:rsidR="00AE5CD4" w:rsidRPr="00AE5CD4">
        <w:rPr>
          <w:rFonts w:ascii="Calibri" w:hAnsi="Calibri"/>
        </w:rPr>
        <w:t>E</w:t>
      </w:r>
      <w:r w:rsidR="00477110" w:rsidRPr="00AE5CD4">
        <w:rPr>
          <w:rFonts w:ascii="Calibri" w:hAnsi="Calibri"/>
        </w:rPr>
        <w:t>nergetyczny Lublin - Teren</w:t>
      </w:r>
      <w:r w:rsidRPr="00AE5CD4">
        <w:rPr>
          <w:rFonts w:ascii="Calibri" w:hAnsi="Calibri"/>
        </w:rPr>
        <w:t xml:space="preserve">. Przedsiębiorstwo to systematycznie prowadzi modernizację sieci oraz urządzeń elektroenergetycznych w celu zapewnienia jak najlepszych warunków zasilania dla obecnych odbiorców oraz prowadzi prace inwestycyjne mające na celu stworzenie warunków do zasilania nowych odbiorców zgodnie z potrzebami rozwojowymi </w:t>
      </w:r>
      <w:r w:rsidR="00AE5CD4" w:rsidRPr="00AE5CD4">
        <w:rPr>
          <w:rFonts w:ascii="Calibri" w:hAnsi="Calibri"/>
        </w:rPr>
        <w:t>miasta</w:t>
      </w:r>
      <w:r w:rsidRPr="00AE5CD4">
        <w:rPr>
          <w:rFonts w:ascii="Calibri" w:hAnsi="Calibri"/>
        </w:rPr>
        <w:t>. Dzięki właściwym zabiegom eksploatacyjnym oraz prowadzonym remontom i</w:t>
      </w:r>
      <w:r w:rsidR="00793BF5" w:rsidRPr="00AE5CD4">
        <w:rPr>
          <w:rFonts w:ascii="Calibri" w:hAnsi="Calibri"/>
        </w:rPr>
        <w:t xml:space="preserve"> </w:t>
      </w:r>
      <w:r w:rsidRPr="00AE5CD4">
        <w:rPr>
          <w:rFonts w:ascii="Calibri" w:hAnsi="Calibri"/>
        </w:rPr>
        <w:t xml:space="preserve">modernizacjom ogólny stan urządzeń i linii zasilających </w:t>
      </w:r>
      <w:r w:rsidR="00AE5CD4" w:rsidRPr="00AE5CD4">
        <w:rPr>
          <w:rFonts w:ascii="Calibri" w:hAnsi="Calibri"/>
        </w:rPr>
        <w:br/>
      </w:r>
      <w:r w:rsidRPr="00AE5CD4">
        <w:rPr>
          <w:rFonts w:ascii="Calibri" w:hAnsi="Calibri"/>
        </w:rPr>
        <w:t>w</w:t>
      </w:r>
      <w:r w:rsidR="00793BF5" w:rsidRPr="00AE5CD4">
        <w:rPr>
          <w:rFonts w:ascii="Calibri" w:hAnsi="Calibri"/>
        </w:rPr>
        <w:t xml:space="preserve"> </w:t>
      </w:r>
      <w:r w:rsidRPr="00AE5CD4">
        <w:rPr>
          <w:rFonts w:ascii="Calibri" w:hAnsi="Calibri"/>
        </w:rPr>
        <w:t xml:space="preserve">energię elektryczną, na terenie </w:t>
      </w:r>
      <w:r w:rsidR="00AE5CD4" w:rsidRPr="00AE5CD4">
        <w:rPr>
          <w:rFonts w:ascii="Calibri" w:hAnsi="Calibri"/>
        </w:rPr>
        <w:t xml:space="preserve">miasta </w:t>
      </w:r>
      <w:r w:rsidRPr="00AE5CD4">
        <w:rPr>
          <w:rFonts w:ascii="Calibri" w:hAnsi="Calibri"/>
        </w:rPr>
        <w:t xml:space="preserve">jest </w:t>
      </w:r>
      <w:r w:rsidR="00AE5CD4" w:rsidRPr="00AE5CD4">
        <w:rPr>
          <w:rFonts w:ascii="Calibri" w:hAnsi="Calibri"/>
        </w:rPr>
        <w:t>dobry</w:t>
      </w:r>
      <w:r w:rsidR="00AD141E" w:rsidRPr="00AE5CD4">
        <w:rPr>
          <w:rFonts w:ascii="Calibri" w:hAnsi="Calibri"/>
        </w:rPr>
        <w:t xml:space="preserve"> </w:t>
      </w:r>
      <w:r w:rsidRPr="00AE5CD4">
        <w:rPr>
          <w:rFonts w:ascii="Calibri" w:hAnsi="Calibri"/>
        </w:rPr>
        <w:t xml:space="preserve">i zapewnia dostawę energii elektrycznej </w:t>
      </w:r>
      <w:r w:rsidRPr="00507AC9">
        <w:rPr>
          <w:rFonts w:ascii="Calibri" w:hAnsi="Calibri"/>
        </w:rPr>
        <w:t>bez większych uciążliwych zakłóceń.</w:t>
      </w:r>
    </w:p>
    <w:p w:rsidR="007D068C" w:rsidRPr="00507AC9" w:rsidRDefault="007D068C" w:rsidP="00CE4ABE">
      <w:pPr>
        <w:spacing w:line="240" w:lineRule="auto"/>
        <w:rPr>
          <w:rFonts w:ascii="Calibri" w:hAnsi="Calibri"/>
        </w:rPr>
      </w:pPr>
    </w:p>
    <w:p w:rsidR="00CD3E7E" w:rsidRPr="00507AC9" w:rsidRDefault="00CD3E7E" w:rsidP="00CE4ABE">
      <w:pPr>
        <w:spacing w:line="240" w:lineRule="auto"/>
        <w:rPr>
          <w:rFonts w:ascii="Calibri" w:hAnsi="Calibri"/>
        </w:rPr>
      </w:pPr>
      <w:r w:rsidRPr="00507AC9">
        <w:rPr>
          <w:rFonts w:ascii="Calibri" w:hAnsi="Calibri"/>
        </w:rPr>
        <w:t>Ocena stanu obecnego systemu elektroenergetycznego na terenie</w:t>
      </w:r>
      <w:r w:rsidR="007F25B9" w:rsidRPr="00507AC9">
        <w:rPr>
          <w:rFonts w:ascii="Calibri" w:hAnsi="Calibri"/>
        </w:rPr>
        <w:t xml:space="preserve"> </w:t>
      </w:r>
      <w:r w:rsidR="00AE5CD4" w:rsidRPr="00507AC9">
        <w:rPr>
          <w:rFonts w:ascii="Calibri" w:hAnsi="Calibri"/>
        </w:rPr>
        <w:t>miasta</w:t>
      </w:r>
      <w:r w:rsidR="00E72369" w:rsidRPr="00507AC9">
        <w:rPr>
          <w:rFonts w:ascii="Calibri" w:hAnsi="Calibri"/>
        </w:rPr>
        <w:t xml:space="preserve"> </w:t>
      </w:r>
      <w:r w:rsidR="00C62AE6" w:rsidRPr="00507AC9">
        <w:rPr>
          <w:rFonts w:ascii="Calibri" w:hAnsi="Calibri"/>
        </w:rPr>
        <w:t>Lubartów</w:t>
      </w:r>
      <w:r w:rsidR="00E72369" w:rsidRPr="00507AC9">
        <w:rPr>
          <w:rFonts w:ascii="Calibri" w:hAnsi="Calibri"/>
        </w:rPr>
        <w:t xml:space="preserve"> </w:t>
      </w:r>
      <w:r w:rsidRPr="00507AC9">
        <w:rPr>
          <w:rFonts w:ascii="Calibri" w:hAnsi="Calibri"/>
        </w:rPr>
        <w:t>wykonana metodą analizy SWOT:</w:t>
      </w:r>
    </w:p>
    <w:p w:rsidR="008D4370" w:rsidRPr="00507AC9" w:rsidRDefault="008D4370" w:rsidP="00CE4ABE">
      <w:pPr>
        <w:spacing w:line="240" w:lineRule="auto"/>
        <w:contextualSpacing/>
        <w:rPr>
          <w:rFonts w:ascii="Calibri" w:hAnsi="Calibri"/>
          <w:i/>
          <w:u w:val="single"/>
        </w:rPr>
      </w:pPr>
    </w:p>
    <w:p w:rsidR="00C21228" w:rsidRPr="00507AC9" w:rsidRDefault="00C21228" w:rsidP="00CE4ABE">
      <w:pPr>
        <w:spacing w:line="240" w:lineRule="auto"/>
        <w:contextualSpacing/>
        <w:rPr>
          <w:rFonts w:ascii="Calibri" w:hAnsi="Calibri"/>
          <w:i/>
          <w:u w:val="single"/>
        </w:rPr>
      </w:pPr>
      <w:r w:rsidRPr="00507AC9">
        <w:rPr>
          <w:rFonts w:ascii="Calibri" w:hAnsi="Calibri"/>
          <w:i/>
          <w:u w:val="single"/>
        </w:rPr>
        <w:t>Mocne strony:</w:t>
      </w:r>
    </w:p>
    <w:p w:rsidR="00C21228" w:rsidRPr="00507AC9" w:rsidRDefault="00C21228" w:rsidP="00946E0C">
      <w:pPr>
        <w:numPr>
          <w:ilvl w:val="0"/>
          <w:numId w:val="43"/>
        </w:numPr>
        <w:spacing w:after="120" w:line="240" w:lineRule="auto"/>
        <w:ind w:left="357" w:hanging="357"/>
        <w:contextualSpacing/>
        <w:rPr>
          <w:rFonts w:ascii="Calibri" w:eastAsia="Calibri" w:hAnsi="Calibri"/>
          <w:snapToGrid w:val="0"/>
        </w:rPr>
      </w:pPr>
      <w:r w:rsidRPr="00507AC9">
        <w:rPr>
          <w:rFonts w:ascii="Calibri" w:eastAsia="Calibri" w:hAnsi="Calibri"/>
        </w:rPr>
        <w:t>Istniejący system zasilania gminy, zaspakajający obecne i perspektywiczne potrzeby elektroenergetyczne odbiorców (przy założeniu standardowych przerw w dostarczeniu energii)</w:t>
      </w:r>
    </w:p>
    <w:p w:rsidR="00C21228" w:rsidRPr="00750807" w:rsidRDefault="00C21228" w:rsidP="00946E0C">
      <w:pPr>
        <w:numPr>
          <w:ilvl w:val="0"/>
          <w:numId w:val="43"/>
        </w:numPr>
        <w:spacing w:after="120" w:line="240" w:lineRule="auto"/>
        <w:ind w:left="357" w:hanging="357"/>
        <w:contextualSpacing/>
        <w:rPr>
          <w:rFonts w:ascii="Calibri" w:eastAsia="Calibri" w:hAnsi="Calibri"/>
          <w:snapToGrid w:val="0"/>
        </w:rPr>
      </w:pPr>
      <w:r w:rsidRPr="00507AC9">
        <w:rPr>
          <w:rFonts w:ascii="Calibri" w:eastAsia="Calibri" w:hAnsi="Calibri"/>
          <w:snapToGrid w:val="0"/>
        </w:rPr>
        <w:lastRenderedPageBreak/>
        <w:t>Powszec</w:t>
      </w:r>
      <w:r w:rsidRPr="00750807">
        <w:rPr>
          <w:rFonts w:ascii="Calibri" w:eastAsia="Calibri" w:hAnsi="Calibri"/>
          <w:snapToGrid w:val="0"/>
        </w:rPr>
        <w:t>hna dostępność energii elektrycznej – dobrze rozwinięta sieć elektroenergetyczna średniego i niskiego napięcia docierająca do wszystkich terenów zabudowy</w:t>
      </w:r>
    </w:p>
    <w:p w:rsidR="00C21228" w:rsidRPr="00750807" w:rsidRDefault="00C21228" w:rsidP="00946E0C">
      <w:pPr>
        <w:numPr>
          <w:ilvl w:val="0"/>
          <w:numId w:val="43"/>
        </w:numPr>
        <w:spacing w:after="120" w:line="240" w:lineRule="auto"/>
        <w:ind w:left="357" w:hanging="357"/>
        <w:contextualSpacing/>
        <w:rPr>
          <w:rFonts w:ascii="Calibri" w:eastAsia="Calibri" w:hAnsi="Calibri"/>
          <w:snapToGrid w:val="0"/>
        </w:rPr>
      </w:pPr>
      <w:r w:rsidRPr="00750807">
        <w:rPr>
          <w:rFonts w:ascii="Calibri" w:eastAsia="Calibri" w:hAnsi="Calibri"/>
          <w:snapToGrid w:val="0"/>
        </w:rPr>
        <w:t>Z</w:t>
      </w:r>
      <w:r w:rsidRPr="00750807">
        <w:rPr>
          <w:rFonts w:ascii="Calibri" w:eastAsia="Calibri" w:hAnsi="Calibri"/>
        </w:rPr>
        <w:t>adawalający stan techniczny elementów i urządzeń systemu sieci</w:t>
      </w:r>
    </w:p>
    <w:p w:rsidR="00750807" w:rsidRPr="00750807" w:rsidRDefault="00750807" w:rsidP="00CE4ABE">
      <w:pPr>
        <w:spacing w:line="240" w:lineRule="auto"/>
        <w:contextualSpacing/>
        <w:rPr>
          <w:rFonts w:ascii="Calibri" w:eastAsia="Calibri" w:hAnsi="Calibri"/>
          <w:i/>
          <w:snapToGrid w:val="0"/>
          <w:u w:val="single"/>
        </w:rPr>
      </w:pPr>
    </w:p>
    <w:p w:rsidR="00C21228" w:rsidRPr="00750807" w:rsidRDefault="00C21228" w:rsidP="00CE4ABE">
      <w:pPr>
        <w:spacing w:line="240" w:lineRule="auto"/>
        <w:contextualSpacing/>
        <w:rPr>
          <w:rFonts w:ascii="Calibri" w:eastAsia="Calibri" w:hAnsi="Calibri"/>
          <w:i/>
          <w:snapToGrid w:val="0"/>
          <w:u w:val="single"/>
        </w:rPr>
      </w:pPr>
      <w:r w:rsidRPr="00750807">
        <w:rPr>
          <w:rFonts w:ascii="Calibri" w:eastAsia="Calibri" w:hAnsi="Calibri"/>
          <w:i/>
          <w:snapToGrid w:val="0"/>
          <w:u w:val="single"/>
        </w:rPr>
        <w:t>Szanse:</w:t>
      </w:r>
    </w:p>
    <w:p w:rsidR="00C21228" w:rsidRPr="00750807" w:rsidRDefault="00C21228" w:rsidP="00946E0C">
      <w:pPr>
        <w:numPr>
          <w:ilvl w:val="0"/>
          <w:numId w:val="43"/>
        </w:numPr>
        <w:spacing w:after="120" w:line="240" w:lineRule="auto"/>
        <w:ind w:left="357" w:hanging="357"/>
        <w:contextualSpacing/>
        <w:rPr>
          <w:rFonts w:ascii="Calibri" w:hAnsi="Calibri"/>
          <w:sz w:val="22"/>
          <w:szCs w:val="22"/>
        </w:rPr>
      </w:pPr>
      <w:r w:rsidRPr="00750807">
        <w:rPr>
          <w:rFonts w:ascii="Calibri" w:eastAsia="Calibri" w:hAnsi="Calibri"/>
        </w:rPr>
        <w:t>Wzrost udziału odnawialnych źródeł energii w produkcji energii elektrycznej</w:t>
      </w:r>
    </w:p>
    <w:p w:rsidR="00C21228" w:rsidRPr="00750807" w:rsidRDefault="00C21228" w:rsidP="00946E0C">
      <w:pPr>
        <w:numPr>
          <w:ilvl w:val="0"/>
          <w:numId w:val="43"/>
        </w:numPr>
        <w:spacing w:after="120" w:line="240" w:lineRule="auto"/>
        <w:ind w:left="357" w:hanging="357"/>
        <w:contextualSpacing/>
        <w:rPr>
          <w:rFonts w:ascii="Calibri" w:hAnsi="Calibri"/>
          <w:sz w:val="22"/>
          <w:szCs w:val="22"/>
        </w:rPr>
      </w:pPr>
      <w:r w:rsidRPr="00750807">
        <w:rPr>
          <w:rFonts w:ascii="Calibri" w:eastAsia="Calibri" w:hAnsi="Calibri"/>
          <w:snapToGrid w:val="0"/>
        </w:rPr>
        <w:t xml:space="preserve">Sprawny przebieg informacji między </w:t>
      </w:r>
      <w:r w:rsidR="00507AC9" w:rsidRPr="00750807">
        <w:rPr>
          <w:rFonts w:ascii="Calibri" w:eastAsia="Calibri" w:hAnsi="Calibri"/>
          <w:snapToGrid w:val="0"/>
        </w:rPr>
        <w:t>miastem</w:t>
      </w:r>
      <w:r w:rsidRPr="00750807">
        <w:rPr>
          <w:rFonts w:ascii="Calibri" w:eastAsia="Calibri" w:hAnsi="Calibri"/>
          <w:snapToGrid w:val="0"/>
        </w:rPr>
        <w:t xml:space="preserve"> a zakładem energetycznym, w zakresie nowych terenów inwestycyjnych wymagających uzbrojenia w energię </w:t>
      </w:r>
      <w:r w:rsidR="0064116E" w:rsidRPr="00750807">
        <w:rPr>
          <w:rFonts w:ascii="Calibri" w:eastAsia="Calibri" w:hAnsi="Calibri"/>
          <w:snapToGrid w:val="0"/>
        </w:rPr>
        <w:t>elektryczną</w:t>
      </w:r>
    </w:p>
    <w:p w:rsidR="00C21228" w:rsidRPr="00507AC9" w:rsidRDefault="00C21228" w:rsidP="00946E0C">
      <w:pPr>
        <w:numPr>
          <w:ilvl w:val="0"/>
          <w:numId w:val="43"/>
        </w:numPr>
        <w:spacing w:after="120" w:line="240" w:lineRule="auto"/>
        <w:ind w:left="357" w:hanging="357"/>
        <w:contextualSpacing/>
        <w:rPr>
          <w:rFonts w:ascii="Calibri" w:hAnsi="Calibri"/>
          <w:sz w:val="22"/>
          <w:szCs w:val="22"/>
        </w:rPr>
      </w:pPr>
      <w:r w:rsidRPr="00750807">
        <w:rPr>
          <w:rFonts w:ascii="Calibri" w:eastAsia="Calibri" w:hAnsi="Calibri"/>
        </w:rPr>
        <w:t>Bezpieczeństwo dostaw energii elektrycznej - wysoka jakość dostarczanej energii oraz niezawodność zasil</w:t>
      </w:r>
      <w:r w:rsidRPr="00507AC9">
        <w:rPr>
          <w:rFonts w:ascii="Calibri" w:eastAsia="Calibri" w:hAnsi="Calibri"/>
        </w:rPr>
        <w:t>ania</w:t>
      </w:r>
    </w:p>
    <w:p w:rsidR="00C21228" w:rsidRPr="00507AC9" w:rsidRDefault="00C21228" w:rsidP="00946E0C">
      <w:pPr>
        <w:numPr>
          <w:ilvl w:val="0"/>
          <w:numId w:val="43"/>
        </w:numPr>
        <w:spacing w:after="120" w:line="240" w:lineRule="auto"/>
        <w:ind w:left="357" w:hanging="357"/>
        <w:contextualSpacing/>
        <w:rPr>
          <w:rFonts w:ascii="Calibri" w:hAnsi="Calibri"/>
          <w:sz w:val="22"/>
          <w:szCs w:val="22"/>
        </w:rPr>
      </w:pPr>
      <w:r w:rsidRPr="00507AC9">
        <w:rPr>
          <w:rFonts w:ascii="Calibri" w:eastAsia="Calibri" w:hAnsi="Calibri"/>
          <w:snapToGrid w:val="0"/>
        </w:rPr>
        <w:t>Środki zewnętrzne na rozwój i modernizację sieci elektroenergetycznych, w tym na ograniczenie strat technicznych związanych z</w:t>
      </w:r>
      <w:r w:rsidR="00793BF5" w:rsidRPr="00507AC9">
        <w:rPr>
          <w:rFonts w:ascii="Calibri" w:eastAsia="Calibri" w:hAnsi="Calibri"/>
          <w:snapToGrid w:val="0"/>
        </w:rPr>
        <w:t xml:space="preserve"> </w:t>
      </w:r>
      <w:r w:rsidRPr="00507AC9">
        <w:rPr>
          <w:rFonts w:ascii="Calibri" w:eastAsia="Calibri" w:hAnsi="Calibri"/>
          <w:snapToGrid w:val="0"/>
        </w:rPr>
        <w:t>przesyłem energii</w:t>
      </w:r>
    </w:p>
    <w:p w:rsidR="00C21228" w:rsidRPr="00507AC9" w:rsidRDefault="00C21228" w:rsidP="00CE4ABE">
      <w:pPr>
        <w:spacing w:line="240" w:lineRule="auto"/>
        <w:contextualSpacing/>
        <w:rPr>
          <w:rFonts w:ascii="Calibri" w:eastAsia="Calibri" w:hAnsi="Calibri"/>
          <w:b/>
        </w:rPr>
      </w:pPr>
    </w:p>
    <w:p w:rsidR="00C21228" w:rsidRPr="00507AC9" w:rsidRDefault="00C21228" w:rsidP="00CE4ABE">
      <w:pPr>
        <w:spacing w:line="240" w:lineRule="auto"/>
        <w:contextualSpacing/>
        <w:rPr>
          <w:rFonts w:ascii="Calibri" w:eastAsia="Calibri" w:hAnsi="Calibri"/>
          <w:i/>
          <w:snapToGrid w:val="0"/>
          <w:u w:val="single"/>
        </w:rPr>
      </w:pPr>
      <w:r w:rsidRPr="00507AC9">
        <w:rPr>
          <w:rFonts w:ascii="Calibri" w:eastAsia="Calibri" w:hAnsi="Calibri"/>
          <w:i/>
          <w:u w:val="single"/>
        </w:rPr>
        <w:t>Słabe strony:</w:t>
      </w:r>
    </w:p>
    <w:p w:rsidR="00C21228" w:rsidRPr="00507AC9" w:rsidRDefault="00C21228" w:rsidP="00946E0C">
      <w:pPr>
        <w:numPr>
          <w:ilvl w:val="0"/>
          <w:numId w:val="43"/>
        </w:numPr>
        <w:spacing w:after="120" w:line="240" w:lineRule="auto"/>
        <w:ind w:left="357" w:hanging="357"/>
        <w:contextualSpacing/>
        <w:rPr>
          <w:rFonts w:ascii="Calibri" w:eastAsia="Calibri" w:hAnsi="Calibri"/>
          <w:snapToGrid w:val="0"/>
        </w:rPr>
      </w:pPr>
      <w:r w:rsidRPr="00507AC9">
        <w:rPr>
          <w:rFonts w:ascii="Calibri" w:eastAsia="Calibri" w:hAnsi="Calibri"/>
        </w:rPr>
        <w:t>Wymagające modernizacji lub wymiany elementy konstrukcji sieci elektroenergetycznej, które nie spełniają współczesnych standardów jakościowych dostarczanej energii</w:t>
      </w:r>
    </w:p>
    <w:p w:rsidR="00607389" w:rsidRDefault="00607389" w:rsidP="00CE4ABE">
      <w:pPr>
        <w:spacing w:line="240" w:lineRule="auto"/>
        <w:contextualSpacing/>
        <w:rPr>
          <w:rFonts w:ascii="Calibri" w:eastAsia="Calibri" w:hAnsi="Calibri"/>
          <w:i/>
          <w:snapToGrid w:val="0"/>
          <w:u w:val="single"/>
        </w:rPr>
      </w:pPr>
    </w:p>
    <w:p w:rsidR="00C21228" w:rsidRPr="00507AC9" w:rsidRDefault="00C21228" w:rsidP="00CE4ABE">
      <w:pPr>
        <w:spacing w:line="240" w:lineRule="auto"/>
        <w:contextualSpacing/>
        <w:rPr>
          <w:rFonts w:ascii="Calibri" w:eastAsia="Calibri" w:hAnsi="Calibri"/>
          <w:i/>
          <w:snapToGrid w:val="0"/>
          <w:u w:val="single"/>
        </w:rPr>
      </w:pPr>
      <w:r w:rsidRPr="00507AC9">
        <w:rPr>
          <w:rFonts w:ascii="Calibri" w:eastAsia="Calibri" w:hAnsi="Calibri"/>
          <w:i/>
          <w:snapToGrid w:val="0"/>
          <w:u w:val="single"/>
        </w:rPr>
        <w:t>Zagrożenia:</w:t>
      </w:r>
    </w:p>
    <w:p w:rsidR="00C21228" w:rsidRPr="00507AC9" w:rsidRDefault="00C21228" w:rsidP="00946E0C">
      <w:pPr>
        <w:numPr>
          <w:ilvl w:val="0"/>
          <w:numId w:val="44"/>
        </w:numPr>
        <w:spacing w:after="120" w:line="240" w:lineRule="auto"/>
        <w:ind w:left="357" w:hanging="357"/>
        <w:contextualSpacing/>
        <w:rPr>
          <w:rFonts w:ascii="Calibri" w:eastAsia="Calibri" w:hAnsi="Calibri"/>
          <w:snapToGrid w:val="0"/>
        </w:rPr>
      </w:pPr>
      <w:r w:rsidRPr="00507AC9">
        <w:rPr>
          <w:rFonts w:ascii="Calibri" w:eastAsia="Calibri" w:hAnsi="Calibri"/>
          <w:snapToGrid w:val="0"/>
        </w:rPr>
        <w:t>Niewspółmierność działań inwestycyjnych w zakresie modernizacji/odtworzenia przestarzałych i wyeksploatowanych elementów sieci w stosunku do potrzeb</w:t>
      </w:r>
    </w:p>
    <w:p w:rsidR="00C21228" w:rsidRPr="00507AC9" w:rsidRDefault="00C21228" w:rsidP="00946E0C">
      <w:pPr>
        <w:numPr>
          <w:ilvl w:val="0"/>
          <w:numId w:val="44"/>
        </w:numPr>
        <w:spacing w:after="120" w:line="240" w:lineRule="auto"/>
        <w:ind w:left="357" w:hanging="357"/>
        <w:contextualSpacing/>
        <w:rPr>
          <w:rFonts w:ascii="Calibri" w:eastAsia="Calibri" w:hAnsi="Calibri"/>
          <w:snapToGrid w:val="0"/>
        </w:rPr>
      </w:pPr>
      <w:r w:rsidRPr="00507AC9">
        <w:rPr>
          <w:rFonts w:ascii="Calibri" w:eastAsia="Calibri" w:hAnsi="Calibri"/>
          <w:snapToGrid w:val="0"/>
        </w:rPr>
        <w:t>Bardzo wysokie koszty inwestycyjne energetyki odnawialnej</w:t>
      </w:r>
    </w:p>
    <w:p w:rsidR="00C21228" w:rsidRPr="00507AC9" w:rsidRDefault="00C21228" w:rsidP="00CE4ABE">
      <w:pPr>
        <w:spacing w:line="240" w:lineRule="auto"/>
        <w:rPr>
          <w:rFonts w:ascii="Calibri" w:hAnsi="Calibri"/>
          <w:u w:val="single"/>
        </w:rPr>
      </w:pPr>
    </w:p>
    <w:p w:rsidR="007D068C" w:rsidRPr="00507AC9" w:rsidRDefault="007D068C" w:rsidP="00CE4ABE">
      <w:pPr>
        <w:spacing w:line="240" w:lineRule="auto"/>
        <w:jc w:val="center"/>
        <w:rPr>
          <w:rFonts w:ascii="Calibri" w:hAnsi="Calibri"/>
          <w:u w:val="single"/>
        </w:rPr>
      </w:pPr>
      <w:r w:rsidRPr="00507AC9">
        <w:rPr>
          <w:rFonts w:ascii="Calibri" w:hAnsi="Calibri"/>
          <w:u w:val="single"/>
        </w:rPr>
        <w:t xml:space="preserve">Podstawowe cele </w:t>
      </w:r>
      <w:r w:rsidR="00507AC9" w:rsidRPr="00507AC9">
        <w:rPr>
          <w:rFonts w:ascii="Calibri" w:hAnsi="Calibri"/>
          <w:u w:val="single"/>
        </w:rPr>
        <w:t xml:space="preserve">miasta </w:t>
      </w:r>
      <w:r w:rsidR="00C62AE6" w:rsidRPr="00507AC9">
        <w:rPr>
          <w:rFonts w:ascii="Calibri" w:hAnsi="Calibri"/>
          <w:u w:val="single"/>
        </w:rPr>
        <w:t>Lubartów</w:t>
      </w:r>
      <w:r w:rsidRPr="00507AC9">
        <w:rPr>
          <w:rFonts w:ascii="Calibri" w:hAnsi="Calibri"/>
          <w:u w:val="single"/>
        </w:rPr>
        <w:t xml:space="preserve"> w zakresie zaopatrzenia w energię elektryczną:</w:t>
      </w:r>
    </w:p>
    <w:p w:rsidR="007D068C" w:rsidRPr="00507AC9" w:rsidRDefault="007D068C" w:rsidP="00946E0C">
      <w:pPr>
        <w:numPr>
          <w:ilvl w:val="0"/>
          <w:numId w:val="23"/>
        </w:numPr>
        <w:spacing w:after="120" w:line="240" w:lineRule="auto"/>
        <w:ind w:left="357" w:hanging="357"/>
        <w:contextualSpacing/>
        <w:rPr>
          <w:rFonts w:ascii="Calibri" w:eastAsia="Calibri" w:hAnsi="Calibri"/>
        </w:rPr>
      </w:pPr>
      <w:r w:rsidRPr="00507AC9">
        <w:rPr>
          <w:rFonts w:ascii="Calibri" w:eastAsia="Calibri" w:hAnsi="Calibri"/>
        </w:rPr>
        <w:t xml:space="preserve">zapewnienie ciągłości dostaw energii elektrycznej o właściwych parametrach </w:t>
      </w:r>
      <w:r w:rsidR="00507AC9" w:rsidRPr="00507AC9">
        <w:rPr>
          <w:rFonts w:ascii="Calibri" w:eastAsia="Calibri" w:hAnsi="Calibri"/>
        </w:rPr>
        <w:t xml:space="preserve">- </w:t>
      </w:r>
      <w:r w:rsidRPr="00507AC9">
        <w:rPr>
          <w:rFonts w:ascii="Calibri" w:eastAsia="Calibri" w:hAnsi="Calibri"/>
        </w:rPr>
        <w:t>koordynacja działań Samorządu lokalnego z</w:t>
      </w:r>
      <w:r w:rsidR="00507AC9" w:rsidRPr="00507AC9">
        <w:rPr>
          <w:rFonts w:ascii="Calibri" w:eastAsia="Calibri" w:hAnsi="Calibri"/>
        </w:rPr>
        <w:t xml:space="preserve"> </w:t>
      </w:r>
      <w:r w:rsidRPr="00507AC9">
        <w:rPr>
          <w:rFonts w:ascii="Calibri" w:eastAsia="Calibri" w:hAnsi="Calibri"/>
        </w:rPr>
        <w:t xml:space="preserve">Zakładem Energetycznym, zaangażowanie </w:t>
      </w:r>
      <w:r w:rsidR="00507AC9" w:rsidRPr="00507AC9">
        <w:rPr>
          <w:rFonts w:ascii="Calibri" w:eastAsia="Calibri" w:hAnsi="Calibri"/>
        </w:rPr>
        <w:br/>
      </w:r>
      <w:r w:rsidRPr="00507AC9">
        <w:rPr>
          <w:rFonts w:ascii="Calibri" w:eastAsia="Calibri" w:hAnsi="Calibri"/>
        </w:rPr>
        <w:t>w planowanie energetyczne;</w:t>
      </w:r>
    </w:p>
    <w:p w:rsidR="00507AC9" w:rsidRPr="00750807" w:rsidRDefault="007D068C" w:rsidP="00946E0C">
      <w:pPr>
        <w:numPr>
          <w:ilvl w:val="0"/>
          <w:numId w:val="23"/>
        </w:numPr>
        <w:spacing w:line="240" w:lineRule="auto"/>
        <w:ind w:left="357" w:hanging="357"/>
        <w:contextualSpacing/>
        <w:rPr>
          <w:rFonts w:ascii="Calibri" w:eastAsia="Calibri" w:hAnsi="Calibri"/>
        </w:rPr>
      </w:pPr>
      <w:r w:rsidRPr="00507AC9">
        <w:rPr>
          <w:rFonts w:ascii="Calibri" w:eastAsia="Calibri" w:hAnsi="Calibri"/>
        </w:rPr>
        <w:t xml:space="preserve">doprowadzenie sieci energetycznej do terenów przewidzianych pod </w:t>
      </w:r>
      <w:r w:rsidR="00507AC9" w:rsidRPr="00507AC9">
        <w:rPr>
          <w:rFonts w:ascii="Calibri" w:eastAsia="Calibri" w:hAnsi="Calibri"/>
        </w:rPr>
        <w:t xml:space="preserve">rozwój budownictwa </w:t>
      </w:r>
      <w:r w:rsidR="00507AC9" w:rsidRPr="00750807">
        <w:rPr>
          <w:rFonts w:ascii="Calibri" w:eastAsia="Calibri" w:hAnsi="Calibri"/>
        </w:rPr>
        <w:t>mieszkaniowego;</w:t>
      </w:r>
    </w:p>
    <w:p w:rsidR="007D068C" w:rsidRPr="00750807" w:rsidRDefault="007D068C" w:rsidP="00946E0C">
      <w:pPr>
        <w:numPr>
          <w:ilvl w:val="0"/>
          <w:numId w:val="23"/>
        </w:numPr>
        <w:spacing w:line="240" w:lineRule="auto"/>
        <w:ind w:left="357" w:hanging="357"/>
        <w:contextualSpacing/>
        <w:rPr>
          <w:rFonts w:ascii="Calibri" w:eastAsia="Calibri" w:hAnsi="Calibri"/>
        </w:rPr>
      </w:pPr>
      <w:r w:rsidRPr="00750807">
        <w:rPr>
          <w:rFonts w:ascii="Calibri" w:eastAsia="Calibri" w:hAnsi="Calibri"/>
        </w:rPr>
        <w:t>dążenie do wykorzystania lokalnych m</w:t>
      </w:r>
      <w:r w:rsidR="00793BF5" w:rsidRPr="00750807">
        <w:rPr>
          <w:rFonts w:ascii="Calibri" w:eastAsia="Calibri" w:hAnsi="Calibri"/>
        </w:rPr>
        <w:t xml:space="preserve">ożliwości odnawialnych źródeł w </w:t>
      </w:r>
      <w:r w:rsidRPr="00750807">
        <w:rPr>
          <w:rFonts w:ascii="Calibri" w:eastAsia="Calibri" w:hAnsi="Calibri"/>
        </w:rPr>
        <w:t>produkcji energii elektrycznej - opracowanie systemu zachęt dla przedsięwzięć prywatnych;</w:t>
      </w:r>
    </w:p>
    <w:p w:rsidR="00507AC9" w:rsidRPr="00750807" w:rsidRDefault="00507AC9" w:rsidP="00946E0C">
      <w:pPr>
        <w:pStyle w:val="Akapitzlist"/>
        <w:numPr>
          <w:ilvl w:val="0"/>
          <w:numId w:val="23"/>
        </w:numPr>
        <w:spacing w:after="0" w:line="240" w:lineRule="auto"/>
        <w:rPr>
          <w:rFonts w:ascii="Calibri" w:hAnsi="Calibri"/>
          <w:sz w:val="24"/>
        </w:rPr>
      </w:pPr>
      <w:r w:rsidRPr="00750807">
        <w:rPr>
          <w:rFonts w:ascii="Calibri" w:hAnsi="Calibri"/>
          <w:sz w:val="24"/>
        </w:rPr>
        <w:t>uzbrojenie w niezbędną infrastrukturę elektroenergetyczną stref aktywności gospodarczej;</w:t>
      </w:r>
    </w:p>
    <w:p w:rsidR="00A94DDD" w:rsidRPr="00750807" w:rsidRDefault="00A94DDD" w:rsidP="00946E0C">
      <w:pPr>
        <w:numPr>
          <w:ilvl w:val="0"/>
          <w:numId w:val="23"/>
        </w:numPr>
        <w:spacing w:line="240" w:lineRule="auto"/>
        <w:ind w:left="357" w:hanging="357"/>
        <w:contextualSpacing/>
        <w:rPr>
          <w:rFonts w:ascii="Calibri" w:eastAsia="Calibri" w:hAnsi="Calibri"/>
        </w:rPr>
      </w:pPr>
      <w:r w:rsidRPr="00750807">
        <w:rPr>
          <w:rFonts w:ascii="Calibri" w:hAnsi="Calibri"/>
        </w:rPr>
        <w:t xml:space="preserve">konserwacja i rozbudowa linii oświetlenia drogowego, w </w:t>
      </w:r>
      <w:r w:rsidR="00122120">
        <w:rPr>
          <w:rFonts w:ascii="Calibri" w:hAnsi="Calibri"/>
        </w:rPr>
        <w:t>celu</w:t>
      </w:r>
      <w:r w:rsidRPr="00750807">
        <w:rPr>
          <w:rFonts w:ascii="Calibri" w:hAnsi="Calibri"/>
        </w:rPr>
        <w:t xml:space="preserve"> poprawy jakości oświetlenia</w:t>
      </w:r>
      <w:r w:rsidR="00793BF5" w:rsidRPr="00750807">
        <w:rPr>
          <w:rFonts w:ascii="Calibri" w:hAnsi="Calibri"/>
        </w:rPr>
        <w:t>.</w:t>
      </w:r>
    </w:p>
    <w:p w:rsidR="007D068C" w:rsidRPr="00750807" w:rsidRDefault="007D068C" w:rsidP="00507AC9">
      <w:pPr>
        <w:spacing w:line="240" w:lineRule="auto"/>
        <w:ind w:left="714"/>
        <w:contextualSpacing/>
        <w:rPr>
          <w:rFonts w:ascii="Calibri" w:eastAsia="Calibri" w:hAnsi="Calibri"/>
        </w:rPr>
      </w:pPr>
    </w:p>
    <w:p w:rsidR="00CD3E7E" w:rsidRPr="00750807" w:rsidRDefault="00CD3E7E" w:rsidP="00507AC9">
      <w:pPr>
        <w:pStyle w:val="Nagwek2"/>
        <w:spacing w:line="240" w:lineRule="auto"/>
        <w:rPr>
          <w:rFonts w:ascii="Calibri" w:hAnsi="Calibri"/>
        </w:rPr>
      </w:pPr>
      <w:bookmarkStart w:id="70" w:name="_Toc420924191"/>
      <w:r w:rsidRPr="00750807">
        <w:rPr>
          <w:rFonts w:ascii="Calibri" w:hAnsi="Calibri"/>
        </w:rPr>
        <w:t>3. Prognoza zapotrzebowania na moc i energię elektryczną</w:t>
      </w:r>
      <w:bookmarkEnd w:id="70"/>
    </w:p>
    <w:p w:rsidR="00CD3E7E" w:rsidRPr="00750807" w:rsidRDefault="00CD3E7E" w:rsidP="00CE4ABE">
      <w:pPr>
        <w:spacing w:line="240" w:lineRule="auto"/>
        <w:rPr>
          <w:rFonts w:ascii="Calibri" w:hAnsi="Calibri"/>
        </w:rPr>
      </w:pPr>
    </w:p>
    <w:p w:rsidR="00677883" w:rsidRPr="00750807" w:rsidRDefault="00677883" w:rsidP="00CE4ABE">
      <w:pPr>
        <w:spacing w:line="240" w:lineRule="auto"/>
        <w:rPr>
          <w:rFonts w:ascii="Calibri" w:hAnsi="Calibri"/>
          <w:bCs/>
        </w:rPr>
      </w:pPr>
      <w:r w:rsidRPr="00750807">
        <w:rPr>
          <w:rFonts w:ascii="Calibri" w:hAnsi="Calibri"/>
          <w:bCs/>
        </w:rPr>
        <w:t xml:space="preserve">Kształtowanie się popytu na energię elektryczną w </w:t>
      </w:r>
      <w:r w:rsidR="00D60E02" w:rsidRPr="00750807">
        <w:rPr>
          <w:rFonts w:ascii="Calibri" w:hAnsi="Calibri"/>
          <w:bCs/>
        </w:rPr>
        <w:t>mieście</w:t>
      </w:r>
      <w:r w:rsidR="00E72369" w:rsidRPr="00750807">
        <w:rPr>
          <w:rFonts w:ascii="Calibri" w:hAnsi="Calibri"/>
          <w:bCs/>
        </w:rPr>
        <w:t xml:space="preserve"> </w:t>
      </w:r>
      <w:r w:rsidR="00C62AE6" w:rsidRPr="00750807">
        <w:rPr>
          <w:rFonts w:ascii="Calibri" w:hAnsi="Calibri"/>
          <w:bCs/>
        </w:rPr>
        <w:t>Lubartów</w:t>
      </w:r>
      <w:r w:rsidRPr="00750807">
        <w:rPr>
          <w:rFonts w:ascii="Calibri" w:hAnsi="Calibri"/>
          <w:bCs/>
        </w:rPr>
        <w:t>, w okresie do 20</w:t>
      </w:r>
      <w:r w:rsidR="003D5AE9" w:rsidRPr="00750807">
        <w:rPr>
          <w:rFonts w:ascii="Calibri" w:hAnsi="Calibri"/>
          <w:bCs/>
        </w:rPr>
        <w:t>30</w:t>
      </w:r>
      <w:r w:rsidRPr="00750807">
        <w:rPr>
          <w:rFonts w:ascii="Calibri" w:hAnsi="Calibri"/>
          <w:bCs/>
        </w:rPr>
        <w:t xml:space="preserve"> roku będzie zależało między innymi od następujących czynników:</w:t>
      </w:r>
    </w:p>
    <w:p w:rsidR="00677883" w:rsidRPr="00750807" w:rsidRDefault="00E677D1" w:rsidP="00946E0C">
      <w:pPr>
        <w:pStyle w:val="Akapitzlist"/>
        <w:numPr>
          <w:ilvl w:val="0"/>
          <w:numId w:val="45"/>
        </w:numPr>
        <w:spacing w:line="240" w:lineRule="auto"/>
        <w:rPr>
          <w:rFonts w:ascii="Calibri" w:hAnsi="Calibri"/>
          <w:bCs/>
          <w:sz w:val="24"/>
        </w:rPr>
      </w:pPr>
      <w:r w:rsidRPr="00750807">
        <w:rPr>
          <w:rFonts w:ascii="Calibri" w:hAnsi="Calibri"/>
          <w:bCs/>
          <w:sz w:val="24"/>
        </w:rPr>
        <w:t>ceny, w odniesieniu do możliwości wykorzystania innych nośników energii (np. do ogrzewania pomieszczeń) oraz oszczędności,</w:t>
      </w:r>
      <w:r w:rsidR="00677883" w:rsidRPr="00750807">
        <w:rPr>
          <w:rFonts w:ascii="Calibri" w:hAnsi="Calibri"/>
          <w:bCs/>
          <w:sz w:val="24"/>
        </w:rPr>
        <w:t xml:space="preserve"> </w:t>
      </w:r>
    </w:p>
    <w:p w:rsidR="007A56DF" w:rsidRPr="00D60E02" w:rsidRDefault="007A56DF" w:rsidP="00946E0C">
      <w:pPr>
        <w:pStyle w:val="Akapitzlist"/>
        <w:numPr>
          <w:ilvl w:val="0"/>
          <w:numId w:val="45"/>
        </w:numPr>
        <w:spacing w:line="240" w:lineRule="auto"/>
        <w:rPr>
          <w:rFonts w:ascii="Calibri" w:hAnsi="Calibri"/>
          <w:bCs/>
          <w:sz w:val="24"/>
        </w:rPr>
      </w:pPr>
      <w:r w:rsidRPr="00750807">
        <w:rPr>
          <w:rFonts w:ascii="Calibri" w:hAnsi="Calibri"/>
          <w:snapToGrid w:val="0"/>
          <w:sz w:val="24"/>
        </w:rPr>
        <w:t>aktywności gospodarczej (rozumianej jako wielkość produkcji i usług) i społecznej</w:t>
      </w:r>
      <w:r w:rsidRPr="00D60E02">
        <w:rPr>
          <w:rFonts w:ascii="Calibri" w:hAnsi="Calibri"/>
          <w:snapToGrid w:val="0"/>
          <w:sz w:val="24"/>
        </w:rPr>
        <w:t xml:space="preserve"> (liczba mieszkań, komfort życia i jego pochodne);</w:t>
      </w:r>
    </w:p>
    <w:p w:rsidR="007A56DF" w:rsidRPr="00D60E02" w:rsidRDefault="007A56DF" w:rsidP="00946E0C">
      <w:pPr>
        <w:pStyle w:val="Akapitzlist"/>
        <w:numPr>
          <w:ilvl w:val="0"/>
          <w:numId w:val="45"/>
        </w:numPr>
        <w:spacing w:line="240" w:lineRule="auto"/>
        <w:rPr>
          <w:rFonts w:ascii="Calibri" w:hAnsi="Calibri"/>
          <w:bCs/>
          <w:sz w:val="24"/>
        </w:rPr>
      </w:pPr>
      <w:r w:rsidRPr="00D60E02">
        <w:rPr>
          <w:rFonts w:ascii="Calibri" w:eastAsia="Times New Roman" w:hAnsi="Calibri"/>
          <w:sz w:val="24"/>
        </w:rPr>
        <w:lastRenderedPageBreak/>
        <w:t xml:space="preserve">energochłonności produkcji i usług oraz zużycia energii elektrycznej </w:t>
      </w:r>
      <w:r w:rsidR="00D60E02" w:rsidRPr="00D60E02">
        <w:rPr>
          <w:rFonts w:ascii="Calibri" w:eastAsia="Times New Roman" w:hAnsi="Calibri"/>
          <w:sz w:val="24"/>
        </w:rPr>
        <w:br/>
      </w:r>
      <w:r w:rsidRPr="00D60E02">
        <w:rPr>
          <w:rFonts w:ascii="Calibri" w:eastAsia="Times New Roman" w:hAnsi="Calibri"/>
          <w:sz w:val="24"/>
        </w:rPr>
        <w:t>w gospodarstwach domowych (energochłonność) do przygotowania posiłków, c.w.u., oświetlenia, napędu sprzętu gospodarstwa domowego, itp.).</w:t>
      </w:r>
    </w:p>
    <w:p w:rsidR="007D068C" w:rsidRDefault="007D068C" w:rsidP="00CE4ABE">
      <w:pPr>
        <w:spacing w:line="240" w:lineRule="auto"/>
        <w:rPr>
          <w:rFonts w:ascii="Calibri" w:hAnsi="Calibri"/>
        </w:rPr>
      </w:pPr>
      <w:r w:rsidRPr="00D60E02">
        <w:rPr>
          <w:rFonts w:ascii="Calibri" w:hAnsi="Calibri"/>
        </w:rPr>
        <w:t>W okresie do 20</w:t>
      </w:r>
      <w:r w:rsidR="003D5AE9" w:rsidRPr="00D60E02">
        <w:rPr>
          <w:rFonts w:ascii="Calibri" w:hAnsi="Calibri"/>
        </w:rPr>
        <w:t>30</w:t>
      </w:r>
      <w:r w:rsidRPr="00D60E02">
        <w:rPr>
          <w:rFonts w:ascii="Calibri" w:hAnsi="Calibri"/>
        </w:rPr>
        <w:t xml:space="preserve"> roku zakłada się wzrost zużycia energii elektrycznej do przygotowania posiłków, ogrzewania pomieszczeń i przygotowania ciepłej wody użytkowej. Wzrost ten uwarunkowany jest wyposażeniem gospodarstw domowych w odpowiednie urządzenia, stanem sieci elektrycznej niskiego napięcia i instalacji elektrycznych w budynkach oraz względami ekonomicznymi. Wysoka cena energii elektrycznej nie sprzyja wykorzystaniu jej do omawianych celów (szczególnie do ogrzewania pomieszczeń). Jednak zalety energii elektrycznej jako wygodnego i czystego źródła energii powodują, że pewna część odbiorców wybierze ten sposób ogrzewania i przygotowania posiłków.</w:t>
      </w:r>
    </w:p>
    <w:p w:rsidR="00D60E02" w:rsidRPr="00D60E02" w:rsidRDefault="00D60E02" w:rsidP="00D60E02">
      <w:pPr>
        <w:spacing w:line="240" w:lineRule="auto"/>
        <w:rPr>
          <w:rFonts w:ascii="Calibri" w:hAnsi="Calibri"/>
          <w:szCs w:val="20"/>
        </w:rPr>
      </w:pPr>
      <w:r w:rsidRPr="00D60E02">
        <w:rPr>
          <w:rFonts w:ascii="Calibri" w:hAnsi="Calibri"/>
          <w:szCs w:val="20"/>
        </w:rPr>
        <w:t>Prognozowane zapotrzebowanie na energię i moc elektryczną określono przy wykorzystaniu: danych o faktycznym zużyciu energii elektrycznej w latach 2005-2010 uzyskanych od przedsiębiorstwa energetycznego działającego na terenie miasta oraz prognozy zapotrzebowania na paliwa i energię do 2030 roku stanowiące załącznik 2 do „Polityki energetycznej Polski do 2030 roku”.</w:t>
      </w:r>
    </w:p>
    <w:p w:rsidR="00D60E02" w:rsidRDefault="00D60E02" w:rsidP="00CE4ABE">
      <w:pPr>
        <w:spacing w:line="240" w:lineRule="auto"/>
        <w:rPr>
          <w:rFonts w:ascii="Calibri" w:hAnsi="Calibri"/>
        </w:rPr>
      </w:pPr>
    </w:p>
    <w:p w:rsidR="00CD3E7E" w:rsidRPr="00D60E02" w:rsidRDefault="00CD3E7E" w:rsidP="00CE4ABE">
      <w:pPr>
        <w:spacing w:line="240" w:lineRule="auto"/>
        <w:jc w:val="center"/>
        <w:rPr>
          <w:rFonts w:ascii="Calibri" w:hAnsi="Calibri"/>
          <w:u w:val="single"/>
        </w:rPr>
      </w:pPr>
      <w:r w:rsidRPr="00D60E02">
        <w:rPr>
          <w:rFonts w:ascii="Calibri" w:hAnsi="Calibri"/>
          <w:u w:val="single"/>
        </w:rPr>
        <w:t>Prognoza zapotrzebowania na energię elektryczną – założenia ogólne:</w:t>
      </w:r>
    </w:p>
    <w:p w:rsidR="00CD3E7E" w:rsidRPr="00D60E02" w:rsidRDefault="00CD3E7E" w:rsidP="00946E0C">
      <w:pPr>
        <w:pStyle w:val="Punktatory1"/>
        <w:numPr>
          <w:ilvl w:val="0"/>
          <w:numId w:val="24"/>
        </w:numPr>
        <w:spacing w:line="240" w:lineRule="auto"/>
        <w:rPr>
          <w:rFonts w:ascii="Calibri" w:hAnsi="Calibri"/>
        </w:rPr>
      </w:pPr>
      <w:r w:rsidRPr="00D60E02">
        <w:rPr>
          <w:rFonts w:ascii="Calibri" w:hAnsi="Calibri"/>
        </w:rPr>
        <w:t>zapotrzebowanie na energię elektryczną dla odbiorców indywidualnych dotyczy głównie oświetlenia, napędu sprzętu gospodarstwa domowego i ewentualnie wytwarzania c.w.u. Energia elektryczna konsumowana przez gospodarstwa domowe, tj. wykorzystywana na cele socjalno-bytowe stanowi obecnie mniejszy odbiór i taka struktura zużycia utrzymana zostanie w okresie prognozy;</w:t>
      </w:r>
    </w:p>
    <w:p w:rsidR="00CD3E7E" w:rsidRPr="00750807" w:rsidRDefault="00CD3E7E" w:rsidP="00946E0C">
      <w:pPr>
        <w:pStyle w:val="Akapitzlist"/>
        <w:numPr>
          <w:ilvl w:val="0"/>
          <w:numId w:val="24"/>
        </w:numPr>
        <w:spacing w:line="240" w:lineRule="auto"/>
        <w:rPr>
          <w:rFonts w:ascii="Calibri" w:hAnsi="Calibri"/>
          <w:sz w:val="24"/>
        </w:rPr>
      </w:pPr>
      <w:r w:rsidRPr="00750807">
        <w:rPr>
          <w:rFonts w:ascii="Calibri" w:hAnsi="Calibri"/>
          <w:sz w:val="24"/>
        </w:rPr>
        <w:t>wykorzystanie energii elektrycznej do celów grzewczych jest i będzie w najbliższym czasie marginalne;</w:t>
      </w:r>
    </w:p>
    <w:p w:rsidR="00CD3E7E" w:rsidRPr="00750807" w:rsidRDefault="00CD3E7E" w:rsidP="00946E0C">
      <w:pPr>
        <w:pStyle w:val="Akapitzlist"/>
        <w:numPr>
          <w:ilvl w:val="0"/>
          <w:numId w:val="24"/>
        </w:numPr>
        <w:spacing w:line="240" w:lineRule="auto"/>
        <w:rPr>
          <w:rFonts w:ascii="Calibri" w:hAnsi="Calibri"/>
          <w:sz w:val="24"/>
        </w:rPr>
      </w:pPr>
      <w:r w:rsidRPr="00750807">
        <w:rPr>
          <w:rFonts w:ascii="Calibri" w:hAnsi="Calibri"/>
          <w:sz w:val="24"/>
        </w:rPr>
        <w:t xml:space="preserve">całkowite zużycie energii elektrycznej </w:t>
      </w:r>
      <w:r w:rsidR="00F56A77" w:rsidRPr="00750807">
        <w:rPr>
          <w:rFonts w:ascii="Calibri" w:hAnsi="Calibri"/>
          <w:sz w:val="24"/>
        </w:rPr>
        <w:t xml:space="preserve">na poziomie </w:t>
      </w:r>
      <w:r w:rsidR="00D60E02" w:rsidRPr="00750807">
        <w:rPr>
          <w:rFonts w:ascii="Calibri" w:hAnsi="Calibri"/>
          <w:sz w:val="24"/>
        </w:rPr>
        <w:t xml:space="preserve">miasta w 2014 roku </w:t>
      </w:r>
      <w:r w:rsidR="00F56A77" w:rsidRPr="00750807">
        <w:rPr>
          <w:rFonts w:ascii="Calibri" w:hAnsi="Calibri"/>
          <w:sz w:val="24"/>
        </w:rPr>
        <w:t>wyn</w:t>
      </w:r>
      <w:r w:rsidRPr="00750807">
        <w:rPr>
          <w:rFonts w:ascii="Calibri" w:hAnsi="Calibri"/>
          <w:sz w:val="24"/>
        </w:rPr>
        <w:t>i</w:t>
      </w:r>
      <w:r w:rsidR="00F56A77" w:rsidRPr="00750807">
        <w:rPr>
          <w:rFonts w:ascii="Calibri" w:hAnsi="Calibri"/>
          <w:sz w:val="24"/>
        </w:rPr>
        <w:t xml:space="preserve">osło </w:t>
      </w:r>
      <w:r w:rsidR="00D60E02" w:rsidRPr="00750807">
        <w:rPr>
          <w:rFonts w:ascii="Calibri" w:hAnsi="Calibri"/>
          <w:sz w:val="24"/>
        </w:rPr>
        <w:t>49 552 987kWh</w:t>
      </w:r>
      <w:r w:rsidR="00447EBB" w:rsidRPr="00750807">
        <w:rPr>
          <w:rFonts w:ascii="Calibri" w:hAnsi="Calibri"/>
          <w:sz w:val="24"/>
        </w:rPr>
        <w:t xml:space="preserve"> (49553MWh)</w:t>
      </w:r>
      <w:r w:rsidR="00D60E02" w:rsidRPr="00750807">
        <w:rPr>
          <w:rFonts w:ascii="Calibri" w:hAnsi="Calibri"/>
          <w:sz w:val="24"/>
        </w:rPr>
        <w:t>;</w:t>
      </w:r>
      <w:r w:rsidR="00F56A77" w:rsidRPr="00750807">
        <w:rPr>
          <w:rFonts w:ascii="Calibri" w:hAnsi="Calibri"/>
          <w:sz w:val="24"/>
        </w:rPr>
        <w:t xml:space="preserve"> </w:t>
      </w:r>
    </w:p>
    <w:p w:rsidR="006A1897" w:rsidRPr="00750807" w:rsidRDefault="009649DD" w:rsidP="00946E0C">
      <w:pPr>
        <w:pStyle w:val="Akapitzlist"/>
        <w:numPr>
          <w:ilvl w:val="0"/>
          <w:numId w:val="24"/>
        </w:numPr>
        <w:spacing w:line="240" w:lineRule="auto"/>
        <w:rPr>
          <w:rFonts w:ascii="Calibri" w:hAnsi="Calibri"/>
          <w:sz w:val="24"/>
        </w:rPr>
      </w:pPr>
      <w:r w:rsidRPr="00750807">
        <w:rPr>
          <w:rFonts w:ascii="Calibri" w:hAnsi="Calibri"/>
          <w:sz w:val="24"/>
        </w:rPr>
        <w:t xml:space="preserve">roczne </w:t>
      </w:r>
      <w:r w:rsidR="00B94817" w:rsidRPr="00750807">
        <w:rPr>
          <w:rFonts w:ascii="Calibri" w:hAnsi="Calibri"/>
          <w:sz w:val="24"/>
        </w:rPr>
        <w:t xml:space="preserve">zużycie energii elektrycznej na oświetlenie uliczne i drogowe </w:t>
      </w:r>
      <w:r w:rsidR="00760275" w:rsidRPr="00750807">
        <w:rPr>
          <w:rFonts w:ascii="Calibri" w:hAnsi="Calibri"/>
          <w:sz w:val="24"/>
        </w:rPr>
        <w:t>w 201</w:t>
      </w:r>
      <w:r w:rsidR="007A56DF" w:rsidRPr="00750807">
        <w:rPr>
          <w:rFonts w:ascii="Calibri" w:hAnsi="Calibri"/>
          <w:sz w:val="24"/>
        </w:rPr>
        <w:t>4</w:t>
      </w:r>
      <w:r w:rsidR="00760275" w:rsidRPr="00750807">
        <w:rPr>
          <w:rFonts w:ascii="Calibri" w:hAnsi="Calibri"/>
          <w:sz w:val="24"/>
        </w:rPr>
        <w:t xml:space="preserve"> roku </w:t>
      </w:r>
      <w:r w:rsidRPr="00750807">
        <w:rPr>
          <w:rFonts w:ascii="Calibri" w:hAnsi="Calibri"/>
          <w:sz w:val="24"/>
        </w:rPr>
        <w:t>wyni</w:t>
      </w:r>
      <w:r w:rsidR="00760275" w:rsidRPr="00750807">
        <w:rPr>
          <w:rFonts w:ascii="Calibri" w:hAnsi="Calibri"/>
          <w:sz w:val="24"/>
        </w:rPr>
        <w:t>osło</w:t>
      </w:r>
      <w:r w:rsidR="00C06767" w:rsidRPr="00750807">
        <w:rPr>
          <w:rFonts w:ascii="Calibri" w:hAnsi="Calibri"/>
          <w:sz w:val="24"/>
        </w:rPr>
        <w:t xml:space="preserve"> </w:t>
      </w:r>
      <w:r w:rsidR="00D60E02" w:rsidRPr="00750807">
        <w:rPr>
          <w:rFonts w:ascii="Calibri" w:hAnsi="Calibri"/>
          <w:sz w:val="24"/>
        </w:rPr>
        <w:t>934 328</w:t>
      </w:r>
      <w:r w:rsidR="00C06767" w:rsidRPr="00750807">
        <w:rPr>
          <w:rFonts w:ascii="Calibri" w:hAnsi="Calibri"/>
          <w:sz w:val="24"/>
        </w:rPr>
        <w:t>kWh.</w:t>
      </w:r>
      <w:r w:rsidR="00B94817" w:rsidRPr="00750807">
        <w:rPr>
          <w:rFonts w:ascii="Calibri" w:hAnsi="Calibri"/>
          <w:sz w:val="24"/>
        </w:rPr>
        <w:t xml:space="preserve"> Szacunkowo przyjęto, iż </w:t>
      </w:r>
      <w:r w:rsidR="00FF3344" w:rsidRPr="00750807">
        <w:rPr>
          <w:rFonts w:ascii="Calibri" w:hAnsi="Calibri"/>
          <w:sz w:val="24"/>
        </w:rPr>
        <w:t>zużyci</w:t>
      </w:r>
      <w:r w:rsidR="004F6DEA" w:rsidRPr="00750807">
        <w:rPr>
          <w:rFonts w:ascii="Calibri" w:hAnsi="Calibri"/>
          <w:sz w:val="24"/>
        </w:rPr>
        <w:t>e energii na ten cel kształtować</w:t>
      </w:r>
      <w:r w:rsidR="00FF3344" w:rsidRPr="00750807">
        <w:rPr>
          <w:rFonts w:ascii="Calibri" w:hAnsi="Calibri"/>
          <w:sz w:val="24"/>
        </w:rPr>
        <w:t xml:space="preserve"> się będzie na tym samym poziomie</w:t>
      </w:r>
      <w:r w:rsidR="005476B2" w:rsidRPr="00750807">
        <w:rPr>
          <w:rFonts w:ascii="Calibri" w:hAnsi="Calibri"/>
          <w:sz w:val="24"/>
        </w:rPr>
        <w:t xml:space="preserve"> – około 930</w:t>
      </w:r>
      <w:r w:rsidR="00C06767" w:rsidRPr="00750807">
        <w:rPr>
          <w:rFonts w:ascii="Calibri" w:hAnsi="Calibri"/>
          <w:sz w:val="24"/>
        </w:rPr>
        <w:t xml:space="preserve">MWh (z jednej strony rozwój </w:t>
      </w:r>
      <w:r w:rsidR="005476B2" w:rsidRPr="00750807">
        <w:rPr>
          <w:rFonts w:ascii="Calibri" w:hAnsi="Calibri"/>
          <w:sz w:val="24"/>
        </w:rPr>
        <w:t>miasta</w:t>
      </w:r>
      <w:r w:rsidR="00C06767" w:rsidRPr="00750807">
        <w:rPr>
          <w:rFonts w:ascii="Calibri" w:hAnsi="Calibri"/>
          <w:sz w:val="24"/>
        </w:rPr>
        <w:t>, powstawanie nowych ulic spowoduje wzrost zużycia energii na oświetlenie</w:t>
      </w:r>
      <w:r w:rsidR="006A1897" w:rsidRPr="00750807">
        <w:rPr>
          <w:rFonts w:ascii="Calibri" w:hAnsi="Calibri"/>
          <w:sz w:val="24"/>
        </w:rPr>
        <w:t>,</w:t>
      </w:r>
      <w:r w:rsidR="00C06767" w:rsidRPr="00750807">
        <w:rPr>
          <w:rFonts w:ascii="Calibri" w:hAnsi="Calibri"/>
          <w:sz w:val="24"/>
        </w:rPr>
        <w:t xml:space="preserve"> średnio </w:t>
      </w:r>
      <w:r w:rsidR="005476B2" w:rsidRPr="00750807">
        <w:rPr>
          <w:rFonts w:ascii="Calibri" w:hAnsi="Calibri"/>
          <w:sz w:val="24"/>
        </w:rPr>
        <w:br/>
      </w:r>
      <w:r w:rsidR="00C06767" w:rsidRPr="00750807">
        <w:rPr>
          <w:rFonts w:ascii="Calibri" w:hAnsi="Calibri"/>
          <w:sz w:val="24"/>
        </w:rPr>
        <w:t>o 10%, natomiast z drugiej strony wymiana opraw oświetleniowych na energooszczędne obniży koszty związane z oświetleniem ulicznym),</w:t>
      </w:r>
    </w:p>
    <w:p w:rsidR="005476B2" w:rsidRPr="00750807" w:rsidRDefault="005476B2" w:rsidP="00946E0C">
      <w:pPr>
        <w:pStyle w:val="Akapitzlist"/>
        <w:numPr>
          <w:ilvl w:val="0"/>
          <w:numId w:val="24"/>
        </w:numPr>
        <w:spacing w:line="240" w:lineRule="auto"/>
        <w:ind w:left="357" w:hanging="357"/>
        <w:rPr>
          <w:rFonts w:ascii="Calibri" w:hAnsi="Calibri"/>
          <w:sz w:val="24"/>
        </w:rPr>
      </w:pPr>
      <w:r w:rsidRPr="00750807">
        <w:rPr>
          <w:rFonts w:ascii="Calibri" w:hAnsi="Calibri"/>
        </w:rPr>
        <w:t>Z</w:t>
      </w:r>
      <w:r w:rsidRPr="00750807">
        <w:rPr>
          <w:rFonts w:ascii="Calibri" w:hAnsi="Calibri"/>
          <w:sz w:val="24"/>
        </w:rPr>
        <w:t xml:space="preserve">miany w zapotrzebowaniu na energię elektryczną konsumowaną przez „dużych odbiorców”, z uwagi na brak informacji o rozwoju istniejących i lokowaniu nowych zakładów produkcyjnych/przemysłowych są trudne do określenia. Założono, że zapotrzebowanie na energię elektryczną pobieraną z sieci średniego napięcia </w:t>
      </w:r>
      <w:r w:rsidRPr="00750807">
        <w:rPr>
          <w:rFonts w:ascii="Calibri" w:hAnsi="Calibri"/>
          <w:sz w:val="24"/>
        </w:rPr>
        <w:br/>
        <w:t xml:space="preserve">w pierwszych 10–ciu latach prognozy utrzymane zostanie na poziomie średnim z okresu 2010-2014. </w:t>
      </w:r>
    </w:p>
    <w:p w:rsidR="00CD3E7E" w:rsidRPr="00FE0C44" w:rsidRDefault="00CD3E7E" w:rsidP="00CE4ABE">
      <w:pPr>
        <w:spacing w:line="240" w:lineRule="auto"/>
        <w:rPr>
          <w:rFonts w:ascii="Calibri" w:hAnsi="Calibri"/>
        </w:rPr>
      </w:pPr>
    </w:p>
    <w:p w:rsidR="00CD3E7E" w:rsidRPr="00FE0C44" w:rsidRDefault="00CD3E7E" w:rsidP="00CE4ABE">
      <w:pPr>
        <w:spacing w:line="240" w:lineRule="auto"/>
        <w:rPr>
          <w:rFonts w:ascii="Calibri" w:hAnsi="Calibri"/>
        </w:rPr>
      </w:pPr>
      <w:r w:rsidRPr="00FE0C44">
        <w:rPr>
          <w:rFonts w:ascii="Calibri" w:hAnsi="Calibri"/>
        </w:rPr>
        <w:t>Uwzględniając informacje otrzymane z zakładu energetycznego oraz powyższe założenia i</w:t>
      </w:r>
      <w:r w:rsidR="00C47CB4" w:rsidRPr="00FE0C44">
        <w:rPr>
          <w:rFonts w:ascii="Calibri" w:hAnsi="Calibri"/>
        </w:rPr>
        <w:t> </w:t>
      </w:r>
      <w:r w:rsidRPr="00FE0C44">
        <w:rPr>
          <w:rFonts w:ascii="Calibri" w:hAnsi="Calibri"/>
        </w:rPr>
        <w:t xml:space="preserve">uwagi proponuje się wariantową prognozę zapotrzebowania na energię elektryczną na terenie </w:t>
      </w:r>
      <w:r w:rsidR="005476B2" w:rsidRPr="00FE0C44">
        <w:rPr>
          <w:rFonts w:ascii="Calibri" w:hAnsi="Calibri"/>
        </w:rPr>
        <w:t xml:space="preserve">miasta </w:t>
      </w:r>
      <w:r w:rsidR="00C62AE6" w:rsidRPr="00FE0C44">
        <w:rPr>
          <w:rFonts w:ascii="Calibri" w:hAnsi="Calibri"/>
        </w:rPr>
        <w:t>Lubartów</w:t>
      </w:r>
      <w:r w:rsidRPr="00FE0C44">
        <w:rPr>
          <w:rFonts w:ascii="Calibri" w:hAnsi="Calibri"/>
        </w:rPr>
        <w:t>:</w:t>
      </w:r>
    </w:p>
    <w:p w:rsidR="00CD3E7E" w:rsidRPr="00FE0C44" w:rsidRDefault="00CD3E7E" w:rsidP="00CE4ABE">
      <w:pPr>
        <w:spacing w:line="240" w:lineRule="auto"/>
        <w:rPr>
          <w:rFonts w:ascii="Calibri" w:hAnsi="Calibri"/>
        </w:rPr>
      </w:pPr>
    </w:p>
    <w:p w:rsidR="00CD3E7E" w:rsidRPr="00FE0C44" w:rsidRDefault="00CD3E7E" w:rsidP="00CE4ABE">
      <w:pPr>
        <w:pStyle w:val="Punktatory1"/>
        <w:spacing w:line="240" w:lineRule="auto"/>
        <w:rPr>
          <w:rFonts w:ascii="Calibri" w:hAnsi="Calibri"/>
        </w:rPr>
      </w:pPr>
      <w:r w:rsidRPr="00FE0C44">
        <w:rPr>
          <w:rFonts w:ascii="Calibri" w:hAnsi="Calibri"/>
          <w:b/>
          <w:i/>
          <w:u w:val="single"/>
        </w:rPr>
        <w:lastRenderedPageBreak/>
        <w:t>Wariant I</w:t>
      </w:r>
      <w:r w:rsidRPr="00FE0C44">
        <w:rPr>
          <w:rFonts w:ascii="Calibri" w:hAnsi="Calibri"/>
          <w:i/>
          <w:u w:val="single"/>
        </w:rPr>
        <w:t xml:space="preserve"> </w:t>
      </w:r>
      <w:r w:rsidRPr="00FE0C44">
        <w:rPr>
          <w:rFonts w:ascii="Calibri" w:hAnsi="Calibri"/>
        </w:rPr>
        <w:t>– przyjęto wyłącznie założenia i prognozy uwzględniające skutki spowolnienia gospodarczego, a także realizację polityki energetycznej Unii Europejskiej, w tym pakietu klimatyczno</w:t>
      </w:r>
      <w:r w:rsidR="00AC42EE" w:rsidRPr="00FE0C44">
        <w:rPr>
          <w:rFonts w:ascii="Calibri" w:hAnsi="Calibri"/>
        </w:rPr>
        <w:t xml:space="preserve"> </w:t>
      </w:r>
      <w:r w:rsidRPr="00FE0C44">
        <w:rPr>
          <w:rFonts w:ascii="Calibri" w:hAnsi="Calibri"/>
        </w:rPr>
        <w:t>–</w:t>
      </w:r>
      <w:r w:rsidR="00AC42EE" w:rsidRPr="00FE0C44">
        <w:rPr>
          <w:rFonts w:ascii="Calibri" w:hAnsi="Calibri"/>
        </w:rPr>
        <w:t xml:space="preserve"> </w:t>
      </w:r>
      <w:r w:rsidRPr="00FE0C44">
        <w:rPr>
          <w:rFonts w:ascii="Calibri" w:hAnsi="Calibri"/>
        </w:rPr>
        <w:t>energetycznego zawarte w dokumencie „Polityka energetyczna Polski do 2030 roku”</w:t>
      </w:r>
      <w:r w:rsidR="00C06767" w:rsidRPr="00FE0C44">
        <w:rPr>
          <w:rFonts w:ascii="Calibri" w:hAnsi="Calibri"/>
        </w:rPr>
        <w:t>. Zakład</w:t>
      </w:r>
      <w:r w:rsidR="00447EBB">
        <w:rPr>
          <w:rFonts w:ascii="Calibri" w:hAnsi="Calibri"/>
        </w:rPr>
        <w:t>a</w:t>
      </w:r>
      <w:r w:rsidR="00C06767" w:rsidRPr="00FE0C44">
        <w:rPr>
          <w:rFonts w:ascii="Calibri" w:hAnsi="Calibri"/>
        </w:rPr>
        <w:t xml:space="preserve"> się 20% udział odnawialnych źródeł energii w całkowitych potrzebach energetycznych </w:t>
      </w:r>
      <w:r w:rsidR="005476B2" w:rsidRPr="00FE0C44">
        <w:rPr>
          <w:rFonts w:ascii="Calibri" w:hAnsi="Calibri"/>
        </w:rPr>
        <w:t>miasta</w:t>
      </w:r>
      <w:r w:rsidR="00C06767" w:rsidRPr="00FE0C44">
        <w:rPr>
          <w:rFonts w:ascii="Calibri" w:hAnsi="Calibri"/>
        </w:rPr>
        <w:t xml:space="preserve"> osiągnięty w 2030 roku</w:t>
      </w:r>
      <w:r w:rsidRPr="00FE0C44">
        <w:rPr>
          <w:rFonts w:ascii="Calibri" w:hAnsi="Calibri"/>
        </w:rPr>
        <w:t>;</w:t>
      </w:r>
    </w:p>
    <w:p w:rsidR="00CD3E7E" w:rsidRPr="00FE0C44" w:rsidRDefault="00CD3E7E" w:rsidP="00C06767">
      <w:pPr>
        <w:spacing w:line="240" w:lineRule="auto"/>
        <w:rPr>
          <w:rFonts w:ascii="Calibri" w:hAnsi="Calibri"/>
        </w:rPr>
      </w:pPr>
    </w:p>
    <w:p w:rsidR="00447EBB" w:rsidRPr="00D82DC9" w:rsidRDefault="00CD3E7E" w:rsidP="00447EBB">
      <w:pPr>
        <w:pStyle w:val="Punktatory1"/>
        <w:spacing w:line="240" w:lineRule="auto"/>
        <w:rPr>
          <w:rFonts w:ascii="Calibri" w:hAnsi="Calibri"/>
          <w:szCs w:val="20"/>
        </w:rPr>
      </w:pPr>
      <w:r w:rsidRPr="00FE0C44">
        <w:rPr>
          <w:rFonts w:ascii="Calibri" w:hAnsi="Calibri"/>
          <w:b/>
          <w:i/>
          <w:u w:val="single"/>
        </w:rPr>
        <w:t xml:space="preserve">Wariant II </w:t>
      </w:r>
      <w:r w:rsidRPr="00FE0C44">
        <w:rPr>
          <w:rFonts w:ascii="Calibri" w:hAnsi="Calibri"/>
        </w:rPr>
        <w:t>– uwzględnia prognozy zawarte w dokumencie „Polityka energetyczna Polski do 2030 roku” oraz obserwowane w ostatnim okresie zmiany zapotrzeb</w:t>
      </w:r>
      <w:r w:rsidR="00CD1D0F" w:rsidRPr="00FE0C44">
        <w:rPr>
          <w:rFonts w:ascii="Calibri" w:hAnsi="Calibri"/>
        </w:rPr>
        <w:t xml:space="preserve">owania na energię elektryczną na terenie </w:t>
      </w:r>
      <w:r w:rsidR="00FE0C44" w:rsidRPr="00FE0C44">
        <w:rPr>
          <w:rFonts w:ascii="Calibri" w:hAnsi="Calibri"/>
        </w:rPr>
        <w:t>miasta</w:t>
      </w:r>
      <w:r w:rsidR="00CD1D0F" w:rsidRPr="00FE0C44">
        <w:rPr>
          <w:rFonts w:ascii="Calibri" w:hAnsi="Calibri"/>
        </w:rPr>
        <w:t xml:space="preserve"> </w:t>
      </w:r>
      <w:r w:rsidRPr="00FE0C44">
        <w:rPr>
          <w:rFonts w:ascii="Calibri" w:hAnsi="Calibri"/>
        </w:rPr>
        <w:t>w oparciu o przyrost nowych odbiorców, tempo zagospodarowywania terenów inwestycyjnych przewidzia</w:t>
      </w:r>
      <w:r w:rsidR="00FE0C44" w:rsidRPr="00FE0C44">
        <w:rPr>
          <w:rFonts w:ascii="Calibri" w:hAnsi="Calibri"/>
        </w:rPr>
        <w:t xml:space="preserve">nych pod zabudowę mieszkaniową oraz </w:t>
      </w:r>
      <w:r w:rsidRPr="00FE0C44">
        <w:rPr>
          <w:rFonts w:ascii="Calibri" w:hAnsi="Calibri"/>
        </w:rPr>
        <w:t>działalność gospodarczą</w:t>
      </w:r>
      <w:r w:rsidR="00FE0C44" w:rsidRPr="00FE0C44">
        <w:rPr>
          <w:rFonts w:ascii="Calibri" w:hAnsi="Calibri"/>
        </w:rPr>
        <w:t xml:space="preserve"> (usługi i produkcję)</w:t>
      </w:r>
      <w:r w:rsidRPr="00FE0C44">
        <w:rPr>
          <w:rFonts w:ascii="Calibri" w:hAnsi="Calibri"/>
        </w:rPr>
        <w:t>.</w:t>
      </w:r>
      <w:r w:rsidR="00C06767" w:rsidRPr="00FE0C44">
        <w:rPr>
          <w:rFonts w:ascii="Calibri" w:hAnsi="Calibri"/>
          <w:szCs w:val="20"/>
        </w:rPr>
        <w:t xml:space="preserve"> </w:t>
      </w:r>
      <w:r w:rsidR="00447EBB" w:rsidRPr="00447EBB">
        <w:rPr>
          <w:rFonts w:ascii="Calibri" w:hAnsi="Calibri"/>
          <w:szCs w:val="20"/>
        </w:rPr>
        <w:t xml:space="preserve">Jednocześnie przyjmuje się, że 20% udział odnawialnych źródeł energii w całkowitych potrzebach energetycznych miasta </w:t>
      </w:r>
      <w:r w:rsidR="00447EBB">
        <w:rPr>
          <w:rFonts w:ascii="Calibri" w:hAnsi="Calibri"/>
          <w:szCs w:val="20"/>
        </w:rPr>
        <w:t xml:space="preserve">Lubartów </w:t>
      </w:r>
      <w:r w:rsidR="00447EBB" w:rsidRPr="00447EBB">
        <w:rPr>
          <w:rFonts w:ascii="Calibri" w:hAnsi="Calibri"/>
          <w:szCs w:val="20"/>
        </w:rPr>
        <w:t>osiąg</w:t>
      </w:r>
      <w:r w:rsidR="00447EBB" w:rsidRPr="00D82DC9">
        <w:rPr>
          <w:rFonts w:ascii="Calibri" w:hAnsi="Calibri"/>
          <w:szCs w:val="20"/>
        </w:rPr>
        <w:t xml:space="preserve">nięty zostanie w 2030 roku. </w:t>
      </w:r>
    </w:p>
    <w:p w:rsidR="00CD3E7E" w:rsidRPr="00D82DC9" w:rsidRDefault="00447EBB" w:rsidP="00447EBB">
      <w:pPr>
        <w:pStyle w:val="Legenda"/>
        <w:spacing w:line="240" w:lineRule="auto"/>
        <w:rPr>
          <w:color w:val="auto"/>
          <w:szCs w:val="20"/>
        </w:rPr>
      </w:pPr>
      <w:bookmarkStart w:id="71" w:name="_Toc423697766"/>
      <w:r w:rsidRPr="00D82DC9">
        <w:rPr>
          <w:color w:val="auto"/>
        </w:rPr>
        <w:t xml:space="preserve">Tabela </w:t>
      </w:r>
      <w:r w:rsidR="00D57140" w:rsidRPr="00D82DC9">
        <w:rPr>
          <w:color w:val="auto"/>
        </w:rPr>
        <w:fldChar w:fldCharType="begin"/>
      </w:r>
      <w:r w:rsidRPr="00D82DC9">
        <w:rPr>
          <w:color w:val="auto"/>
        </w:rPr>
        <w:instrText xml:space="preserve"> SEQ Tabela \* ARABIC </w:instrText>
      </w:r>
      <w:r w:rsidR="00D57140" w:rsidRPr="00D82DC9">
        <w:rPr>
          <w:color w:val="auto"/>
        </w:rPr>
        <w:fldChar w:fldCharType="separate"/>
      </w:r>
      <w:r w:rsidR="00C82C89">
        <w:rPr>
          <w:noProof/>
          <w:color w:val="auto"/>
        </w:rPr>
        <w:t>23</w:t>
      </w:r>
      <w:r w:rsidR="00D57140" w:rsidRPr="00D82DC9">
        <w:rPr>
          <w:color w:val="auto"/>
        </w:rPr>
        <w:fldChar w:fldCharType="end"/>
      </w:r>
      <w:r w:rsidR="00C06767" w:rsidRPr="00D82DC9">
        <w:rPr>
          <w:color w:val="auto"/>
          <w:szCs w:val="20"/>
        </w:rPr>
        <w:t xml:space="preserve">. </w:t>
      </w:r>
      <w:r w:rsidR="00CD3E7E" w:rsidRPr="00D82DC9">
        <w:rPr>
          <w:color w:val="auto"/>
          <w:szCs w:val="20"/>
        </w:rPr>
        <w:t xml:space="preserve">Wyniki prognozy </w:t>
      </w:r>
      <w:r w:rsidR="00C06767" w:rsidRPr="00D82DC9">
        <w:rPr>
          <w:color w:val="auto"/>
          <w:szCs w:val="20"/>
        </w:rPr>
        <w:t xml:space="preserve">zapotrzebowania na energię elektryczną </w:t>
      </w:r>
      <w:r w:rsidR="00CD3E7E" w:rsidRPr="00D82DC9">
        <w:rPr>
          <w:color w:val="auto"/>
          <w:szCs w:val="20"/>
        </w:rPr>
        <w:t>w zależności od przyjętego wariantu</w:t>
      </w:r>
      <w:r w:rsidR="00631C0E" w:rsidRPr="00D82DC9">
        <w:rPr>
          <w:color w:val="auto"/>
          <w:szCs w:val="20"/>
        </w:rPr>
        <w:t>, tj. dla określonych założeń</w:t>
      </w:r>
      <w:r w:rsidR="00C06767" w:rsidRPr="00D82DC9">
        <w:rPr>
          <w:color w:val="auto"/>
          <w:szCs w:val="20"/>
        </w:rPr>
        <w:t xml:space="preserve"> (obliczenia własne)</w:t>
      </w:r>
      <w:bookmarkEnd w:id="71"/>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1"/>
        <w:gridCol w:w="2346"/>
        <w:gridCol w:w="1260"/>
        <w:gridCol w:w="1333"/>
        <w:gridCol w:w="1333"/>
      </w:tblGrid>
      <w:tr w:rsidR="00C928AC" w:rsidRPr="00D82DC9" w:rsidTr="00C06767">
        <w:trPr>
          <w:jc w:val="center"/>
        </w:trPr>
        <w:tc>
          <w:tcPr>
            <w:tcW w:w="1341" w:type="dxa"/>
            <w:shd w:val="clear" w:color="auto" w:fill="D9D9D9" w:themeFill="background1" w:themeFillShade="D9"/>
          </w:tcPr>
          <w:p w:rsidR="00C928AC" w:rsidRPr="00D82DC9" w:rsidRDefault="00C928AC" w:rsidP="00447EBB">
            <w:pPr>
              <w:pStyle w:val="Tekstpodstawowy2"/>
              <w:spacing w:line="240" w:lineRule="auto"/>
              <w:jc w:val="center"/>
              <w:rPr>
                <w:rFonts w:ascii="Calibri" w:hAnsi="Calibri"/>
                <w:b/>
                <w:sz w:val="20"/>
                <w:szCs w:val="20"/>
                <w:lang w:val="en-US"/>
              </w:rPr>
            </w:pPr>
            <w:bookmarkStart w:id="72" w:name="OLE_LINK2"/>
            <w:r w:rsidRPr="00D82DC9">
              <w:rPr>
                <w:rFonts w:ascii="Calibri" w:hAnsi="Calibri"/>
                <w:b/>
                <w:sz w:val="20"/>
                <w:szCs w:val="20"/>
                <w:lang w:val="en-US"/>
              </w:rPr>
              <w:t>201</w:t>
            </w:r>
            <w:r w:rsidR="00447EBB" w:rsidRPr="00D82DC9">
              <w:rPr>
                <w:rFonts w:ascii="Calibri" w:hAnsi="Calibri"/>
                <w:b/>
                <w:sz w:val="20"/>
                <w:szCs w:val="20"/>
                <w:lang w:val="en-US"/>
              </w:rPr>
              <w:t>4</w:t>
            </w:r>
          </w:p>
        </w:tc>
        <w:tc>
          <w:tcPr>
            <w:tcW w:w="2346" w:type="dxa"/>
            <w:shd w:val="clear" w:color="auto" w:fill="D9D9D9" w:themeFill="background1" w:themeFillShade="D9"/>
          </w:tcPr>
          <w:p w:rsidR="00C928AC" w:rsidRPr="00D82DC9" w:rsidRDefault="00C928AC" w:rsidP="00CE4ABE">
            <w:pPr>
              <w:pStyle w:val="Tekstpodstawowy2"/>
              <w:spacing w:line="240" w:lineRule="auto"/>
              <w:jc w:val="center"/>
              <w:rPr>
                <w:rFonts w:ascii="Calibri" w:hAnsi="Calibri"/>
                <w:b/>
                <w:sz w:val="20"/>
                <w:szCs w:val="20"/>
                <w:lang w:val="en-US"/>
              </w:rPr>
            </w:pPr>
            <w:r w:rsidRPr="00D82DC9">
              <w:rPr>
                <w:rFonts w:ascii="Calibri" w:hAnsi="Calibri"/>
                <w:b/>
                <w:sz w:val="20"/>
                <w:szCs w:val="20"/>
                <w:lang w:val="en-US"/>
              </w:rPr>
              <w:t>Wariant</w:t>
            </w:r>
          </w:p>
        </w:tc>
        <w:tc>
          <w:tcPr>
            <w:tcW w:w="1260" w:type="dxa"/>
            <w:shd w:val="clear" w:color="auto" w:fill="D9D9D9" w:themeFill="background1" w:themeFillShade="D9"/>
          </w:tcPr>
          <w:p w:rsidR="00C928AC" w:rsidRPr="00D82DC9" w:rsidRDefault="00C928AC" w:rsidP="00CE4ABE">
            <w:pPr>
              <w:pStyle w:val="Tekstpodstawowy2"/>
              <w:spacing w:line="240" w:lineRule="auto"/>
              <w:jc w:val="center"/>
              <w:rPr>
                <w:rFonts w:ascii="Calibri" w:hAnsi="Calibri"/>
                <w:b/>
                <w:sz w:val="20"/>
                <w:szCs w:val="20"/>
                <w:lang w:val="en-US"/>
              </w:rPr>
            </w:pPr>
            <w:r w:rsidRPr="00D82DC9">
              <w:rPr>
                <w:rFonts w:ascii="Calibri" w:hAnsi="Calibri"/>
                <w:b/>
                <w:sz w:val="20"/>
                <w:szCs w:val="20"/>
                <w:lang w:val="en-US"/>
              </w:rPr>
              <w:t>2020</w:t>
            </w:r>
          </w:p>
        </w:tc>
        <w:tc>
          <w:tcPr>
            <w:tcW w:w="1333" w:type="dxa"/>
            <w:shd w:val="clear" w:color="auto" w:fill="D9D9D9" w:themeFill="background1" w:themeFillShade="D9"/>
          </w:tcPr>
          <w:p w:rsidR="00C928AC" w:rsidRPr="00D82DC9" w:rsidRDefault="00C928AC" w:rsidP="00CE4ABE">
            <w:pPr>
              <w:pStyle w:val="Tekstpodstawowy2"/>
              <w:spacing w:line="240" w:lineRule="auto"/>
              <w:jc w:val="center"/>
              <w:rPr>
                <w:rFonts w:ascii="Calibri" w:hAnsi="Calibri"/>
                <w:b/>
                <w:sz w:val="20"/>
                <w:szCs w:val="20"/>
                <w:lang w:val="en-US"/>
              </w:rPr>
            </w:pPr>
            <w:r w:rsidRPr="00D82DC9">
              <w:rPr>
                <w:rFonts w:ascii="Calibri" w:hAnsi="Calibri"/>
                <w:b/>
                <w:sz w:val="20"/>
                <w:szCs w:val="20"/>
                <w:lang w:val="en-US"/>
              </w:rPr>
              <w:t>2025</w:t>
            </w:r>
          </w:p>
        </w:tc>
        <w:tc>
          <w:tcPr>
            <w:tcW w:w="1333" w:type="dxa"/>
            <w:shd w:val="clear" w:color="auto" w:fill="D9D9D9" w:themeFill="background1" w:themeFillShade="D9"/>
          </w:tcPr>
          <w:p w:rsidR="00C928AC" w:rsidRPr="00D82DC9" w:rsidRDefault="00C928AC" w:rsidP="00CE4ABE">
            <w:pPr>
              <w:pStyle w:val="Tekstpodstawowy2"/>
              <w:spacing w:line="240" w:lineRule="auto"/>
              <w:jc w:val="center"/>
              <w:rPr>
                <w:rFonts w:ascii="Calibri" w:hAnsi="Calibri"/>
                <w:b/>
                <w:sz w:val="20"/>
                <w:szCs w:val="20"/>
                <w:lang w:val="en-US"/>
              </w:rPr>
            </w:pPr>
            <w:r w:rsidRPr="00D82DC9">
              <w:rPr>
                <w:rFonts w:ascii="Calibri" w:hAnsi="Calibri"/>
                <w:b/>
                <w:sz w:val="20"/>
                <w:szCs w:val="20"/>
                <w:lang w:val="en-US"/>
              </w:rPr>
              <w:t>2030</w:t>
            </w:r>
          </w:p>
        </w:tc>
      </w:tr>
      <w:tr w:rsidR="00C928AC" w:rsidRPr="00D82DC9" w:rsidTr="00C06767">
        <w:trPr>
          <w:trHeight w:val="221"/>
          <w:jc w:val="center"/>
        </w:trPr>
        <w:tc>
          <w:tcPr>
            <w:tcW w:w="1341" w:type="dxa"/>
          </w:tcPr>
          <w:p w:rsidR="00C928AC" w:rsidRPr="00D82DC9" w:rsidRDefault="00C928AC" w:rsidP="00CE4ABE">
            <w:pPr>
              <w:pStyle w:val="Tekstpodstawowy2"/>
              <w:spacing w:line="240" w:lineRule="auto"/>
              <w:jc w:val="center"/>
              <w:rPr>
                <w:rFonts w:ascii="Calibri" w:hAnsi="Calibri"/>
                <w:sz w:val="22"/>
                <w:szCs w:val="22"/>
                <w:lang w:val="en-US"/>
              </w:rPr>
            </w:pPr>
            <w:r w:rsidRPr="00D82DC9">
              <w:rPr>
                <w:rFonts w:ascii="Calibri" w:hAnsi="Calibri"/>
                <w:sz w:val="22"/>
                <w:szCs w:val="22"/>
                <w:lang w:val="en-US"/>
              </w:rPr>
              <w:t>(MWh)</w:t>
            </w:r>
          </w:p>
        </w:tc>
        <w:tc>
          <w:tcPr>
            <w:tcW w:w="2346" w:type="dxa"/>
          </w:tcPr>
          <w:p w:rsidR="00C928AC" w:rsidRPr="00D82DC9" w:rsidRDefault="00C928AC" w:rsidP="00CE4ABE">
            <w:pPr>
              <w:pStyle w:val="Tekstpodstawowy2"/>
              <w:spacing w:line="240" w:lineRule="auto"/>
              <w:jc w:val="center"/>
              <w:rPr>
                <w:rFonts w:ascii="Calibri" w:hAnsi="Calibri"/>
                <w:sz w:val="22"/>
                <w:szCs w:val="22"/>
                <w:lang w:val="en-US"/>
              </w:rPr>
            </w:pPr>
            <w:r w:rsidRPr="00D82DC9">
              <w:rPr>
                <w:rFonts w:ascii="Calibri" w:hAnsi="Calibri"/>
                <w:sz w:val="22"/>
                <w:szCs w:val="22"/>
                <w:lang w:val="en-US"/>
              </w:rPr>
              <w:t>#</w:t>
            </w:r>
          </w:p>
        </w:tc>
        <w:tc>
          <w:tcPr>
            <w:tcW w:w="1260" w:type="dxa"/>
          </w:tcPr>
          <w:p w:rsidR="00C928AC" w:rsidRPr="00D82DC9" w:rsidRDefault="00C928AC" w:rsidP="00CE4ABE">
            <w:pPr>
              <w:pStyle w:val="Tekstpodstawowy2"/>
              <w:spacing w:line="240" w:lineRule="auto"/>
              <w:jc w:val="center"/>
              <w:rPr>
                <w:rFonts w:ascii="Calibri" w:hAnsi="Calibri"/>
                <w:sz w:val="22"/>
                <w:szCs w:val="22"/>
                <w:lang w:val="en-US"/>
              </w:rPr>
            </w:pPr>
            <w:r w:rsidRPr="00D82DC9">
              <w:rPr>
                <w:rFonts w:ascii="Calibri" w:hAnsi="Calibri"/>
                <w:sz w:val="22"/>
                <w:szCs w:val="22"/>
                <w:lang w:val="en-US"/>
              </w:rPr>
              <w:t>(MWh)</w:t>
            </w:r>
          </w:p>
        </w:tc>
        <w:tc>
          <w:tcPr>
            <w:tcW w:w="1333" w:type="dxa"/>
          </w:tcPr>
          <w:p w:rsidR="00C928AC" w:rsidRPr="00D82DC9" w:rsidRDefault="00C928AC" w:rsidP="00CE4ABE">
            <w:pPr>
              <w:pStyle w:val="Tekstpodstawowy2"/>
              <w:spacing w:line="240" w:lineRule="auto"/>
              <w:jc w:val="center"/>
              <w:rPr>
                <w:rFonts w:ascii="Calibri" w:hAnsi="Calibri"/>
                <w:sz w:val="22"/>
                <w:szCs w:val="22"/>
              </w:rPr>
            </w:pPr>
            <w:r w:rsidRPr="00D82DC9">
              <w:rPr>
                <w:rFonts w:ascii="Calibri" w:hAnsi="Calibri"/>
                <w:sz w:val="22"/>
                <w:szCs w:val="22"/>
              </w:rPr>
              <w:t>(MWh)</w:t>
            </w:r>
          </w:p>
        </w:tc>
        <w:tc>
          <w:tcPr>
            <w:tcW w:w="1333" w:type="dxa"/>
          </w:tcPr>
          <w:p w:rsidR="00C928AC" w:rsidRPr="00D82DC9" w:rsidRDefault="00C928AC" w:rsidP="00CE4ABE">
            <w:pPr>
              <w:pStyle w:val="Tekstpodstawowy2"/>
              <w:spacing w:line="240" w:lineRule="auto"/>
              <w:jc w:val="center"/>
              <w:rPr>
                <w:rFonts w:ascii="Calibri" w:hAnsi="Calibri"/>
                <w:sz w:val="22"/>
                <w:szCs w:val="22"/>
              </w:rPr>
            </w:pPr>
            <w:r w:rsidRPr="00D82DC9">
              <w:rPr>
                <w:rFonts w:ascii="Calibri" w:hAnsi="Calibri"/>
                <w:sz w:val="22"/>
                <w:szCs w:val="22"/>
              </w:rPr>
              <w:t>(MWh)</w:t>
            </w:r>
          </w:p>
        </w:tc>
      </w:tr>
      <w:tr w:rsidR="00C928AC" w:rsidRPr="00D82DC9" w:rsidTr="00A0245C">
        <w:trPr>
          <w:cantSplit/>
          <w:jc w:val="center"/>
        </w:trPr>
        <w:tc>
          <w:tcPr>
            <w:tcW w:w="1341" w:type="dxa"/>
            <w:vMerge w:val="restart"/>
            <w:vAlign w:val="center"/>
          </w:tcPr>
          <w:p w:rsidR="00C928AC" w:rsidRPr="00D82DC9" w:rsidRDefault="00447EBB" w:rsidP="00447EBB">
            <w:pPr>
              <w:pStyle w:val="Tekstpodstawowy2"/>
              <w:spacing w:line="240" w:lineRule="auto"/>
              <w:jc w:val="center"/>
              <w:rPr>
                <w:rFonts w:ascii="Calibri" w:hAnsi="Calibri"/>
                <w:sz w:val="22"/>
                <w:szCs w:val="22"/>
              </w:rPr>
            </w:pPr>
            <w:r w:rsidRPr="00D82DC9">
              <w:rPr>
                <w:rFonts w:ascii="Calibri" w:hAnsi="Calibri"/>
                <w:sz w:val="22"/>
                <w:szCs w:val="22"/>
              </w:rPr>
              <w:t>49553</w:t>
            </w:r>
          </w:p>
        </w:tc>
        <w:tc>
          <w:tcPr>
            <w:tcW w:w="2346" w:type="dxa"/>
          </w:tcPr>
          <w:p w:rsidR="00C928AC" w:rsidRPr="00D82DC9" w:rsidRDefault="00C928AC" w:rsidP="00CE4ABE">
            <w:pPr>
              <w:pStyle w:val="Tekstpodstawowy2"/>
              <w:spacing w:line="240" w:lineRule="auto"/>
              <w:jc w:val="center"/>
              <w:rPr>
                <w:rFonts w:ascii="Calibri" w:hAnsi="Calibri"/>
                <w:b/>
                <w:sz w:val="22"/>
                <w:szCs w:val="22"/>
              </w:rPr>
            </w:pPr>
            <w:r w:rsidRPr="00D82DC9">
              <w:rPr>
                <w:rFonts w:ascii="Calibri" w:hAnsi="Calibri"/>
                <w:b/>
                <w:sz w:val="22"/>
                <w:szCs w:val="22"/>
              </w:rPr>
              <w:t>Wariant I</w:t>
            </w:r>
          </w:p>
        </w:tc>
        <w:tc>
          <w:tcPr>
            <w:tcW w:w="1260" w:type="dxa"/>
          </w:tcPr>
          <w:p w:rsidR="00C928AC" w:rsidRPr="00D82DC9" w:rsidRDefault="00D82DC9" w:rsidP="00C928AC">
            <w:pPr>
              <w:pStyle w:val="Tekstpodstawowy2"/>
              <w:spacing w:line="240" w:lineRule="auto"/>
              <w:jc w:val="center"/>
              <w:rPr>
                <w:rFonts w:ascii="Calibri" w:hAnsi="Calibri"/>
                <w:sz w:val="22"/>
                <w:szCs w:val="22"/>
              </w:rPr>
            </w:pPr>
            <w:r w:rsidRPr="00D82DC9">
              <w:rPr>
                <w:rFonts w:ascii="Calibri" w:hAnsi="Calibri"/>
                <w:sz w:val="22"/>
                <w:szCs w:val="22"/>
              </w:rPr>
              <w:t>57033,7</w:t>
            </w:r>
          </w:p>
        </w:tc>
        <w:tc>
          <w:tcPr>
            <w:tcW w:w="1333" w:type="dxa"/>
          </w:tcPr>
          <w:p w:rsidR="00C928AC" w:rsidRPr="00D82DC9" w:rsidRDefault="00D82DC9" w:rsidP="00C928AC">
            <w:pPr>
              <w:pStyle w:val="Tekstpodstawowy2"/>
              <w:spacing w:line="240" w:lineRule="auto"/>
              <w:jc w:val="center"/>
              <w:rPr>
                <w:rFonts w:ascii="Calibri" w:hAnsi="Calibri"/>
                <w:sz w:val="22"/>
                <w:szCs w:val="22"/>
              </w:rPr>
            </w:pPr>
            <w:r w:rsidRPr="00D82DC9">
              <w:rPr>
                <w:rFonts w:ascii="Calibri" w:hAnsi="Calibri"/>
                <w:sz w:val="22"/>
                <w:szCs w:val="22"/>
              </w:rPr>
              <w:t>63426,9</w:t>
            </w:r>
          </w:p>
        </w:tc>
        <w:tc>
          <w:tcPr>
            <w:tcW w:w="1333" w:type="dxa"/>
          </w:tcPr>
          <w:p w:rsidR="00C928AC" w:rsidRPr="00D82DC9" w:rsidRDefault="00D82DC9" w:rsidP="00C928AC">
            <w:pPr>
              <w:pStyle w:val="Tekstpodstawowy2"/>
              <w:spacing w:line="240" w:lineRule="auto"/>
              <w:jc w:val="center"/>
              <w:rPr>
                <w:rFonts w:ascii="Calibri" w:hAnsi="Calibri"/>
                <w:sz w:val="22"/>
                <w:szCs w:val="22"/>
              </w:rPr>
            </w:pPr>
            <w:r w:rsidRPr="00D82DC9">
              <w:rPr>
                <w:rFonts w:ascii="Calibri" w:hAnsi="Calibri"/>
                <w:sz w:val="22"/>
                <w:szCs w:val="22"/>
              </w:rPr>
              <w:t>69454,7</w:t>
            </w:r>
          </w:p>
        </w:tc>
      </w:tr>
      <w:tr w:rsidR="00C928AC" w:rsidRPr="00D82DC9" w:rsidTr="00A0245C">
        <w:trPr>
          <w:cantSplit/>
          <w:jc w:val="center"/>
        </w:trPr>
        <w:tc>
          <w:tcPr>
            <w:tcW w:w="1341" w:type="dxa"/>
            <w:vMerge/>
          </w:tcPr>
          <w:p w:rsidR="00C928AC" w:rsidRPr="00D82DC9" w:rsidRDefault="00C928AC" w:rsidP="00CE4ABE">
            <w:pPr>
              <w:pStyle w:val="Tekstpodstawowy2"/>
              <w:spacing w:line="240" w:lineRule="auto"/>
              <w:jc w:val="center"/>
              <w:rPr>
                <w:rFonts w:ascii="Calibri" w:hAnsi="Calibri"/>
                <w:sz w:val="22"/>
                <w:szCs w:val="22"/>
                <w:highlight w:val="red"/>
              </w:rPr>
            </w:pPr>
          </w:p>
        </w:tc>
        <w:tc>
          <w:tcPr>
            <w:tcW w:w="2346" w:type="dxa"/>
          </w:tcPr>
          <w:p w:rsidR="00C928AC" w:rsidRPr="00D82DC9" w:rsidRDefault="00C928AC" w:rsidP="00CE4ABE">
            <w:pPr>
              <w:pStyle w:val="Tekstpodstawowy2"/>
              <w:spacing w:line="240" w:lineRule="auto"/>
              <w:jc w:val="center"/>
              <w:rPr>
                <w:rFonts w:ascii="Calibri" w:hAnsi="Calibri"/>
                <w:b/>
                <w:sz w:val="22"/>
                <w:szCs w:val="22"/>
              </w:rPr>
            </w:pPr>
            <w:r w:rsidRPr="00D82DC9">
              <w:rPr>
                <w:rFonts w:ascii="Calibri" w:hAnsi="Calibri"/>
                <w:b/>
                <w:sz w:val="22"/>
                <w:szCs w:val="22"/>
              </w:rPr>
              <w:t>Wariant II</w:t>
            </w:r>
          </w:p>
        </w:tc>
        <w:tc>
          <w:tcPr>
            <w:tcW w:w="1260" w:type="dxa"/>
          </w:tcPr>
          <w:p w:rsidR="00C928AC" w:rsidRPr="00D82DC9" w:rsidRDefault="00D82DC9" w:rsidP="00CE4ABE">
            <w:pPr>
              <w:pStyle w:val="Tekstpodstawowy2"/>
              <w:spacing w:line="240" w:lineRule="auto"/>
              <w:jc w:val="center"/>
              <w:rPr>
                <w:rFonts w:ascii="Calibri" w:hAnsi="Calibri"/>
                <w:sz w:val="22"/>
                <w:szCs w:val="22"/>
              </w:rPr>
            </w:pPr>
            <w:r w:rsidRPr="00D82DC9">
              <w:rPr>
                <w:rFonts w:ascii="Calibri" w:hAnsi="Calibri"/>
                <w:sz w:val="22"/>
                <w:szCs w:val="22"/>
              </w:rPr>
              <w:t>58197,0</w:t>
            </w:r>
          </w:p>
        </w:tc>
        <w:tc>
          <w:tcPr>
            <w:tcW w:w="1333" w:type="dxa"/>
          </w:tcPr>
          <w:p w:rsidR="00C928AC" w:rsidRPr="00D82DC9" w:rsidRDefault="00D82DC9" w:rsidP="00CE4ABE">
            <w:pPr>
              <w:pStyle w:val="Tekstpodstawowy2"/>
              <w:spacing w:line="240" w:lineRule="auto"/>
              <w:jc w:val="center"/>
              <w:rPr>
                <w:rFonts w:ascii="Calibri" w:hAnsi="Calibri"/>
                <w:sz w:val="22"/>
                <w:szCs w:val="22"/>
              </w:rPr>
            </w:pPr>
            <w:r w:rsidRPr="00D82DC9">
              <w:rPr>
                <w:rFonts w:ascii="Calibri" w:hAnsi="Calibri"/>
                <w:sz w:val="22"/>
                <w:szCs w:val="22"/>
              </w:rPr>
              <w:t>63537,0</w:t>
            </w:r>
          </w:p>
        </w:tc>
        <w:tc>
          <w:tcPr>
            <w:tcW w:w="1333" w:type="dxa"/>
          </w:tcPr>
          <w:p w:rsidR="00C928AC" w:rsidRPr="00D82DC9" w:rsidRDefault="00D82DC9" w:rsidP="00CE4ABE">
            <w:pPr>
              <w:pStyle w:val="Tekstpodstawowy2"/>
              <w:spacing w:line="240" w:lineRule="auto"/>
              <w:jc w:val="center"/>
              <w:rPr>
                <w:rFonts w:ascii="Calibri" w:hAnsi="Calibri"/>
                <w:sz w:val="22"/>
                <w:szCs w:val="22"/>
              </w:rPr>
            </w:pPr>
            <w:r w:rsidRPr="00D82DC9">
              <w:rPr>
                <w:rFonts w:ascii="Calibri" w:hAnsi="Calibri"/>
                <w:sz w:val="22"/>
                <w:szCs w:val="22"/>
              </w:rPr>
              <w:t>70518,4</w:t>
            </w:r>
          </w:p>
        </w:tc>
      </w:tr>
      <w:bookmarkEnd w:id="72"/>
    </w:tbl>
    <w:p w:rsidR="008E4FF1" w:rsidRPr="00D82DC9" w:rsidRDefault="008E4FF1" w:rsidP="00CE4ABE">
      <w:pPr>
        <w:pStyle w:val="Tekstpodstawowy2"/>
        <w:spacing w:line="240" w:lineRule="auto"/>
        <w:rPr>
          <w:rFonts w:ascii="Calibri" w:hAnsi="Calibri"/>
        </w:rPr>
      </w:pPr>
    </w:p>
    <w:p w:rsidR="00860681" w:rsidRPr="00D82DC9" w:rsidRDefault="00C928AC" w:rsidP="00C928AC">
      <w:pPr>
        <w:pStyle w:val="Legenda"/>
        <w:spacing w:line="240" w:lineRule="auto"/>
        <w:rPr>
          <w:color w:val="auto"/>
          <w:szCs w:val="20"/>
        </w:rPr>
      </w:pPr>
      <w:bookmarkStart w:id="73" w:name="_Toc423697782"/>
      <w:r w:rsidRPr="00D82DC9">
        <w:rPr>
          <w:color w:val="auto"/>
          <w:szCs w:val="20"/>
        </w:rPr>
        <w:t xml:space="preserve">Wykres </w:t>
      </w:r>
      <w:r w:rsidR="00D57140" w:rsidRPr="00D82DC9">
        <w:rPr>
          <w:color w:val="auto"/>
          <w:szCs w:val="20"/>
        </w:rPr>
        <w:fldChar w:fldCharType="begin"/>
      </w:r>
      <w:r w:rsidRPr="00D82DC9">
        <w:rPr>
          <w:color w:val="auto"/>
          <w:szCs w:val="20"/>
        </w:rPr>
        <w:instrText xml:space="preserve"> SEQ Wykres \* ARABIC </w:instrText>
      </w:r>
      <w:r w:rsidR="00D57140" w:rsidRPr="00D82DC9">
        <w:rPr>
          <w:color w:val="auto"/>
          <w:szCs w:val="20"/>
        </w:rPr>
        <w:fldChar w:fldCharType="separate"/>
      </w:r>
      <w:r w:rsidR="00605E80" w:rsidRPr="00D82DC9">
        <w:rPr>
          <w:noProof/>
          <w:color w:val="auto"/>
          <w:szCs w:val="20"/>
        </w:rPr>
        <w:t>8</w:t>
      </w:r>
      <w:r w:rsidR="00D57140" w:rsidRPr="00D82DC9">
        <w:rPr>
          <w:color w:val="auto"/>
          <w:szCs w:val="20"/>
        </w:rPr>
        <w:fldChar w:fldCharType="end"/>
      </w:r>
      <w:r w:rsidR="00860681" w:rsidRPr="00D82DC9">
        <w:rPr>
          <w:color w:val="auto"/>
          <w:szCs w:val="20"/>
        </w:rPr>
        <w:t xml:space="preserve">. Prognozowane zmiany całkowitego zużycia energii elektrycznej dla </w:t>
      </w:r>
      <w:r w:rsidR="00D82DC9" w:rsidRPr="00D82DC9">
        <w:rPr>
          <w:color w:val="auto"/>
          <w:szCs w:val="20"/>
        </w:rPr>
        <w:t>miasta</w:t>
      </w:r>
      <w:r w:rsidR="00860681" w:rsidRPr="00D82DC9">
        <w:rPr>
          <w:color w:val="auto"/>
          <w:szCs w:val="20"/>
        </w:rPr>
        <w:t xml:space="preserve"> </w:t>
      </w:r>
      <w:r w:rsidR="00C62AE6" w:rsidRPr="00D82DC9">
        <w:rPr>
          <w:color w:val="auto"/>
          <w:szCs w:val="20"/>
        </w:rPr>
        <w:t>Lubartów</w:t>
      </w:r>
      <w:r w:rsidR="00860681" w:rsidRPr="00D82DC9">
        <w:rPr>
          <w:color w:val="auto"/>
          <w:szCs w:val="20"/>
        </w:rPr>
        <w:t xml:space="preserve"> według wariantów</w:t>
      </w:r>
      <w:bookmarkEnd w:id="73"/>
    </w:p>
    <w:p w:rsidR="00860681" w:rsidRPr="00D82DC9" w:rsidRDefault="00860681" w:rsidP="00CE4ABE">
      <w:pPr>
        <w:pStyle w:val="Tekstpodstawowy2"/>
        <w:spacing w:line="240" w:lineRule="auto"/>
        <w:rPr>
          <w:rFonts w:ascii="Calibri" w:hAnsi="Calibri"/>
        </w:rPr>
      </w:pPr>
    </w:p>
    <w:p w:rsidR="00860681" w:rsidRPr="00D82DC9" w:rsidRDefault="00AD27F6" w:rsidP="00C928AC">
      <w:pPr>
        <w:pStyle w:val="Tekstpodstawowy2"/>
        <w:spacing w:line="240" w:lineRule="auto"/>
        <w:rPr>
          <w:rFonts w:ascii="Calibri" w:hAnsi="Calibri"/>
          <w:szCs w:val="20"/>
        </w:rPr>
      </w:pPr>
      <w:r w:rsidRPr="00D82DC9">
        <w:rPr>
          <w:rFonts w:ascii="Calibri" w:hAnsi="Calibri"/>
          <w:b/>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486400" cy="3200400"/>
            <wp:effectExtent l="0" t="0" r="0" b="0"/>
            <wp:wrapSquare wrapText="bothSides"/>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60681" w:rsidRPr="00D82DC9">
        <w:rPr>
          <w:rFonts w:ascii="Calibri" w:hAnsi="Calibri"/>
          <w:szCs w:val="20"/>
        </w:rPr>
        <w:t xml:space="preserve">Szacunkowa wielkość zużycia energii elektrycznej zależna będzie od rozwoju gospodarczego </w:t>
      </w:r>
      <w:r w:rsidR="00D82DC9">
        <w:rPr>
          <w:rFonts w:ascii="Calibri" w:hAnsi="Calibri"/>
          <w:szCs w:val="20"/>
        </w:rPr>
        <w:t>miasta</w:t>
      </w:r>
      <w:r w:rsidR="00860681" w:rsidRPr="00D82DC9">
        <w:rPr>
          <w:rFonts w:ascii="Calibri" w:hAnsi="Calibri"/>
          <w:szCs w:val="20"/>
        </w:rPr>
        <w:t xml:space="preserve"> oraz poziomu życia mieszkańców w przyszłości. W okresie perspektywicznym przyrost zapotrzebowania na energię elektryczną dotyczy: </w:t>
      </w:r>
    </w:p>
    <w:p w:rsidR="00860681" w:rsidRPr="00D82DC9" w:rsidRDefault="00860681" w:rsidP="00CE4ABE">
      <w:pPr>
        <w:tabs>
          <w:tab w:val="left" w:pos="340"/>
        </w:tabs>
        <w:spacing w:line="240" w:lineRule="auto"/>
        <w:rPr>
          <w:rFonts w:ascii="Calibri" w:hAnsi="Calibri"/>
          <w:szCs w:val="20"/>
        </w:rPr>
      </w:pPr>
      <w:r w:rsidRPr="00D82DC9">
        <w:rPr>
          <w:rFonts w:ascii="Calibri" w:hAnsi="Calibri"/>
          <w:szCs w:val="20"/>
        </w:rPr>
        <w:t xml:space="preserve">- odbiorców indywidualnych – wywołany rozwojem budownictwa mieszkaniowego, który będzie się odbywał poprzez budowę domów jednorodzinnych, stałym przyrostem liczby urządzeń elektrycznych wykorzystywanych w gospodarstwach domowych (sprzęt agd, rtv, </w:t>
      </w:r>
      <w:r w:rsidRPr="00D82DC9">
        <w:rPr>
          <w:rFonts w:ascii="Calibri" w:hAnsi="Calibri"/>
          <w:szCs w:val="20"/>
        </w:rPr>
        <w:lastRenderedPageBreak/>
        <w:t>komputery itp.) oraz przewidywanym wzrostem wykorzystania energii elektrycznej do ogrzewania;</w:t>
      </w:r>
    </w:p>
    <w:p w:rsidR="00860681" w:rsidRPr="00D82DC9" w:rsidRDefault="00860681" w:rsidP="00CE4ABE">
      <w:pPr>
        <w:tabs>
          <w:tab w:val="left" w:pos="340"/>
        </w:tabs>
        <w:spacing w:line="240" w:lineRule="auto"/>
        <w:rPr>
          <w:rFonts w:ascii="Calibri" w:hAnsi="Calibri"/>
          <w:szCs w:val="20"/>
        </w:rPr>
      </w:pPr>
      <w:r w:rsidRPr="00D82DC9">
        <w:rPr>
          <w:rFonts w:ascii="Calibri" w:hAnsi="Calibri"/>
          <w:szCs w:val="20"/>
        </w:rPr>
        <w:t>- podmiotów gospodarczych, w tym: usług, rzemiosła i obiektów użyteczności publicznej, które powstaną w dostosowaniu do rozwoju budownictwa; wydaje się jednak, że w tej dziedzinie nie nastąpi zbyt duży przyrost zapotrzebowania energii, ponieważ osiągnięty został pewien stan nasycenia w</w:t>
      </w:r>
      <w:r w:rsidR="008A50D3" w:rsidRPr="00D82DC9">
        <w:rPr>
          <w:rFonts w:ascii="Calibri" w:hAnsi="Calibri"/>
          <w:szCs w:val="20"/>
        </w:rPr>
        <w:t xml:space="preserve"> </w:t>
      </w:r>
      <w:r w:rsidRPr="00D82DC9">
        <w:rPr>
          <w:rFonts w:ascii="Calibri" w:hAnsi="Calibri"/>
          <w:szCs w:val="20"/>
        </w:rPr>
        <w:t>tym zakresie; pozostałych form działalności gospodarczej – wywołany rozwojem istniejących i</w:t>
      </w:r>
      <w:r w:rsidR="008A50D3" w:rsidRPr="00D82DC9">
        <w:rPr>
          <w:rFonts w:ascii="Calibri" w:hAnsi="Calibri"/>
          <w:szCs w:val="20"/>
        </w:rPr>
        <w:t xml:space="preserve"> </w:t>
      </w:r>
      <w:r w:rsidRPr="00D82DC9">
        <w:rPr>
          <w:rFonts w:ascii="Calibri" w:hAnsi="Calibri"/>
          <w:szCs w:val="20"/>
        </w:rPr>
        <w:t xml:space="preserve">powstawaniem nowych podmiotów; określenie potrzeb perspektywicznych jest niezwykle trudne, ponieważ nie </w:t>
      </w:r>
      <w:r w:rsidR="00667D56" w:rsidRPr="00D82DC9">
        <w:rPr>
          <w:rFonts w:ascii="Calibri" w:hAnsi="Calibri"/>
          <w:szCs w:val="20"/>
        </w:rPr>
        <w:t xml:space="preserve">są </w:t>
      </w:r>
      <w:r w:rsidRPr="00D82DC9">
        <w:rPr>
          <w:rFonts w:ascii="Calibri" w:hAnsi="Calibri"/>
          <w:szCs w:val="20"/>
        </w:rPr>
        <w:t xml:space="preserve">znane rodzaje działalności gospodarczej, które mogą się pojawić na terenie </w:t>
      </w:r>
      <w:r w:rsidR="00D82DC9" w:rsidRPr="00D82DC9">
        <w:rPr>
          <w:rFonts w:ascii="Calibri" w:hAnsi="Calibri"/>
          <w:szCs w:val="20"/>
        </w:rPr>
        <w:t>miasta</w:t>
      </w:r>
      <w:r w:rsidRPr="00D82DC9">
        <w:rPr>
          <w:rFonts w:ascii="Calibri" w:hAnsi="Calibri"/>
          <w:szCs w:val="20"/>
        </w:rPr>
        <w:t>; mając jednak na uwadze tendencje do wprowadzania nowoczesnych, energooszczędnych technologii założono, że przyrost ten nie będzie wysoki w stosunku do stanu obecnego;</w:t>
      </w:r>
    </w:p>
    <w:p w:rsidR="00860681" w:rsidRPr="00D82DC9" w:rsidRDefault="00860681" w:rsidP="00CE4ABE">
      <w:pPr>
        <w:tabs>
          <w:tab w:val="left" w:pos="340"/>
        </w:tabs>
        <w:spacing w:line="240" w:lineRule="auto"/>
        <w:rPr>
          <w:rFonts w:ascii="Calibri" w:hAnsi="Calibri"/>
          <w:szCs w:val="20"/>
        </w:rPr>
      </w:pPr>
      <w:r w:rsidRPr="00D82DC9">
        <w:rPr>
          <w:rFonts w:ascii="Calibri" w:hAnsi="Calibri"/>
          <w:szCs w:val="20"/>
        </w:rPr>
        <w:t>- gospodarki komunalnej – przewiduje się znaczny wzrost zapotrzebowania - wzrośnie zapotrzebowanie energii związane z</w:t>
      </w:r>
      <w:r w:rsidR="008A50D3" w:rsidRPr="00D82DC9">
        <w:rPr>
          <w:rFonts w:ascii="Calibri" w:hAnsi="Calibri"/>
          <w:szCs w:val="20"/>
        </w:rPr>
        <w:t xml:space="preserve"> r</w:t>
      </w:r>
      <w:r w:rsidRPr="00D82DC9">
        <w:rPr>
          <w:rFonts w:ascii="Calibri" w:hAnsi="Calibri"/>
          <w:szCs w:val="20"/>
        </w:rPr>
        <w:t>ozbudową infrastruktury technicznej. Wzrost zapotrzebowania na energię będzie częściowo zrekompensowany zmniejszeniem jej zużycia w wyniku modernizacji i</w:t>
      </w:r>
      <w:r w:rsidR="008A50D3" w:rsidRPr="00D82DC9">
        <w:rPr>
          <w:rFonts w:ascii="Calibri" w:hAnsi="Calibri"/>
          <w:szCs w:val="20"/>
        </w:rPr>
        <w:t xml:space="preserve"> </w:t>
      </w:r>
      <w:r w:rsidRPr="00D82DC9">
        <w:rPr>
          <w:rFonts w:ascii="Calibri" w:hAnsi="Calibri"/>
          <w:szCs w:val="20"/>
        </w:rPr>
        <w:t>wprowadzania energooszczędnych urządzeń.</w:t>
      </w:r>
    </w:p>
    <w:p w:rsidR="00667D56" w:rsidRPr="005C1CDD" w:rsidRDefault="00667D56" w:rsidP="00CE4ABE">
      <w:pPr>
        <w:tabs>
          <w:tab w:val="left" w:pos="340"/>
        </w:tabs>
        <w:spacing w:line="240" w:lineRule="auto"/>
        <w:rPr>
          <w:rFonts w:ascii="Calibri" w:hAnsi="Calibri"/>
          <w:szCs w:val="20"/>
        </w:rPr>
      </w:pPr>
    </w:p>
    <w:p w:rsidR="005C1CDD" w:rsidRPr="005C1CDD" w:rsidRDefault="00667D56" w:rsidP="00667D56">
      <w:pPr>
        <w:spacing w:line="240" w:lineRule="auto"/>
        <w:rPr>
          <w:rFonts w:ascii="Calibri" w:hAnsi="Calibri"/>
          <w:szCs w:val="20"/>
        </w:rPr>
      </w:pPr>
      <w:r w:rsidRPr="005C1CDD">
        <w:rPr>
          <w:rFonts w:ascii="Calibri" w:hAnsi="Calibri"/>
          <w:szCs w:val="20"/>
        </w:rPr>
        <w:t>Prognozy zapotrzebowania na energ</w:t>
      </w:r>
      <w:r w:rsidR="00D82DC9" w:rsidRPr="005C1CDD">
        <w:rPr>
          <w:rFonts w:ascii="Calibri" w:hAnsi="Calibri"/>
          <w:szCs w:val="20"/>
        </w:rPr>
        <w:t>ię elektryczną (jak i na ciepło oraz</w:t>
      </w:r>
      <w:r w:rsidRPr="005C1CDD">
        <w:rPr>
          <w:rFonts w:ascii="Calibri" w:hAnsi="Calibri"/>
          <w:szCs w:val="20"/>
        </w:rPr>
        <w:t xml:space="preserve"> gaz ziemny), obarczone są zwykle niepewnością ze względu na niemożliwy do precyzyjnego określenia poziom zmian cen nośników energii. Zmiany cen nośników mogą wpływać zarówno na wielkość zużycia energii, jak i na strukturę zużycia przez odbiorców poszczególnych nośników energii. W</w:t>
      </w:r>
      <w:r w:rsidR="005C1CDD" w:rsidRPr="005C1CDD">
        <w:rPr>
          <w:rFonts w:ascii="Calibri" w:hAnsi="Calibri"/>
          <w:szCs w:val="20"/>
        </w:rPr>
        <w:t xml:space="preserve"> </w:t>
      </w:r>
      <w:r w:rsidRPr="005C1CDD">
        <w:rPr>
          <w:rFonts w:ascii="Calibri" w:hAnsi="Calibri"/>
          <w:szCs w:val="20"/>
        </w:rPr>
        <w:t xml:space="preserve">przedstawionej prognozie (Wariant II) uwzględniono dotychczasowe tendencje rozwoju społeczno-gospodarczego </w:t>
      </w:r>
      <w:r w:rsidR="005C1CDD" w:rsidRPr="005C1CDD">
        <w:rPr>
          <w:rFonts w:ascii="Calibri" w:hAnsi="Calibri"/>
          <w:szCs w:val="20"/>
        </w:rPr>
        <w:t>miasta</w:t>
      </w:r>
      <w:r w:rsidRPr="005C1CDD">
        <w:rPr>
          <w:rFonts w:ascii="Calibri" w:hAnsi="Calibri"/>
          <w:szCs w:val="20"/>
        </w:rPr>
        <w:t xml:space="preserve"> obserwowane na przestrzeni ostatnich lat, w tym przede wszystkim zmiany demograficzne, ro</w:t>
      </w:r>
      <w:r w:rsidR="005C1CDD" w:rsidRPr="005C1CDD">
        <w:rPr>
          <w:rFonts w:ascii="Calibri" w:hAnsi="Calibri"/>
          <w:szCs w:val="20"/>
        </w:rPr>
        <w:t>zwój budownictwa mieszkaniowego oraz</w:t>
      </w:r>
      <w:r w:rsidRPr="005C1CDD">
        <w:rPr>
          <w:rFonts w:ascii="Calibri" w:hAnsi="Calibri"/>
          <w:szCs w:val="20"/>
        </w:rPr>
        <w:t xml:space="preserve"> sferę działalności gospodarczej. </w:t>
      </w:r>
    </w:p>
    <w:p w:rsidR="00667D56" w:rsidRPr="005C1CDD" w:rsidRDefault="00667D56" w:rsidP="00CE4ABE">
      <w:pPr>
        <w:tabs>
          <w:tab w:val="left" w:pos="340"/>
        </w:tabs>
        <w:spacing w:line="240" w:lineRule="auto"/>
        <w:rPr>
          <w:rFonts w:ascii="Calibri" w:hAnsi="Calibri"/>
          <w:szCs w:val="20"/>
        </w:rPr>
      </w:pPr>
    </w:p>
    <w:p w:rsidR="00CD3E7E" w:rsidRPr="00597518" w:rsidRDefault="00CD3E7E" w:rsidP="00CE4ABE">
      <w:pPr>
        <w:pStyle w:val="Nagwek2"/>
        <w:spacing w:line="240" w:lineRule="auto"/>
        <w:rPr>
          <w:rFonts w:ascii="Calibri" w:hAnsi="Calibri"/>
        </w:rPr>
      </w:pPr>
      <w:bookmarkStart w:id="74" w:name="_Toc420924192"/>
      <w:r w:rsidRPr="005C1CDD">
        <w:rPr>
          <w:rFonts w:ascii="Calibri" w:hAnsi="Calibri"/>
        </w:rPr>
        <w:t>4</w:t>
      </w:r>
      <w:r w:rsidRPr="00597518">
        <w:rPr>
          <w:rFonts w:ascii="Calibri" w:hAnsi="Calibri"/>
        </w:rPr>
        <w:t>. Zamierzenia modernizacyjne i inwestycyjne</w:t>
      </w:r>
      <w:bookmarkEnd w:id="74"/>
    </w:p>
    <w:p w:rsidR="00CD3E7E" w:rsidRPr="00597518" w:rsidRDefault="00CD3E7E" w:rsidP="00CE4ABE">
      <w:pPr>
        <w:spacing w:line="240" w:lineRule="auto"/>
        <w:rPr>
          <w:rFonts w:ascii="Calibri" w:hAnsi="Calibri"/>
          <w:bCs/>
        </w:rPr>
      </w:pPr>
    </w:p>
    <w:p w:rsidR="00252C3C" w:rsidRPr="00597518" w:rsidRDefault="00667D56" w:rsidP="00667D56">
      <w:pPr>
        <w:spacing w:line="240" w:lineRule="auto"/>
        <w:rPr>
          <w:rFonts w:ascii="Calibri" w:hAnsi="Calibri"/>
        </w:rPr>
      </w:pPr>
      <w:r w:rsidRPr="00597518">
        <w:rPr>
          <w:rFonts w:ascii="Calibri" w:hAnsi="Calibri"/>
          <w:bCs/>
        </w:rPr>
        <w:t>Do p</w:t>
      </w:r>
      <w:r w:rsidR="00B33FC0" w:rsidRPr="00597518">
        <w:rPr>
          <w:rFonts w:ascii="Calibri" w:hAnsi="Calibri"/>
          <w:bCs/>
        </w:rPr>
        <w:t>lan</w:t>
      </w:r>
      <w:r w:rsidRPr="00597518">
        <w:rPr>
          <w:rFonts w:ascii="Calibri" w:hAnsi="Calibri"/>
          <w:bCs/>
        </w:rPr>
        <w:t>ów</w:t>
      </w:r>
      <w:r w:rsidR="00B33FC0" w:rsidRPr="00597518">
        <w:rPr>
          <w:rFonts w:ascii="Calibri" w:hAnsi="Calibri"/>
          <w:bCs/>
        </w:rPr>
        <w:t xml:space="preserve"> i z</w:t>
      </w:r>
      <w:r w:rsidR="00CD3E7E" w:rsidRPr="00597518">
        <w:rPr>
          <w:rFonts w:ascii="Calibri" w:hAnsi="Calibri"/>
          <w:bCs/>
        </w:rPr>
        <w:t>amierze</w:t>
      </w:r>
      <w:r w:rsidRPr="00597518">
        <w:rPr>
          <w:rFonts w:ascii="Calibri" w:hAnsi="Calibri"/>
          <w:bCs/>
        </w:rPr>
        <w:t>ń</w:t>
      </w:r>
      <w:r w:rsidR="00CD3E7E" w:rsidRPr="00597518">
        <w:rPr>
          <w:rFonts w:ascii="Calibri" w:hAnsi="Calibri"/>
          <w:bCs/>
        </w:rPr>
        <w:t xml:space="preserve"> </w:t>
      </w:r>
      <w:r w:rsidR="00B33FC0" w:rsidRPr="00597518">
        <w:rPr>
          <w:rFonts w:ascii="Calibri" w:hAnsi="Calibri"/>
          <w:bCs/>
        </w:rPr>
        <w:t>modernizacyjn</w:t>
      </w:r>
      <w:r w:rsidRPr="00597518">
        <w:rPr>
          <w:rFonts w:ascii="Calibri" w:hAnsi="Calibri"/>
          <w:bCs/>
        </w:rPr>
        <w:t>ych</w:t>
      </w:r>
      <w:r w:rsidR="00B33FC0" w:rsidRPr="00597518">
        <w:rPr>
          <w:rFonts w:ascii="Calibri" w:hAnsi="Calibri"/>
          <w:bCs/>
        </w:rPr>
        <w:t xml:space="preserve"> oraz </w:t>
      </w:r>
      <w:r w:rsidR="00CD3E7E" w:rsidRPr="00597518">
        <w:rPr>
          <w:rFonts w:ascii="Calibri" w:hAnsi="Calibri"/>
          <w:bCs/>
        </w:rPr>
        <w:t>inwestycyjn</w:t>
      </w:r>
      <w:r w:rsidRPr="00597518">
        <w:rPr>
          <w:rFonts w:ascii="Calibri" w:hAnsi="Calibri"/>
          <w:bCs/>
        </w:rPr>
        <w:t>ych</w:t>
      </w:r>
      <w:r w:rsidR="00CD3E7E" w:rsidRPr="00597518">
        <w:rPr>
          <w:rFonts w:ascii="Calibri" w:hAnsi="Calibri"/>
          <w:bCs/>
        </w:rPr>
        <w:t xml:space="preserve"> wyzna</w:t>
      </w:r>
      <w:r w:rsidRPr="00597518">
        <w:rPr>
          <w:rFonts w:ascii="Calibri" w:hAnsi="Calibri"/>
          <w:bCs/>
        </w:rPr>
        <w:t>czonych</w:t>
      </w:r>
      <w:r w:rsidR="00CD3E7E" w:rsidRPr="00597518">
        <w:rPr>
          <w:rFonts w:ascii="Calibri" w:hAnsi="Calibri"/>
          <w:bCs/>
        </w:rPr>
        <w:t xml:space="preserve"> na szczeblu krajowym i</w:t>
      </w:r>
      <w:r w:rsidR="005C1CDD" w:rsidRPr="00597518">
        <w:rPr>
          <w:rFonts w:ascii="Calibri" w:hAnsi="Calibri"/>
          <w:bCs/>
        </w:rPr>
        <w:t xml:space="preserve"> </w:t>
      </w:r>
      <w:r w:rsidR="00CD3E7E" w:rsidRPr="00597518">
        <w:rPr>
          <w:rFonts w:ascii="Calibri" w:hAnsi="Calibri"/>
          <w:bCs/>
        </w:rPr>
        <w:t>regionalnym</w:t>
      </w:r>
      <w:r w:rsidRPr="00597518">
        <w:rPr>
          <w:rFonts w:ascii="Calibri" w:hAnsi="Calibri"/>
          <w:bCs/>
        </w:rPr>
        <w:t xml:space="preserve"> </w:t>
      </w:r>
      <w:r w:rsidRPr="00597518">
        <w:rPr>
          <w:rFonts w:ascii="Calibri" w:hAnsi="Calibri"/>
          <w:iCs/>
        </w:rPr>
        <w:t xml:space="preserve">należy zaliczyć przede </w:t>
      </w:r>
      <w:r w:rsidR="00CD3E7E" w:rsidRPr="00597518">
        <w:rPr>
          <w:rFonts w:ascii="Calibri" w:hAnsi="Calibri"/>
          <w:iCs/>
        </w:rPr>
        <w:t>wszystkim przeprowadzenie działań usprawniających stan infrastruktury energetycznej, w</w:t>
      </w:r>
      <w:r w:rsidR="007527CA" w:rsidRPr="00597518">
        <w:rPr>
          <w:rFonts w:ascii="Calibri" w:hAnsi="Calibri"/>
          <w:iCs/>
        </w:rPr>
        <w:t xml:space="preserve"> </w:t>
      </w:r>
      <w:r w:rsidR="00CD3E7E" w:rsidRPr="00597518">
        <w:rPr>
          <w:rFonts w:ascii="Calibri" w:hAnsi="Calibri"/>
          <w:iCs/>
        </w:rPr>
        <w:t>tym zapewnienie właściwego dostępu do zaopatrzenia ludności i</w:t>
      </w:r>
      <w:r w:rsidR="00743F15" w:rsidRPr="00597518">
        <w:rPr>
          <w:rFonts w:ascii="Calibri" w:hAnsi="Calibri"/>
          <w:iCs/>
        </w:rPr>
        <w:t xml:space="preserve"> </w:t>
      </w:r>
      <w:r w:rsidR="00CD3E7E" w:rsidRPr="00597518">
        <w:rPr>
          <w:rFonts w:ascii="Calibri" w:hAnsi="Calibri"/>
          <w:iCs/>
        </w:rPr>
        <w:t>podmiotów gospodarczych w energię elektryczną oraz poprawę jej jakości</w:t>
      </w:r>
      <w:r w:rsidR="005C1CDD" w:rsidRPr="00597518">
        <w:rPr>
          <w:rFonts w:ascii="Calibri" w:hAnsi="Calibri"/>
          <w:iCs/>
        </w:rPr>
        <w:t xml:space="preserve">. </w:t>
      </w:r>
    </w:p>
    <w:p w:rsidR="005C1CDD" w:rsidRPr="00597518" w:rsidRDefault="005C1CDD" w:rsidP="00667D56">
      <w:pPr>
        <w:spacing w:line="240" w:lineRule="auto"/>
        <w:rPr>
          <w:rFonts w:ascii="Calibri" w:hAnsi="Calibri"/>
          <w:szCs w:val="20"/>
        </w:rPr>
      </w:pPr>
    </w:p>
    <w:p w:rsidR="005C1CDD" w:rsidRPr="005C1CDD" w:rsidRDefault="005C1CDD" w:rsidP="005C1CDD">
      <w:pPr>
        <w:spacing w:line="240" w:lineRule="auto"/>
        <w:rPr>
          <w:rFonts w:ascii="Calibri" w:hAnsi="Calibri"/>
          <w:bCs/>
          <w:szCs w:val="20"/>
        </w:rPr>
      </w:pPr>
      <w:r w:rsidRPr="005C1CDD">
        <w:rPr>
          <w:rFonts w:ascii="Calibri" w:hAnsi="Calibri"/>
          <w:szCs w:val="20"/>
        </w:rPr>
        <w:t>Ze względu na specyfikę elektroenergetyki i sposobu finansowania inwestycji, informacje na temat planowanych zadań w zakresie rozbudowy i modernizacji sieci elektroenergetycznych uzyskano od operatora sieci przesyłowych oraz spółki dystrybucji energii działającej na terenie miasta.</w:t>
      </w:r>
    </w:p>
    <w:p w:rsidR="005C1CDD" w:rsidRPr="005C1CDD" w:rsidRDefault="005C1CDD" w:rsidP="005C1CDD">
      <w:pPr>
        <w:spacing w:line="240" w:lineRule="auto"/>
        <w:rPr>
          <w:rFonts w:ascii="Calibri" w:hAnsi="Calibri"/>
          <w:bCs/>
          <w:sz w:val="26"/>
          <w:szCs w:val="20"/>
        </w:rPr>
      </w:pPr>
    </w:p>
    <w:p w:rsidR="005C1CDD" w:rsidRPr="00150C30" w:rsidRDefault="005C1CDD" w:rsidP="005C1CDD">
      <w:pPr>
        <w:spacing w:line="240" w:lineRule="auto"/>
        <w:rPr>
          <w:rFonts w:ascii="Calibri" w:hAnsi="Calibri"/>
          <w:szCs w:val="20"/>
        </w:rPr>
      </w:pPr>
      <w:r w:rsidRPr="005C1CDD">
        <w:rPr>
          <w:rFonts w:ascii="Calibri" w:hAnsi="Calibri"/>
          <w:szCs w:val="20"/>
        </w:rPr>
        <w:t>Przez teren miasta obecnie nie przebiegają przesyłowe linie elektroenergetyczne najwyższego napięcia. Zgodnie z informacjami uzyskanymi od przedsiębiorstwa energetycznego Pols</w:t>
      </w:r>
      <w:r w:rsidRPr="00150C30">
        <w:rPr>
          <w:rFonts w:ascii="Calibri" w:hAnsi="Calibri"/>
          <w:szCs w:val="20"/>
        </w:rPr>
        <w:t xml:space="preserve">kie Sieci Elektroenergetyczne </w:t>
      </w:r>
      <w:r w:rsidRPr="005C1CDD">
        <w:rPr>
          <w:rFonts w:ascii="Calibri" w:hAnsi="Calibri"/>
          <w:szCs w:val="20"/>
        </w:rPr>
        <w:t xml:space="preserve">S.A. </w:t>
      </w:r>
      <w:r w:rsidRPr="00150C30">
        <w:rPr>
          <w:rFonts w:ascii="Calibri" w:hAnsi="Calibri"/>
          <w:szCs w:val="20"/>
        </w:rPr>
        <w:t xml:space="preserve">Oddział w Radomiu </w:t>
      </w:r>
      <w:r w:rsidR="00597518" w:rsidRPr="00150C30">
        <w:rPr>
          <w:rFonts w:ascii="Calibri" w:hAnsi="Calibri"/>
          <w:szCs w:val="20"/>
        </w:rPr>
        <w:t xml:space="preserve">w najbliższych latach na obszarze miasta nie są planowane do realizacji inwestycje związane z rozbudową sieci przesyłowej. </w:t>
      </w:r>
    </w:p>
    <w:p w:rsidR="005C1CDD" w:rsidRPr="00150C30" w:rsidRDefault="005C1CDD" w:rsidP="00667D56">
      <w:pPr>
        <w:spacing w:line="240" w:lineRule="auto"/>
        <w:rPr>
          <w:rFonts w:ascii="Calibri" w:hAnsi="Calibri"/>
          <w:szCs w:val="20"/>
        </w:rPr>
      </w:pPr>
    </w:p>
    <w:p w:rsidR="00C928AC" w:rsidRPr="00150C30" w:rsidRDefault="00360DA0" w:rsidP="00E625BE">
      <w:pPr>
        <w:spacing w:line="240" w:lineRule="auto"/>
        <w:rPr>
          <w:rFonts w:ascii="Calibri" w:hAnsi="Calibri"/>
          <w:snapToGrid w:val="0"/>
        </w:rPr>
      </w:pPr>
      <w:r w:rsidRPr="00150C30">
        <w:rPr>
          <w:rFonts w:ascii="Calibri" w:hAnsi="Calibri"/>
        </w:rPr>
        <w:t xml:space="preserve">Według </w:t>
      </w:r>
      <w:r w:rsidR="00B62343" w:rsidRPr="00150C30">
        <w:rPr>
          <w:rFonts w:ascii="Calibri" w:hAnsi="Calibri"/>
        </w:rPr>
        <w:t xml:space="preserve">planów </w:t>
      </w:r>
      <w:r w:rsidR="00AE3F1E" w:rsidRPr="00150C30">
        <w:rPr>
          <w:rFonts w:ascii="Calibri" w:hAnsi="Calibri"/>
        </w:rPr>
        <w:t xml:space="preserve">PGE Dystrybucja S.A. Oddział </w:t>
      </w:r>
      <w:r w:rsidR="00150C30" w:rsidRPr="00150C30">
        <w:rPr>
          <w:rFonts w:ascii="Calibri" w:hAnsi="Calibri"/>
        </w:rPr>
        <w:t xml:space="preserve">Lublin Rejon Energetyczny Lublin-Teren </w:t>
      </w:r>
      <w:r w:rsidR="00F27C2D">
        <w:rPr>
          <w:rFonts w:ascii="Calibri" w:hAnsi="Calibri"/>
        </w:rPr>
        <w:br/>
      </w:r>
      <w:r w:rsidR="005E4790" w:rsidRPr="00150C30">
        <w:rPr>
          <w:rFonts w:ascii="Calibri" w:hAnsi="Calibri"/>
          <w:snapToGrid w:val="0"/>
        </w:rPr>
        <w:t>w</w:t>
      </w:r>
      <w:r w:rsidR="00B62343" w:rsidRPr="00150C30">
        <w:rPr>
          <w:rFonts w:ascii="Calibri" w:hAnsi="Calibri"/>
          <w:snapToGrid w:val="0"/>
        </w:rPr>
        <w:t xml:space="preserve"> </w:t>
      </w:r>
      <w:r w:rsidR="005E4790" w:rsidRPr="00150C30">
        <w:rPr>
          <w:rFonts w:ascii="Calibri" w:hAnsi="Calibri"/>
          <w:snapToGrid w:val="0"/>
        </w:rPr>
        <w:t xml:space="preserve">zakresie zaspokojenia obecnego i przyszłego zapotrzebowania na energię elektryczną na </w:t>
      </w:r>
      <w:r w:rsidR="005E4790" w:rsidRPr="00150C30">
        <w:rPr>
          <w:rFonts w:ascii="Calibri" w:hAnsi="Calibri"/>
          <w:snapToGrid w:val="0"/>
        </w:rPr>
        <w:lastRenderedPageBreak/>
        <w:t xml:space="preserve">terenie </w:t>
      </w:r>
      <w:r w:rsidR="00150C30" w:rsidRPr="00150C30">
        <w:rPr>
          <w:rFonts w:ascii="Calibri" w:hAnsi="Calibri"/>
          <w:snapToGrid w:val="0"/>
        </w:rPr>
        <w:t xml:space="preserve">miasta </w:t>
      </w:r>
      <w:r w:rsidR="00C62AE6" w:rsidRPr="00150C30">
        <w:rPr>
          <w:rFonts w:ascii="Calibri" w:hAnsi="Calibri"/>
          <w:snapToGrid w:val="0"/>
        </w:rPr>
        <w:t>Lubartów</w:t>
      </w:r>
      <w:r w:rsidR="005E4790" w:rsidRPr="00150C30">
        <w:rPr>
          <w:rFonts w:ascii="Calibri" w:hAnsi="Calibri"/>
          <w:snapToGrid w:val="0"/>
        </w:rPr>
        <w:t xml:space="preserve"> przewidywane są </w:t>
      </w:r>
      <w:r w:rsidR="00D01187" w:rsidRPr="00150C30">
        <w:rPr>
          <w:rFonts w:ascii="Calibri" w:hAnsi="Calibri"/>
          <w:snapToGrid w:val="0"/>
        </w:rPr>
        <w:t>zamierzenia inwestycyjne</w:t>
      </w:r>
      <w:r w:rsidR="00215A95" w:rsidRPr="00150C30">
        <w:rPr>
          <w:rFonts w:ascii="Calibri" w:hAnsi="Calibri"/>
          <w:snapToGrid w:val="0"/>
        </w:rPr>
        <w:t xml:space="preserve"> mające wpływ na poprawę stanu infrastruktury elektroenergetycznej</w:t>
      </w:r>
      <w:r w:rsidR="00D01187" w:rsidRPr="00150C30">
        <w:rPr>
          <w:rFonts w:ascii="Calibri" w:hAnsi="Calibri"/>
          <w:snapToGrid w:val="0"/>
        </w:rPr>
        <w:t>.</w:t>
      </w:r>
      <w:r w:rsidR="00E625BE" w:rsidRPr="00150C30">
        <w:rPr>
          <w:rFonts w:ascii="Calibri" w:hAnsi="Calibri"/>
          <w:snapToGrid w:val="0"/>
        </w:rPr>
        <w:t xml:space="preserve"> </w:t>
      </w:r>
    </w:p>
    <w:p w:rsidR="00150C30" w:rsidRDefault="00150C30" w:rsidP="00E625BE">
      <w:pPr>
        <w:spacing w:line="240" w:lineRule="auto"/>
        <w:rPr>
          <w:rFonts w:ascii="Calibri" w:hAnsi="Calibri"/>
          <w:snapToGrid w:val="0"/>
        </w:rPr>
      </w:pPr>
    </w:p>
    <w:p w:rsidR="00150C30" w:rsidRPr="007D500A" w:rsidRDefault="00454C93" w:rsidP="00E625BE">
      <w:pPr>
        <w:spacing w:line="240" w:lineRule="auto"/>
        <w:rPr>
          <w:rFonts w:ascii="Calibri" w:hAnsi="Calibri"/>
          <w:snapToGrid w:val="0"/>
        </w:rPr>
      </w:pPr>
      <w:r>
        <w:rPr>
          <w:rFonts w:ascii="Calibri" w:hAnsi="Calibri"/>
          <w:snapToGrid w:val="0"/>
        </w:rPr>
        <w:t xml:space="preserve">W celu planowanego przyłączenia Farmy Wiatrowej Lubartów o mocy 70MW obecnie przygotowywana jest </w:t>
      </w:r>
      <w:r w:rsidR="00F27C2D">
        <w:rPr>
          <w:rFonts w:ascii="Calibri" w:hAnsi="Calibri"/>
          <w:snapToGrid w:val="0"/>
        </w:rPr>
        <w:t xml:space="preserve">przebudowa istniejącej rozdzielni 110kV w </w:t>
      </w:r>
      <w:r>
        <w:rPr>
          <w:rFonts w:ascii="Calibri" w:hAnsi="Calibri"/>
          <w:snapToGrid w:val="0"/>
        </w:rPr>
        <w:t>GPZ Lubartów. Nowa rozdzielnia 110kV została zaprojektowana w systemie kompaktowym – Compass i będzie składała się z 6 pól 110kV (2 pola transformatora 110/SN, 1 pole sprzęgła i 3 pola liniowe) oraz miejsca na rezerwowe pole 110kV. Jednocześnie w styczniu 2015roku, ze względu na konieczność zapewnienia maksymalnej ciągłości zasilania mieszkańcom Lubartowa i okolic, rozpoczęły się prace przygotowawcze, tj. przebudowa wyprowadzeń mocy transformatorów 110/15kV oraz budowa tymczasowej „spinki” na przedpolu stacji łączącej na czas przebudowy linie 110kV do GPZ Kock i GPZ Lublin 400. Zakończenie realizacji inwestycji plan</w:t>
      </w:r>
      <w:r w:rsidRPr="007D500A">
        <w:rPr>
          <w:rFonts w:ascii="Calibri" w:hAnsi="Calibri"/>
          <w:snapToGrid w:val="0"/>
        </w:rPr>
        <w:t>owane jest na III kwartał 2015 roku.</w:t>
      </w:r>
    </w:p>
    <w:p w:rsidR="00150C30" w:rsidRPr="00662FD8" w:rsidRDefault="007D500A" w:rsidP="00E625BE">
      <w:pPr>
        <w:spacing w:line="240" w:lineRule="auto"/>
        <w:rPr>
          <w:rFonts w:ascii="Calibri" w:hAnsi="Calibri"/>
          <w:snapToGrid w:val="0"/>
        </w:rPr>
      </w:pPr>
      <w:r w:rsidRPr="007D500A">
        <w:rPr>
          <w:rFonts w:ascii="Calibri" w:hAnsi="Calibri"/>
          <w:snapToGrid w:val="0"/>
        </w:rPr>
        <w:t>Ponadto planow</w:t>
      </w:r>
      <w:r w:rsidRPr="00662FD8">
        <w:rPr>
          <w:rFonts w:ascii="Calibri" w:hAnsi="Calibri"/>
          <w:snapToGrid w:val="0"/>
        </w:rPr>
        <w:t xml:space="preserve">ana jest budowa linii napowietrzno-kablowej 110kV z GPZ Lubartów do stacji 110/15kV GPZ Lubartów 2. W związku z powyższym niezbędne jest zarezerwowanie terenu w </w:t>
      </w:r>
      <w:r w:rsidR="00FA5D3B" w:rsidRPr="00662FD8">
        <w:rPr>
          <w:rFonts w:ascii="Calibri" w:hAnsi="Calibri"/>
          <w:snapToGrid w:val="0"/>
        </w:rPr>
        <w:t>planach zagospodarowania przestrzennego</w:t>
      </w:r>
      <w:r w:rsidRPr="00662FD8">
        <w:rPr>
          <w:rFonts w:ascii="Calibri" w:hAnsi="Calibri"/>
          <w:snapToGrid w:val="0"/>
        </w:rPr>
        <w:t xml:space="preserve">. </w:t>
      </w:r>
    </w:p>
    <w:p w:rsidR="00316646" w:rsidRPr="00662FD8" w:rsidRDefault="00E625BE" w:rsidP="00CE4ABE">
      <w:pPr>
        <w:spacing w:line="240" w:lineRule="auto"/>
        <w:rPr>
          <w:rFonts w:ascii="Calibri" w:hAnsi="Calibri"/>
        </w:rPr>
      </w:pPr>
      <w:r w:rsidRPr="00662FD8">
        <w:rPr>
          <w:rFonts w:ascii="Calibri" w:hAnsi="Calibri"/>
        </w:rPr>
        <w:t xml:space="preserve">Finansowanie inwestycji polegających na przebudowie sieci odbywa się ze środków własnych PGE Dystrybucja S.A. </w:t>
      </w:r>
    </w:p>
    <w:p w:rsidR="00316646" w:rsidRPr="001405F5" w:rsidRDefault="00E625BE" w:rsidP="00CE4ABE">
      <w:pPr>
        <w:spacing w:line="240" w:lineRule="auto"/>
        <w:rPr>
          <w:rFonts w:ascii="Calibri" w:hAnsi="Calibri"/>
        </w:rPr>
      </w:pPr>
      <w:r w:rsidRPr="007D500A">
        <w:rPr>
          <w:rFonts w:ascii="Calibri" w:hAnsi="Calibri"/>
        </w:rPr>
        <w:t xml:space="preserve">Ewentualna rozbudowa sieci uzależniona jest od pojawienia się na przedmiotowym terenie nowych odbiorców, bądź wzrostu zapotrzebowania mocy przez istniejących odbiorców. </w:t>
      </w:r>
      <w:r w:rsidR="007D500A" w:rsidRPr="007D500A">
        <w:rPr>
          <w:rFonts w:ascii="Calibri" w:hAnsi="Calibri"/>
        </w:rPr>
        <w:t xml:space="preserve">Każdy wniosek o przyłączenie źródła energii do sieci PGE podlega wnikliwej analizie a w razie potrzeby jest przedmiotem ekspertyzy odpowiadającej na pytania, jakie stacje i linie należy </w:t>
      </w:r>
      <w:r w:rsidR="007D500A" w:rsidRPr="001405F5">
        <w:rPr>
          <w:rFonts w:ascii="Calibri" w:hAnsi="Calibri"/>
        </w:rPr>
        <w:t>poddać modernizacji</w:t>
      </w:r>
      <w:r w:rsidR="0069431D" w:rsidRPr="001405F5">
        <w:rPr>
          <w:rFonts w:ascii="Calibri" w:hAnsi="Calibri"/>
        </w:rPr>
        <w:t>,</w:t>
      </w:r>
      <w:r w:rsidR="007D500A" w:rsidRPr="001405F5">
        <w:rPr>
          <w:rFonts w:ascii="Calibri" w:hAnsi="Calibri"/>
        </w:rPr>
        <w:t xml:space="preserve"> aby takie przyłączenie było możliwe. </w:t>
      </w:r>
    </w:p>
    <w:p w:rsidR="001405F5" w:rsidRPr="001405F5" w:rsidRDefault="001405F5" w:rsidP="00CE4ABE">
      <w:pPr>
        <w:spacing w:line="240" w:lineRule="auto"/>
        <w:rPr>
          <w:rFonts w:ascii="Calibri" w:hAnsi="Calibri"/>
        </w:rPr>
      </w:pPr>
    </w:p>
    <w:p w:rsidR="00F27C2D" w:rsidRPr="001405F5" w:rsidRDefault="001405F5" w:rsidP="00CE4ABE">
      <w:pPr>
        <w:spacing w:line="240" w:lineRule="auto"/>
        <w:rPr>
          <w:rFonts w:ascii="Calibri" w:hAnsi="Calibri"/>
        </w:rPr>
      </w:pPr>
      <w:r w:rsidRPr="001405F5">
        <w:rPr>
          <w:rFonts w:ascii="Calibri" w:hAnsi="Calibri"/>
        </w:rPr>
        <w:t>Planowane przez miasto inwestycje związane z modernizacj</w:t>
      </w:r>
      <w:r w:rsidR="00AB23F7">
        <w:rPr>
          <w:rFonts w:ascii="Calibri" w:hAnsi="Calibri"/>
        </w:rPr>
        <w:t>ą</w:t>
      </w:r>
      <w:r w:rsidRPr="001405F5">
        <w:rPr>
          <w:rFonts w:ascii="Calibri" w:hAnsi="Calibri"/>
        </w:rPr>
        <w:t xml:space="preserve"> oświetlenia ulicznego polegać będą na wymianie lamp oświetleniowych na lampy nowej generacji (np. technologia LED, technologia hybrydowa). </w:t>
      </w:r>
      <w:r w:rsidR="00AB23F7">
        <w:rPr>
          <w:rFonts w:ascii="Calibri" w:hAnsi="Calibri"/>
        </w:rPr>
        <w:t xml:space="preserve">Ponadto planuje się wymianę oświetlenia wewnętrznego </w:t>
      </w:r>
      <w:r w:rsidR="00AB23F7">
        <w:rPr>
          <w:rFonts w:ascii="Calibri" w:hAnsi="Calibri"/>
        </w:rPr>
        <w:br/>
        <w:t>w budynkach zarządzanych przez miasto.</w:t>
      </w:r>
    </w:p>
    <w:p w:rsidR="005476A0" w:rsidRDefault="00616FBE" w:rsidP="00CE4ABE">
      <w:pPr>
        <w:spacing w:line="240" w:lineRule="auto"/>
        <w:rPr>
          <w:rFonts w:ascii="Calibri" w:hAnsi="Calibri"/>
        </w:rPr>
      </w:pPr>
      <w:r>
        <w:rPr>
          <w:rFonts w:ascii="Calibri" w:hAnsi="Calibri"/>
        </w:rPr>
        <w:t xml:space="preserve">Przedsiębiorstwo Stella Pack S.A. w Lubartowie planuje działania w sektorze ograniczenia zużycia energii elektrycznej poprzez wymianę źródeł światła na oświetlenie LED. </w:t>
      </w:r>
    </w:p>
    <w:p w:rsidR="00616FBE" w:rsidRPr="001405F5" w:rsidRDefault="00616FBE" w:rsidP="00CE4ABE">
      <w:pPr>
        <w:spacing w:line="240" w:lineRule="auto"/>
        <w:rPr>
          <w:rFonts w:ascii="Calibri" w:hAnsi="Calibri"/>
        </w:rPr>
      </w:pPr>
    </w:p>
    <w:p w:rsidR="00497D5D" w:rsidRPr="001405F5" w:rsidRDefault="00497D5D" w:rsidP="00CE4ABE">
      <w:pPr>
        <w:spacing w:line="240" w:lineRule="auto"/>
        <w:rPr>
          <w:rFonts w:ascii="Calibri" w:hAnsi="Calibri"/>
          <w:i/>
        </w:rPr>
      </w:pPr>
      <w:r w:rsidRPr="001405F5">
        <w:rPr>
          <w:rFonts w:ascii="Calibri" w:hAnsi="Calibri"/>
        </w:rPr>
        <w:t>Przedsiębiorstw</w:t>
      </w:r>
      <w:r w:rsidR="00036703" w:rsidRPr="001405F5">
        <w:rPr>
          <w:rFonts w:ascii="Calibri" w:hAnsi="Calibri"/>
        </w:rPr>
        <w:t>o</w:t>
      </w:r>
      <w:r w:rsidRPr="001405F5">
        <w:rPr>
          <w:rFonts w:ascii="Calibri" w:hAnsi="Calibri"/>
        </w:rPr>
        <w:t xml:space="preserve"> energetyczne zajmujące się przes</w:t>
      </w:r>
      <w:r w:rsidRPr="00F27C2D">
        <w:rPr>
          <w:rFonts w:ascii="Calibri" w:hAnsi="Calibri"/>
        </w:rPr>
        <w:t xml:space="preserve">yłem lub dystrybucją paliw gazowych lub energii (zgodnie z zapisami Ustawy prawo energetyczne - art. 7, ust. 1) </w:t>
      </w:r>
      <w:r w:rsidRPr="00F27C2D">
        <w:rPr>
          <w:rFonts w:ascii="Calibri" w:hAnsi="Calibri"/>
          <w:i/>
        </w:rPr>
        <w:t xml:space="preserve">jest obowiązane do zawarcia umowy o przyłączenie do sieci z podmiotami ubiegającymi się o przyłączenie do sieci, na zasadzie równoprawnego traktowania, jeżeli istnieją techniczne i ekonomiczne warunki przyłączenia do sieci i dostarczania tych paliw lub energii, a żądający zawarcia umowy spełnia warunki przyłączenia do sieci i odbioru. Jeżeli przedsiębiorstwo energetyczne odmówi zawarcia umowy o przyłączenie do sieci, jest obowiązane niezwłocznie pisemnie powiadomić o odmowie jej zawarcia Prezesa Urzędu Regulacji i energetyki i zainteresowany </w:t>
      </w:r>
      <w:r w:rsidRPr="001405F5">
        <w:rPr>
          <w:rFonts w:ascii="Calibri" w:hAnsi="Calibri"/>
          <w:i/>
        </w:rPr>
        <w:t xml:space="preserve">podmiot, podając przyczyny odmowy. </w:t>
      </w:r>
    </w:p>
    <w:p w:rsidR="00F27C2D" w:rsidRPr="001405F5" w:rsidRDefault="003A46EA" w:rsidP="00F27C2D">
      <w:pPr>
        <w:spacing w:line="240" w:lineRule="auto"/>
        <w:rPr>
          <w:rFonts w:ascii="Calibri" w:hAnsi="Calibri"/>
          <w:szCs w:val="20"/>
        </w:rPr>
      </w:pPr>
      <w:r w:rsidRPr="001405F5">
        <w:rPr>
          <w:rFonts w:ascii="Calibri" w:hAnsi="Calibri"/>
          <w:szCs w:val="20"/>
        </w:rPr>
        <w:t>Dostarczanie istniejącym odbiorcom energii elektrycznej o prawidłowych parametrach oraz powiększanie się terenów zurbanizowanych wpływa na konieczność rozbudowy i modernizacji sieci średniego i niskiego napięcia – w pracach modernizacyjnych i odtworzeniowych zakład energetyczny uwzględnia odnowienie starej infrastruktury energetycznej oraz zwiększenie przepustowości sieci wynikającej z przyrostu obecnie stosowanych i wykorzystywanych odbiorników elektrycznych.</w:t>
      </w:r>
    </w:p>
    <w:p w:rsidR="00F27C2D" w:rsidRPr="001405F5" w:rsidRDefault="00F27C2D" w:rsidP="00F27C2D">
      <w:pPr>
        <w:spacing w:line="240" w:lineRule="auto"/>
        <w:rPr>
          <w:rFonts w:ascii="Calibri" w:hAnsi="Calibri"/>
          <w:snapToGrid w:val="0"/>
          <w:szCs w:val="20"/>
        </w:rPr>
      </w:pPr>
      <w:r w:rsidRPr="001405F5">
        <w:rPr>
          <w:rFonts w:ascii="Calibri" w:hAnsi="Calibri"/>
          <w:szCs w:val="20"/>
        </w:rPr>
        <w:lastRenderedPageBreak/>
        <w:t xml:space="preserve">Przeprowadzenie kompleksowych działań usprawniających stan infrastruktury energetycznej, w tym zapewnienie właściwego dostępu do zaopatrzenia ludności </w:t>
      </w:r>
      <w:r w:rsidR="007D500A" w:rsidRPr="001405F5">
        <w:rPr>
          <w:rFonts w:ascii="Calibri" w:hAnsi="Calibri"/>
          <w:szCs w:val="20"/>
        </w:rPr>
        <w:br/>
      </w:r>
      <w:r w:rsidRPr="00F27C2D">
        <w:rPr>
          <w:rFonts w:ascii="Calibri" w:hAnsi="Calibri"/>
          <w:szCs w:val="20"/>
        </w:rPr>
        <w:t xml:space="preserve">i podmiotów gospodarczych w energię elektryczną oraz poprawę jej jakości uznaje się za działania niezbędne dla rozwoju miasta, w tym dla: </w:t>
      </w:r>
      <w:r w:rsidRPr="00F27C2D">
        <w:rPr>
          <w:rFonts w:ascii="Calibri" w:hAnsi="Calibri"/>
          <w:snapToGrid w:val="0"/>
          <w:szCs w:val="20"/>
        </w:rPr>
        <w:t xml:space="preserve">unowocześnienia rolnictwa, rozwoju </w:t>
      </w:r>
      <w:r w:rsidRPr="001405F5">
        <w:rPr>
          <w:rFonts w:ascii="Calibri" w:hAnsi="Calibri"/>
          <w:snapToGrid w:val="0"/>
          <w:szCs w:val="20"/>
        </w:rPr>
        <w:t>działalności gospodarczej oraz przyciągnięcia atrakcyjnych inwestycji.</w:t>
      </w:r>
    </w:p>
    <w:p w:rsidR="00497D5D" w:rsidRPr="001405F5" w:rsidRDefault="00497D5D" w:rsidP="00CE4ABE">
      <w:pPr>
        <w:spacing w:line="240" w:lineRule="auto"/>
        <w:rPr>
          <w:rFonts w:ascii="Calibri" w:hAnsi="Calibri"/>
        </w:rPr>
      </w:pPr>
    </w:p>
    <w:p w:rsidR="007B16C9" w:rsidRPr="001405F5" w:rsidRDefault="000C3766" w:rsidP="00CE4ABE">
      <w:pPr>
        <w:spacing w:line="240" w:lineRule="auto"/>
        <w:rPr>
          <w:rFonts w:ascii="Calibri" w:hAnsi="Calibri"/>
        </w:rPr>
      </w:pPr>
      <w:r w:rsidRPr="001405F5">
        <w:rPr>
          <w:rFonts w:ascii="Calibri" w:hAnsi="Calibri"/>
          <w:u w:val="single"/>
        </w:rPr>
        <w:t xml:space="preserve">Tereny rozwojowe </w:t>
      </w:r>
      <w:r w:rsidR="007D500A" w:rsidRPr="001405F5">
        <w:rPr>
          <w:rFonts w:ascii="Calibri" w:hAnsi="Calibri"/>
          <w:u w:val="single"/>
        </w:rPr>
        <w:t xml:space="preserve">miasta </w:t>
      </w:r>
      <w:r w:rsidR="00C62AE6" w:rsidRPr="001405F5">
        <w:rPr>
          <w:rFonts w:ascii="Calibri" w:hAnsi="Calibri"/>
          <w:u w:val="single"/>
        </w:rPr>
        <w:t>Lubartów</w:t>
      </w:r>
      <w:r w:rsidR="00E72369" w:rsidRPr="001405F5">
        <w:rPr>
          <w:rFonts w:ascii="Calibri" w:hAnsi="Calibri"/>
          <w:u w:val="single"/>
        </w:rPr>
        <w:t xml:space="preserve"> </w:t>
      </w:r>
      <w:r w:rsidR="00CE7316" w:rsidRPr="001405F5">
        <w:rPr>
          <w:rFonts w:ascii="Calibri" w:hAnsi="Calibri"/>
          <w:u w:val="single"/>
        </w:rPr>
        <w:t xml:space="preserve"> </w:t>
      </w:r>
    </w:p>
    <w:p w:rsidR="002773E1" w:rsidRPr="001405F5" w:rsidRDefault="007D500A" w:rsidP="00CE4ABE">
      <w:pPr>
        <w:spacing w:line="240" w:lineRule="auto"/>
        <w:rPr>
          <w:rFonts w:ascii="Calibri" w:hAnsi="Calibri"/>
          <w:szCs w:val="20"/>
        </w:rPr>
      </w:pPr>
      <w:r w:rsidRPr="001405F5">
        <w:rPr>
          <w:rFonts w:ascii="Calibri" w:hAnsi="Calibri"/>
          <w:szCs w:val="20"/>
        </w:rPr>
        <w:t xml:space="preserve">Politykę przestrzenną i kierunki zagospodarowania przestrzennego terenu miasta określa podstawowy akt planistyczny, tj. studium uwarunkowań i kierunków zagospodarowania przestrzennego. </w:t>
      </w:r>
      <w:r w:rsidR="002773E1" w:rsidRPr="001405F5">
        <w:rPr>
          <w:rFonts w:ascii="Calibri" w:hAnsi="Calibri"/>
          <w:szCs w:val="20"/>
        </w:rPr>
        <w:t>W poniższej tabeli zestawiono tereny przewidziane do zainwestowania w oparciu o Studium uwarunkowań i kierunków zagospodarowania przestrzennego Miasta Lubartów (Projekt).</w:t>
      </w:r>
    </w:p>
    <w:p w:rsidR="002773E1" w:rsidRPr="001405F5" w:rsidRDefault="007B16C9" w:rsidP="00CE4ABE">
      <w:pPr>
        <w:spacing w:line="240" w:lineRule="auto"/>
        <w:rPr>
          <w:rFonts w:ascii="Calibri" w:hAnsi="Calibri"/>
          <w:szCs w:val="20"/>
          <w:highlight w:val="red"/>
        </w:rPr>
      </w:pPr>
      <w:r w:rsidRPr="001405F5">
        <w:rPr>
          <w:rFonts w:ascii="Calibri" w:hAnsi="Calibri"/>
        </w:rPr>
        <w:t>Ro</w:t>
      </w:r>
      <w:r w:rsidR="000C3766" w:rsidRPr="001405F5">
        <w:rPr>
          <w:rFonts w:ascii="Calibri" w:hAnsi="Calibri"/>
        </w:rPr>
        <w:t xml:space="preserve">zwój nowego budownictwa na terenie </w:t>
      </w:r>
      <w:r w:rsidR="002773E1" w:rsidRPr="001405F5">
        <w:rPr>
          <w:rFonts w:ascii="Calibri" w:hAnsi="Calibri"/>
        </w:rPr>
        <w:t>miasta</w:t>
      </w:r>
      <w:r w:rsidR="00E72369" w:rsidRPr="001405F5">
        <w:rPr>
          <w:rFonts w:ascii="Calibri" w:hAnsi="Calibri"/>
        </w:rPr>
        <w:t xml:space="preserve"> </w:t>
      </w:r>
      <w:r w:rsidR="00C62AE6" w:rsidRPr="001405F5">
        <w:rPr>
          <w:rFonts w:ascii="Calibri" w:hAnsi="Calibri"/>
        </w:rPr>
        <w:t>Lubartów</w:t>
      </w:r>
      <w:r w:rsidR="00E72369" w:rsidRPr="001405F5">
        <w:rPr>
          <w:rFonts w:ascii="Calibri" w:hAnsi="Calibri"/>
        </w:rPr>
        <w:t xml:space="preserve"> </w:t>
      </w:r>
      <w:r w:rsidR="000C3766" w:rsidRPr="001405F5">
        <w:rPr>
          <w:rFonts w:ascii="Calibri" w:hAnsi="Calibri"/>
        </w:rPr>
        <w:t>wiąże się z</w:t>
      </w:r>
      <w:r w:rsidR="00A12077" w:rsidRPr="001405F5">
        <w:rPr>
          <w:rFonts w:ascii="Calibri" w:hAnsi="Calibri"/>
        </w:rPr>
        <w:t xml:space="preserve"> p</w:t>
      </w:r>
      <w:r w:rsidR="000C3766" w:rsidRPr="001405F5">
        <w:rPr>
          <w:rFonts w:ascii="Calibri" w:hAnsi="Calibri"/>
        </w:rPr>
        <w:t xml:space="preserve">lanowaniem zaopatrzenia w energię rozwijających się terenów. </w:t>
      </w:r>
      <w:r w:rsidR="00A12077" w:rsidRPr="001405F5">
        <w:rPr>
          <w:rFonts w:ascii="Calibri" w:hAnsi="Calibri"/>
          <w:szCs w:val="20"/>
        </w:rPr>
        <w:t xml:space="preserve">Tereny rozwojowe </w:t>
      </w:r>
      <w:r w:rsidR="002773E1" w:rsidRPr="001405F5">
        <w:rPr>
          <w:rFonts w:ascii="Calibri" w:hAnsi="Calibri"/>
          <w:szCs w:val="20"/>
        </w:rPr>
        <w:t>miasta</w:t>
      </w:r>
      <w:r w:rsidR="00A12077" w:rsidRPr="001405F5">
        <w:rPr>
          <w:rFonts w:ascii="Calibri" w:hAnsi="Calibri"/>
          <w:szCs w:val="20"/>
        </w:rPr>
        <w:t xml:space="preserve">, które wymagać będą zasilenia w energię elektryczną to przede wszystkim tereny pod zabudowę </w:t>
      </w:r>
      <w:r w:rsidR="002773E1" w:rsidRPr="001405F5">
        <w:rPr>
          <w:rFonts w:ascii="Calibri" w:hAnsi="Calibri"/>
          <w:szCs w:val="20"/>
        </w:rPr>
        <w:t>mieszkaniową (wielo – i jednorodzinną), usługową i produkcyjną.</w:t>
      </w:r>
    </w:p>
    <w:p w:rsidR="007D4F09" w:rsidRPr="001405F5" w:rsidRDefault="007D4F09" w:rsidP="00CE4ABE">
      <w:pPr>
        <w:spacing w:line="240" w:lineRule="auto"/>
        <w:rPr>
          <w:rFonts w:ascii="Calibri" w:hAnsi="Calibri"/>
          <w:szCs w:val="20"/>
          <w:highlight w:val="red"/>
        </w:rPr>
      </w:pPr>
    </w:p>
    <w:p w:rsidR="000C3766" w:rsidRPr="001405F5" w:rsidRDefault="000C3766" w:rsidP="00CE4ABE">
      <w:pPr>
        <w:spacing w:line="240" w:lineRule="auto"/>
        <w:rPr>
          <w:rFonts w:ascii="Calibri" w:hAnsi="Calibri"/>
        </w:rPr>
      </w:pPr>
      <w:r w:rsidRPr="001405F5">
        <w:rPr>
          <w:rFonts w:ascii="Calibri" w:hAnsi="Calibri"/>
        </w:rPr>
        <w:t>Zgodnie z prawem energetycznym jest to zadanie własne</w:t>
      </w:r>
      <w:r w:rsidR="003A46EA" w:rsidRPr="001405F5">
        <w:rPr>
          <w:rFonts w:ascii="Calibri" w:hAnsi="Calibri"/>
        </w:rPr>
        <w:t xml:space="preserve"> miasta</w:t>
      </w:r>
      <w:r w:rsidRPr="001405F5">
        <w:rPr>
          <w:rFonts w:ascii="Calibri" w:hAnsi="Calibri"/>
        </w:rPr>
        <w:t xml:space="preserve">, którego realizacji za przyzwoleniem </w:t>
      </w:r>
      <w:r w:rsidR="003A46EA" w:rsidRPr="001405F5">
        <w:rPr>
          <w:rFonts w:ascii="Calibri" w:hAnsi="Calibri"/>
        </w:rPr>
        <w:t xml:space="preserve">miasta </w:t>
      </w:r>
      <w:r w:rsidRPr="001405F5">
        <w:rPr>
          <w:rFonts w:ascii="Calibri" w:hAnsi="Calibri"/>
        </w:rPr>
        <w:t>podjąć się mają odpowiednie przedsiębiorstwa energetyczne. Rozwój systemów energetycznych ukierunkowany na pokrycie zapotrzebowania na energię nowych teren</w:t>
      </w:r>
      <w:r w:rsidR="00036703" w:rsidRPr="001405F5">
        <w:rPr>
          <w:rFonts w:ascii="Calibri" w:hAnsi="Calibri"/>
        </w:rPr>
        <w:t>ów inwestycyjnych po</w:t>
      </w:r>
      <w:r w:rsidRPr="001405F5">
        <w:rPr>
          <w:rFonts w:ascii="Calibri" w:hAnsi="Calibri"/>
        </w:rPr>
        <w:t>winien charakteryzować się:</w:t>
      </w:r>
    </w:p>
    <w:p w:rsidR="000C3766" w:rsidRPr="001405F5" w:rsidRDefault="000C3766" w:rsidP="00CE4ABE">
      <w:pPr>
        <w:spacing w:line="240" w:lineRule="auto"/>
        <w:rPr>
          <w:rFonts w:ascii="Calibri" w:hAnsi="Calibri"/>
        </w:rPr>
      </w:pPr>
      <w:r w:rsidRPr="001405F5">
        <w:rPr>
          <w:rFonts w:ascii="Calibri" w:hAnsi="Calibri"/>
        </w:rPr>
        <w:t>- zasadnością ekonomiczną działań inwestycyjnych, czyli zgodnością działań z zasadą samofinansowania się przedsięwzięcia. Powinny być realizowane takie inwestycje, które dadzą możliwość spłaty nakładów inwestycyjnych w cenie energii</w:t>
      </w:r>
      <w:r w:rsidR="004C2381" w:rsidRPr="001405F5">
        <w:rPr>
          <w:rFonts w:ascii="Calibri" w:hAnsi="Calibri"/>
        </w:rPr>
        <w:t>,</w:t>
      </w:r>
      <w:r w:rsidRPr="001405F5">
        <w:rPr>
          <w:rFonts w:ascii="Calibri" w:hAnsi="Calibri"/>
        </w:rPr>
        <w:t xml:space="preserve"> jaką będzie można sprzedać dodatkowo. Nie powinny być wprowadzane równolegle w obszar rozwoju różne systemy energetyczne, np. jedno jako źródło ogrzewania a drugie jako źródło ciepłej wody użytkowej i ogrzewania kuchennego.</w:t>
      </w:r>
    </w:p>
    <w:p w:rsidR="000C3766" w:rsidRPr="001405F5" w:rsidRDefault="000C3766" w:rsidP="00CE4ABE">
      <w:pPr>
        <w:spacing w:line="240" w:lineRule="auto"/>
        <w:rPr>
          <w:rFonts w:ascii="Calibri" w:hAnsi="Calibri"/>
        </w:rPr>
      </w:pPr>
      <w:r w:rsidRPr="001405F5">
        <w:rPr>
          <w:rFonts w:ascii="Calibri" w:hAnsi="Calibri"/>
        </w:rPr>
        <w:t xml:space="preserve">- zasadnością eksploatacyjną, czyli minimalizacją przyszłych kosztów eksploatacyjnych, która w przyszłości stworzy przyszłemu odbiorcy energii warunki do zakupu energii za cenę atrakcyjną rynkowo. </w:t>
      </w:r>
    </w:p>
    <w:p w:rsidR="000C3766" w:rsidRPr="00C82C89" w:rsidRDefault="000C3766" w:rsidP="00CE4ABE">
      <w:pPr>
        <w:spacing w:line="240" w:lineRule="auto"/>
        <w:rPr>
          <w:rFonts w:ascii="Calibri" w:hAnsi="Calibri"/>
        </w:rPr>
      </w:pPr>
    </w:p>
    <w:p w:rsidR="000C3766" w:rsidRPr="001405F5" w:rsidRDefault="000C3766" w:rsidP="00CE4ABE">
      <w:pPr>
        <w:spacing w:line="240" w:lineRule="auto"/>
        <w:jc w:val="center"/>
        <w:rPr>
          <w:rFonts w:ascii="Calibri" w:hAnsi="Calibri"/>
        </w:rPr>
      </w:pPr>
      <w:r w:rsidRPr="001405F5">
        <w:rPr>
          <w:rFonts w:ascii="Calibri" w:hAnsi="Calibri"/>
        </w:rPr>
        <w:t xml:space="preserve">Zaopatrzenie </w:t>
      </w:r>
      <w:r w:rsidR="00D21FB9" w:rsidRPr="001405F5">
        <w:rPr>
          <w:rFonts w:ascii="Calibri" w:hAnsi="Calibri"/>
        </w:rPr>
        <w:t>obszaru miasta Lubartów</w:t>
      </w:r>
      <w:r w:rsidRPr="001405F5">
        <w:rPr>
          <w:rFonts w:ascii="Calibri" w:hAnsi="Calibri"/>
        </w:rPr>
        <w:t xml:space="preserve"> w nośniki energii</w:t>
      </w:r>
    </w:p>
    <w:p w:rsidR="000C3766" w:rsidRPr="001405F5" w:rsidRDefault="000C3766" w:rsidP="00CE4ABE">
      <w:pPr>
        <w:spacing w:line="240" w:lineRule="auto"/>
        <w:rPr>
          <w:rFonts w:ascii="Calibri" w:hAnsi="Calibri"/>
          <w:i/>
          <w:u w:val="single"/>
        </w:rPr>
      </w:pPr>
      <w:r w:rsidRPr="001405F5">
        <w:rPr>
          <w:rFonts w:ascii="Calibri" w:hAnsi="Calibri"/>
          <w:i/>
          <w:u w:val="single"/>
        </w:rPr>
        <w:t>Zaopatrzenie w ciepło</w:t>
      </w:r>
    </w:p>
    <w:p w:rsidR="000C3766" w:rsidRPr="001405F5" w:rsidRDefault="000C3766" w:rsidP="00CE4ABE">
      <w:pPr>
        <w:spacing w:line="240" w:lineRule="auto"/>
        <w:rPr>
          <w:rFonts w:ascii="Calibri" w:hAnsi="Calibri"/>
        </w:rPr>
      </w:pPr>
      <w:r w:rsidRPr="001405F5">
        <w:rPr>
          <w:rFonts w:ascii="Calibri" w:hAnsi="Calibri"/>
          <w:i/>
        </w:rPr>
        <w:t>Nowa zabudowa mieszkaniowa</w:t>
      </w:r>
      <w:r w:rsidR="00D21FB9" w:rsidRPr="001405F5">
        <w:rPr>
          <w:rFonts w:ascii="Calibri" w:hAnsi="Calibri"/>
          <w:i/>
        </w:rPr>
        <w:t xml:space="preserve"> wielo – i jednorodzinna</w:t>
      </w:r>
      <w:r w:rsidR="00A91765" w:rsidRPr="001405F5">
        <w:rPr>
          <w:rFonts w:ascii="Calibri" w:hAnsi="Calibri"/>
          <w:i/>
        </w:rPr>
        <w:t xml:space="preserve"> </w:t>
      </w:r>
      <w:r w:rsidRPr="001405F5">
        <w:rPr>
          <w:rFonts w:ascii="Calibri" w:hAnsi="Calibri"/>
        </w:rPr>
        <w:t>– ze względu na planowany charakter nowej zabudowy jako główny nośnik energii dla ogrzewania przyjmuje się gaz sieciowy</w:t>
      </w:r>
      <w:r w:rsidR="00E617F5" w:rsidRPr="001405F5">
        <w:rPr>
          <w:rFonts w:ascii="Calibri" w:hAnsi="Calibri"/>
        </w:rPr>
        <w:t xml:space="preserve"> oraz kotłownie indywidualne opalane węglem</w:t>
      </w:r>
      <w:r w:rsidRPr="001405F5">
        <w:rPr>
          <w:rFonts w:ascii="Calibri" w:hAnsi="Calibri"/>
        </w:rPr>
        <w:t>. Dopuszcza się również możliwość wykorzystania gazu płynnego, oleju opałowego, biomasy, energii elektrycznej</w:t>
      </w:r>
      <w:r w:rsidR="0058293F" w:rsidRPr="001405F5">
        <w:rPr>
          <w:rFonts w:ascii="Calibri" w:hAnsi="Calibri"/>
        </w:rPr>
        <w:t xml:space="preserve">, </w:t>
      </w:r>
      <w:r w:rsidRPr="001405F5">
        <w:rPr>
          <w:rFonts w:ascii="Calibri" w:hAnsi="Calibri"/>
        </w:rPr>
        <w:t>węgla spalanego w</w:t>
      </w:r>
      <w:r w:rsidR="00006AA7" w:rsidRPr="001405F5">
        <w:rPr>
          <w:rFonts w:ascii="Calibri" w:hAnsi="Calibri"/>
        </w:rPr>
        <w:t xml:space="preserve"> </w:t>
      </w:r>
      <w:r w:rsidRPr="001405F5">
        <w:rPr>
          <w:rFonts w:ascii="Calibri" w:hAnsi="Calibri"/>
        </w:rPr>
        <w:t>kotłach niskoemisyjnych</w:t>
      </w:r>
      <w:r w:rsidR="0058293F" w:rsidRPr="001405F5">
        <w:rPr>
          <w:rFonts w:ascii="Calibri" w:hAnsi="Calibri"/>
        </w:rPr>
        <w:t>, pomp ciepła oraz kolektorów słonecznych</w:t>
      </w:r>
      <w:r w:rsidRPr="001405F5">
        <w:rPr>
          <w:rFonts w:ascii="Calibri" w:hAnsi="Calibri"/>
        </w:rPr>
        <w:t>;</w:t>
      </w:r>
    </w:p>
    <w:p w:rsidR="0058293F" w:rsidRPr="001405F5" w:rsidRDefault="000C3766" w:rsidP="00CE4ABE">
      <w:pPr>
        <w:spacing w:line="240" w:lineRule="auto"/>
        <w:rPr>
          <w:rFonts w:ascii="Calibri" w:hAnsi="Calibri"/>
        </w:rPr>
      </w:pPr>
      <w:r w:rsidRPr="001405F5">
        <w:rPr>
          <w:rFonts w:ascii="Calibri" w:hAnsi="Calibri"/>
          <w:i/>
        </w:rPr>
        <w:t xml:space="preserve">Nowa zabudowa gospodarcza </w:t>
      </w:r>
      <w:r w:rsidRPr="001405F5">
        <w:rPr>
          <w:rFonts w:ascii="Calibri" w:hAnsi="Calibri"/>
        </w:rPr>
        <w:t>– ze względu na lokalizację nowej zabudowy</w:t>
      </w:r>
      <w:r w:rsidR="00F77D25" w:rsidRPr="001405F5">
        <w:rPr>
          <w:rFonts w:ascii="Calibri" w:hAnsi="Calibri"/>
        </w:rPr>
        <w:t xml:space="preserve">, głównymi nośnikami energii dla ogrzewania będą węgiel (spalany w kotłach niskoemisyjnych), olej opałowy a wyniku rozwoju sieci gazociągowej również gaz ziemny. </w:t>
      </w:r>
      <w:r w:rsidRPr="001405F5">
        <w:rPr>
          <w:rFonts w:ascii="Calibri" w:hAnsi="Calibri"/>
        </w:rPr>
        <w:t xml:space="preserve">Dopuszcza się również możliwość wykorzystania gazu płynnego, biomasy, energii elektrycznej oraz </w:t>
      </w:r>
      <w:r w:rsidR="00F77D25" w:rsidRPr="001405F5">
        <w:rPr>
          <w:rFonts w:ascii="Calibri" w:hAnsi="Calibri"/>
        </w:rPr>
        <w:t xml:space="preserve">energii ze </w:t>
      </w:r>
      <w:r w:rsidR="003C3343" w:rsidRPr="001405F5">
        <w:rPr>
          <w:rFonts w:ascii="Calibri" w:hAnsi="Calibri"/>
        </w:rPr>
        <w:t>źródeł geotermalnych;</w:t>
      </w:r>
    </w:p>
    <w:p w:rsidR="000C3766" w:rsidRPr="001405F5" w:rsidRDefault="000C3766" w:rsidP="00CE4ABE">
      <w:pPr>
        <w:spacing w:line="240" w:lineRule="auto"/>
        <w:rPr>
          <w:rFonts w:ascii="Calibri" w:hAnsi="Calibri"/>
          <w:i/>
          <w:u w:val="single"/>
        </w:rPr>
      </w:pPr>
      <w:r w:rsidRPr="001405F5">
        <w:rPr>
          <w:rFonts w:ascii="Calibri" w:hAnsi="Calibri"/>
          <w:i/>
          <w:u w:val="single"/>
        </w:rPr>
        <w:t xml:space="preserve">Zaopatrzenie w energię elektryczną </w:t>
      </w:r>
    </w:p>
    <w:p w:rsidR="00385AB7" w:rsidRDefault="00BB702D" w:rsidP="00C96C50">
      <w:pPr>
        <w:spacing w:line="240" w:lineRule="auto"/>
        <w:rPr>
          <w:rFonts w:ascii="Calibri" w:hAnsi="Calibri"/>
        </w:rPr>
      </w:pPr>
      <w:r w:rsidRPr="001405F5">
        <w:rPr>
          <w:rFonts w:ascii="Calibri" w:hAnsi="Calibri"/>
        </w:rPr>
        <w:t>D</w:t>
      </w:r>
      <w:r w:rsidR="000C3766" w:rsidRPr="001405F5">
        <w:rPr>
          <w:rFonts w:ascii="Calibri" w:hAnsi="Calibri"/>
        </w:rPr>
        <w:t xml:space="preserve">ostawcą energii elektrycznej dla odbiorców zlokalizowanych na obszarze </w:t>
      </w:r>
      <w:r w:rsidR="00003D09" w:rsidRPr="001405F5">
        <w:rPr>
          <w:rFonts w:ascii="Calibri" w:hAnsi="Calibri"/>
        </w:rPr>
        <w:t>miasta</w:t>
      </w:r>
      <w:r w:rsidRPr="001405F5">
        <w:rPr>
          <w:rFonts w:ascii="Calibri" w:hAnsi="Calibri"/>
        </w:rPr>
        <w:t xml:space="preserve"> </w:t>
      </w:r>
      <w:r w:rsidR="000C3766" w:rsidRPr="001405F5">
        <w:rPr>
          <w:rFonts w:ascii="Calibri" w:hAnsi="Calibri"/>
        </w:rPr>
        <w:t xml:space="preserve">będzie </w:t>
      </w:r>
      <w:r w:rsidRPr="001405F5">
        <w:rPr>
          <w:rFonts w:ascii="Calibri" w:hAnsi="Calibri"/>
        </w:rPr>
        <w:t xml:space="preserve">PGE </w:t>
      </w:r>
      <w:r w:rsidR="004C2381" w:rsidRPr="001405F5">
        <w:rPr>
          <w:rFonts w:ascii="Calibri" w:hAnsi="Calibri"/>
        </w:rPr>
        <w:t xml:space="preserve">Dystrybucja S.A. Oddział </w:t>
      </w:r>
      <w:r w:rsidR="00DE587C" w:rsidRPr="001405F5">
        <w:rPr>
          <w:rFonts w:ascii="Calibri" w:hAnsi="Calibri"/>
        </w:rPr>
        <w:t>Lublin</w:t>
      </w:r>
      <w:r w:rsidR="007D4F09" w:rsidRPr="001405F5">
        <w:rPr>
          <w:rFonts w:ascii="Calibri" w:hAnsi="Calibri"/>
        </w:rPr>
        <w:t xml:space="preserve"> </w:t>
      </w:r>
      <w:r w:rsidR="000C3766" w:rsidRPr="001405F5">
        <w:rPr>
          <w:rFonts w:ascii="Calibri" w:eastAsia="Calibri" w:hAnsi="Calibri"/>
          <w:lang w:eastAsia="en-US"/>
        </w:rPr>
        <w:t>przy koor</w:t>
      </w:r>
      <w:r w:rsidR="000C3766" w:rsidRPr="001405F5">
        <w:rPr>
          <w:rFonts w:ascii="Calibri" w:hAnsi="Calibri"/>
        </w:rPr>
        <w:t xml:space="preserve">dynacji działań ze strony </w:t>
      </w:r>
      <w:r w:rsidR="00DE587C" w:rsidRPr="001405F5">
        <w:rPr>
          <w:rFonts w:ascii="Calibri" w:hAnsi="Calibri"/>
        </w:rPr>
        <w:t>miasta</w:t>
      </w:r>
      <w:r w:rsidR="000C3766" w:rsidRPr="001405F5">
        <w:rPr>
          <w:rFonts w:ascii="Calibri" w:hAnsi="Calibri"/>
        </w:rPr>
        <w:t xml:space="preserve">. </w:t>
      </w:r>
      <w:r w:rsidR="00385AB7">
        <w:rPr>
          <w:rFonts w:ascii="Calibri" w:hAnsi="Calibri"/>
        </w:rPr>
        <w:br w:type="page"/>
      </w:r>
    </w:p>
    <w:p w:rsidR="000C3766" w:rsidRPr="001405F5" w:rsidRDefault="000C3766" w:rsidP="00CE4ABE">
      <w:pPr>
        <w:spacing w:line="240" w:lineRule="auto"/>
        <w:rPr>
          <w:rFonts w:ascii="Calibri" w:hAnsi="Calibri"/>
          <w:i/>
          <w:u w:val="single"/>
        </w:rPr>
      </w:pPr>
      <w:r w:rsidRPr="001405F5">
        <w:rPr>
          <w:rFonts w:ascii="Calibri" w:hAnsi="Calibri"/>
          <w:i/>
          <w:u w:val="single"/>
        </w:rPr>
        <w:lastRenderedPageBreak/>
        <w:t>Zaopatrzenie w gaz</w:t>
      </w:r>
    </w:p>
    <w:p w:rsidR="000C3766" w:rsidRPr="001405F5" w:rsidRDefault="000C3766" w:rsidP="00CE4ABE">
      <w:pPr>
        <w:spacing w:line="240" w:lineRule="auto"/>
        <w:rPr>
          <w:rFonts w:ascii="Calibri" w:hAnsi="Calibri"/>
        </w:rPr>
      </w:pPr>
      <w:r w:rsidRPr="001405F5">
        <w:rPr>
          <w:rFonts w:ascii="Calibri" w:hAnsi="Calibri"/>
        </w:rPr>
        <w:t>Zadania związane z zao</w:t>
      </w:r>
      <w:r w:rsidR="007E7B41" w:rsidRPr="001405F5">
        <w:rPr>
          <w:rFonts w:ascii="Calibri" w:hAnsi="Calibri"/>
        </w:rPr>
        <w:t>patrzeniem nowych terenów</w:t>
      </w:r>
      <w:r w:rsidR="00FB125B" w:rsidRPr="001405F5">
        <w:rPr>
          <w:rFonts w:ascii="Calibri" w:hAnsi="Calibri"/>
        </w:rPr>
        <w:t xml:space="preserve"> </w:t>
      </w:r>
      <w:r w:rsidR="00003D09" w:rsidRPr="001405F5">
        <w:rPr>
          <w:rFonts w:ascii="Calibri" w:hAnsi="Calibri"/>
        </w:rPr>
        <w:t>miasta</w:t>
      </w:r>
      <w:r w:rsidRPr="001405F5">
        <w:rPr>
          <w:rFonts w:ascii="Calibri" w:hAnsi="Calibri"/>
        </w:rPr>
        <w:t xml:space="preserve"> w gaz ziemny zajmować się będzie </w:t>
      </w:r>
      <w:r w:rsidR="00FB125B" w:rsidRPr="001405F5">
        <w:rPr>
          <w:rFonts w:ascii="Calibri" w:hAnsi="Calibri"/>
        </w:rPr>
        <w:t>P</w:t>
      </w:r>
      <w:r w:rsidR="007E7B41" w:rsidRPr="001405F5">
        <w:rPr>
          <w:rFonts w:ascii="Calibri" w:hAnsi="Calibri"/>
        </w:rPr>
        <w:t>SG</w:t>
      </w:r>
      <w:r w:rsidR="00FB125B" w:rsidRPr="001405F5">
        <w:rPr>
          <w:rFonts w:ascii="Calibri" w:hAnsi="Calibri"/>
        </w:rPr>
        <w:t xml:space="preserve"> sp. z o.o. Oddział w </w:t>
      </w:r>
      <w:r w:rsidR="007E7B41" w:rsidRPr="001405F5">
        <w:rPr>
          <w:rFonts w:ascii="Calibri" w:hAnsi="Calibri"/>
        </w:rPr>
        <w:t>Tarnowie</w:t>
      </w:r>
      <w:r w:rsidRPr="001405F5">
        <w:rPr>
          <w:rFonts w:ascii="Calibri" w:hAnsi="Calibri"/>
        </w:rPr>
        <w:t xml:space="preserve">, przy koordynacji działań ze strony </w:t>
      </w:r>
      <w:r w:rsidR="00DE587C" w:rsidRPr="001405F5">
        <w:rPr>
          <w:rFonts w:ascii="Calibri" w:hAnsi="Calibri"/>
        </w:rPr>
        <w:t>miasta</w:t>
      </w:r>
      <w:r w:rsidRPr="001405F5">
        <w:rPr>
          <w:rFonts w:ascii="Calibri" w:hAnsi="Calibri"/>
        </w:rPr>
        <w:t xml:space="preserve">. </w:t>
      </w:r>
    </w:p>
    <w:p w:rsidR="000C3766" w:rsidRPr="001405F5" w:rsidRDefault="00C82C89" w:rsidP="00C82C89">
      <w:pPr>
        <w:pStyle w:val="Legenda"/>
        <w:spacing w:line="240" w:lineRule="auto"/>
        <w:rPr>
          <w:color w:val="auto"/>
          <w:szCs w:val="20"/>
        </w:rPr>
      </w:pPr>
      <w:bookmarkStart w:id="75" w:name="_Toc382565921"/>
      <w:bookmarkStart w:id="76" w:name="_Toc423697767"/>
      <w:r w:rsidRPr="001405F5">
        <w:rPr>
          <w:color w:val="auto"/>
        </w:rPr>
        <w:t xml:space="preserve">Tabela </w:t>
      </w:r>
      <w:r w:rsidR="00D57140" w:rsidRPr="001405F5">
        <w:rPr>
          <w:color w:val="auto"/>
        </w:rPr>
        <w:fldChar w:fldCharType="begin"/>
      </w:r>
      <w:r w:rsidR="00FC35CD" w:rsidRPr="001405F5">
        <w:rPr>
          <w:color w:val="auto"/>
        </w:rPr>
        <w:instrText xml:space="preserve"> SEQ Tabela \* ARABIC </w:instrText>
      </w:r>
      <w:r w:rsidR="00D57140" w:rsidRPr="001405F5">
        <w:rPr>
          <w:color w:val="auto"/>
        </w:rPr>
        <w:fldChar w:fldCharType="separate"/>
      </w:r>
      <w:r w:rsidRPr="001405F5">
        <w:rPr>
          <w:noProof/>
          <w:color w:val="auto"/>
        </w:rPr>
        <w:t>24</w:t>
      </w:r>
      <w:r w:rsidR="00D57140" w:rsidRPr="001405F5">
        <w:rPr>
          <w:color w:val="auto"/>
        </w:rPr>
        <w:fldChar w:fldCharType="end"/>
      </w:r>
      <w:r w:rsidR="007D4F09" w:rsidRPr="001405F5">
        <w:rPr>
          <w:color w:val="auto"/>
          <w:szCs w:val="20"/>
        </w:rPr>
        <w:t>.</w:t>
      </w:r>
      <w:r w:rsidR="00C43623" w:rsidRPr="001405F5">
        <w:rPr>
          <w:color w:val="auto"/>
          <w:szCs w:val="20"/>
        </w:rPr>
        <w:t xml:space="preserve"> </w:t>
      </w:r>
      <w:r w:rsidR="000C3766" w:rsidRPr="001405F5">
        <w:rPr>
          <w:color w:val="auto"/>
          <w:szCs w:val="20"/>
        </w:rPr>
        <w:t>Charakterystyka terenów przewidzianych do zainwestowania oraz wielkości szacun</w:t>
      </w:r>
      <w:r w:rsidR="00C43623" w:rsidRPr="001405F5">
        <w:rPr>
          <w:color w:val="auto"/>
          <w:szCs w:val="20"/>
        </w:rPr>
        <w:t>kowe zapotrzebowania na energię</w:t>
      </w:r>
      <w:bookmarkEnd w:id="75"/>
      <w:bookmarkEnd w:id="76"/>
    </w:p>
    <w:tbl>
      <w:tblPr>
        <w:tblW w:w="972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15"/>
        <w:gridCol w:w="2364"/>
        <w:gridCol w:w="2314"/>
        <w:gridCol w:w="2027"/>
      </w:tblGrid>
      <w:tr w:rsidR="0089314E" w:rsidRPr="001405F5" w:rsidTr="00231917">
        <w:tc>
          <w:tcPr>
            <w:tcW w:w="3015" w:type="dxa"/>
            <w:shd w:val="clear" w:color="auto" w:fill="D9D9D9" w:themeFill="background1" w:themeFillShade="D9"/>
            <w:vAlign w:val="center"/>
          </w:tcPr>
          <w:p w:rsidR="0089314E" w:rsidRPr="001405F5" w:rsidRDefault="0089314E" w:rsidP="00FF2F10">
            <w:pPr>
              <w:spacing w:line="240" w:lineRule="auto"/>
              <w:jc w:val="center"/>
              <w:rPr>
                <w:rFonts w:ascii="Calibri" w:hAnsi="Calibri"/>
                <w:b/>
                <w:bCs/>
                <w:sz w:val="20"/>
                <w:szCs w:val="20"/>
              </w:rPr>
            </w:pPr>
            <w:r w:rsidRPr="001405F5">
              <w:rPr>
                <w:rFonts w:ascii="Calibri" w:hAnsi="Calibri"/>
                <w:b/>
                <w:bCs/>
                <w:sz w:val="20"/>
                <w:szCs w:val="20"/>
              </w:rPr>
              <w:t>Lokalizacja (oznaczenie na mapie - załącznik do opracowania)</w:t>
            </w:r>
          </w:p>
        </w:tc>
        <w:tc>
          <w:tcPr>
            <w:tcW w:w="2364" w:type="dxa"/>
            <w:shd w:val="clear" w:color="auto" w:fill="D9D9D9" w:themeFill="background1" w:themeFillShade="D9"/>
            <w:vAlign w:val="center"/>
          </w:tcPr>
          <w:p w:rsidR="0089314E" w:rsidRPr="001405F5" w:rsidRDefault="0089314E" w:rsidP="00FF2F10">
            <w:pPr>
              <w:spacing w:line="240" w:lineRule="auto"/>
              <w:jc w:val="center"/>
              <w:rPr>
                <w:rFonts w:ascii="Calibri" w:hAnsi="Calibri"/>
                <w:b/>
                <w:bCs/>
                <w:sz w:val="20"/>
                <w:szCs w:val="20"/>
              </w:rPr>
            </w:pPr>
            <w:r w:rsidRPr="001405F5">
              <w:rPr>
                <w:rFonts w:ascii="Calibri" w:hAnsi="Calibri"/>
                <w:b/>
                <w:bCs/>
                <w:sz w:val="20"/>
                <w:szCs w:val="20"/>
              </w:rPr>
              <w:t>Powierzchnia terenu</w:t>
            </w:r>
          </w:p>
        </w:tc>
        <w:tc>
          <w:tcPr>
            <w:tcW w:w="2314" w:type="dxa"/>
            <w:shd w:val="clear" w:color="auto" w:fill="D9D9D9" w:themeFill="background1" w:themeFillShade="D9"/>
            <w:vAlign w:val="center"/>
          </w:tcPr>
          <w:p w:rsidR="0089314E" w:rsidRPr="001405F5" w:rsidRDefault="0089314E" w:rsidP="00FF2F10">
            <w:pPr>
              <w:spacing w:line="240" w:lineRule="auto"/>
              <w:jc w:val="center"/>
              <w:rPr>
                <w:rFonts w:ascii="Calibri" w:hAnsi="Calibri"/>
                <w:b/>
                <w:bCs/>
                <w:sz w:val="20"/>
                <w:szCs w:val="20"/>
              </w:rPr>
            </w:pPr>
            <w:r w:rsidRPr="001405F5">
              <w:rPr>
                <w:rFonts w:ascii="Calibri" w:hAnsi="Calibri"/>
                <w:b/>
                <w:bCs/>
                <w:sz w:val="20"/>
                <w:szCs w:val="20"/>
              </w:rPr>
              <w:t>Wskaźnik charakterystyczny*</w:t>
            </w:r>
          </w:p>
        </w:tc>
        <w:tc>
          <w:tcPr>
            <w:tcW w:w="2027" w:type="dxa"/>
            <w:shd w:val="clear" w:color="auto" w:fill="D9D9D9" w:themeFill="background1" w:themeFillShade="D9"/>
            <w:vAlign w:val="center"/>
          </w:tcPr>
          <w:p w:rsidR="0089314E" w:rsidRPr="001405F5" w:rsidRDefault="0089314E" w:rsidP="00FF2F10">
            <w:pPr>
              <w:spacing w:line="240" w:lineRule="auto"/>
              <w:jc w:val="center"/>
              <w:rPr>
                <w:rFonts w:ascii="Calibri" w:hAnsi="Calibri"/>
                <w:b/>
                <w:bCs/>
                <w:sz w:val="20"/>
                <w:szCs w:val="20"/>
              </w:rPr>
            </w:pPr>
            <w:r w:rsidRPr="001405F5">
              <w:rPr>
                <w:rFonts w:ascii="Calibri" w:hAnsi="Calibri"/>
                <w:b/>
                <w:bCs/>
                <w:sz w:val="20"/>
                <w:szCs w:val="20"/>
              </w:rPr>
              <w:t>Maksymalne zapotrzebowanie mocy [MW] **</w:t>
            </w:r>
          </w:p>
        </w:tc>
      </w:tr>
      <w:tr w:rsidR="0089314E" w:rsidRPr="001405F5" w:rsidTr="00231917">
        <w:tc>
          <w:tcPr>
            <w:tcW w:w="9720" w:type="dxa"/>
            <w:gridSpan w:val="4"/>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Potencjalne tereny zabudowy wielofunkcyjnej: </w:t>
            </w:r>
          </w:p>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mieszkaniowej wielo- i jednorodzinnej z usługami podstawowymi</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1MW</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około 30,0 ha</w:t>
            </w:r>
          </w:p>
        </w:tc>
        <w:tc>
          <w:tcPr>
            <w:tcW w:w="2314" w:type="dxa"/>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200</w:t>
            </w:r>
            <w:r w:rsidR="0089314E" w:rsidRPr="001405F5">
              <w:rPr>
                <w:rFonts w:ascii="Calibri" w:hAnsi="Calibri"/>
                <w:sz w:val="22"/>
                <w:szCs w:val="22"/>
              </w:rPr>
              <w:t xml:space="preserve"> </w:t>
            </w:r>
          </w:p>
        </w:tc>
        <w:tc>
          <w:tcPr>
            <w:tcW w:w="2027" w:type="dxa"/>
            <w:vAlign w:val="center"/>
          </w:tcPr>
          <w:p w:rsidR="0089314E" w:rsidRPr="001405F5" w:rsidRDefault="005E47A6" w:rsidP="00FF2F10">
            <w:pPr>
              <w:spacing w:line="240" w:lineRule="auto"/>
              <w:jc w:val="center"/>
              <w:rPr>
                <w:rFonts w:ascii="Calibri" w:hAnsi="Calibri"/>
                <w:sz w:val="22"/>
                <w:szCs w:val="22"/>
              </w:rPr>
            </w:pPr>
            <w:r w:rsidRPr="001405F5">
              <w:rPr>
                <w:rFonts w:ascii="Calibri" w:hAnsi="Calibri"/>
                <w:sz w:val="22"/>
                <w:szCs w:val="22"/>
              </w:rPr>
              <w:t>0,9</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2MW</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16,2 ha </w:t>
            </w:r>
          </w:p>
        </w:tc>
        <w:tc>
          <w:tcPr>
            <w:tcW w:w="2314" w:type="dxa"/>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108</w:t>
            </w:r>
          </w:p>
        </w:tc>
        <w:tc>
          <w:tcPr>
            <w:tcW w:w="2027" w:type="dxa"/>
            <w:vAlign w:val="center"/>
          </w:tcPr>
          <w:p w:rsidR="0089314E" w:rsidRPr="001405F5" w:rsidRDefault="00CE5A6D" w:rsidP="00FF2F10">
            <w:pPr>
              <w:spacing w:line="240" w:lineRule="auto"/>
              <w:jc w:val="center"/>
              <w:rPr>
                <w:rFonts w:ascii="Calibri" w:hAnsi="Calibri"/>
                <w:sz w:val="22"/>
                <w:szCs w:val="22"/>
              </w:rPr>
            </w:pPr>
            <w:r w:rsidRPr="001405F5">
              <w:rPr>
                <w:rFonts w:ascii="Calibri" w:hAnsi="Calibri"/>
                <w:sz w:val="22"/>
                <w:szCs w:val="22"/>
              </w:rPr>
              <w:t>0,5</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3MW</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8,4 ha </w:t>
            </w:r>
          </w:p>
        </w:tc>
        <w:tc>
          <w:tcPr>
            <w:tcW w:w="2314" w:type="dxa"/>
            <w:shd w:val="clear" w:color="auto" w:fill="auto"/>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56</w:t>
            </w:r>
          </w:p>
        </w:tc>
        <w:tc>
          <w:tcPr>
            <w:tcW w:w="2027" w:type="dxa"/>
            <w:shd w:val="clear" w:color="auto" w:fill="auto"/>
            <w:vAlign w:val="center"/>
          </w:tcPr>
          <w:p w:rsidR="0089314E" w:rsidRPr="001405F5" w:rsidRDefault="00CE5A6D" w:rsidP="00FF2F10">
            <w:pPr>
              <w:spacing w:line="240" w:lineRule="auto"/>
              <w:jc w:val="center"/>
              <w:rPr>
                <w:rFonts w:ascii="Calibri" w:hAnsi="Calibri"/>
                <w:sz w:val="22"/>
                <w:szCs w:val="22"/>
              </w:rPr>
            </w:pPr>
            <w:r w:rsidRPr="001405F5">
              <w:rPr>
                <w:rFonts w:ascii="Calibri" w:hAnsi="Calibri"/>
                <w:sz w:val="22"/>
                <w:szCs w:val="22"/>
              </w:rPr>
              <w:t>0,3</w:t>
            </w:r>
          </w:p>
        </w:tc>
      </w:tr>
      <w:tr w:rsidR="0089314E" w:rsidRPr="001405F5" w:rsidTr="00231917">
        <w:tc>
          <w:tcPr>
            <w:tcW w:w="9720" w:type="dxa"/>
            <w:gridSpan w:val="4"/>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Potencjalne tereny zabudowy wielofunkcyjnej: </w:t>
            </w:r>
          </w:p>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mieszkaniowej jednorodzinnej z usługami podstawowymi</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9,0 ha </w:t>
            </w:r>
          </w:p>
        </w:tc>
        <w:tc>
          <w:tcPr>
            <w:tcW w:w="231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5</w:t>
            </w:r>
            <w:r w:rsidR="00F05DFA" w:rsidRPr="001405F5">
              <w:rPr>
                <w:rFonts w:ascii="Calibri" w:hAnsi="Calibri"/>
                <w:sz w:val="22"/>
                <w:szCs w:val="22"/>
              </w:rPr>
              <w:t>6</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0,3</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2M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9,8 ha </w:t>
            </w:r>
          </w:p>
        </w:tc>
        <w:tc>
          <w:tcPr>
            <w:tcW w:w="2314" w:type="dxa"/>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61</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0,3</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3M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14,6 ha </w:t>
            </w:r>
          </w:p>
        </w:tc>
        <w:tc>
          <w:tcPr>
            <w:tcW w:w="2314" w:type="dxa"/>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91</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0,4</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4M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2,6 ha </w:t>
            </w:r>
          </w:p>
        </w:tc>
        <w:tc>
          <w:tcPr>
            <w:tcW w:w="231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w:t>
            </w:r>
            <w:r w:rsidR="00F05DFA" w:rsidRPr="001405F5">
              <w:rPr>
                <w:rFonts w:ascii="Calibri" w:hAnsi="Calibri"/>
                <w:sz w:val="22"/>
                <w:szCs w:val="22"/>
              </w:rPr>
              <w:t>6</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0,08</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5M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3,5 ha </w:t>
            </w:r>
          </w:p>
        </w:tc>
        <w:tc>
          <w:tcPr>
            <w:tcW w:w="231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15</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0,07</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6M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13,2 ha </w:t>
            </w:r>
          </w:p>
        </w:tc>
        <w:tc>
          <w:tcPr>
            <w:tcW w:w="2314" w:type="dxa"/>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22</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0,1</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7M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4,4, ha </w:t>
            </w:r>
          </w:p>
        </w:tc>
        <w:tc>
          <w:tcPr>
            <w:tcW w:w="231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25</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0,1</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8M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5,0 ha </w:t>
            </w:r>
          </w:p>
        </w:tc>
        <w:tc>
          <w:tcPr>
            <w:tcW w:w="231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2</w:t>
            </w:r>
            <w:r w:rsidR="00F05DFA" w:rsidRPr="001405F5">
              <w:rPr>
                <w:rFonts w:ascii="Calibri" w:hAnsi="Calibri"/>
                <w:sz w:val="22"/>
                <w:szCs w:val="22"/>
              </w:rPr>
              <w:t>8</w:t>
            </w:r>
          </w:p>
        </w:tc>
        <w:tc>
          <w:tcPr>
            <w:tcW w:w="2027" w:type="dxa"/>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0,1</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9M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14,0 ha </w:t>
            </w:r>
          </w:p>
        </w:tc>
        <w:tc>
          <w:tcPr>
            <w:tcW w:w="2314" w:type="dxa"/>
            <w:shd w:val="clear" w:color="auto" w:fill="auto"/>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70</w:t>
            </w:r>
          </w:p>
        </w:tc>
        <w:tc>
          <w:tcPr>
            <w:tcW w:w="2027" w:type="dxa"/>
            <w:shd w:val="clear" w:color="auto" w:fill="auto"/>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0,3</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10M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6,8 ha </w:t>
            </w:r>
          </w:p>
        </w:tc>
        <w:tc>
          <w:tcPr>
            <w:tcW w:w="2314" w:type="dxa"/>
            <w:shd w:val="clear" w:color="auto" w:fill="auto"/>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88</w:t>
            </w:r>
          </w:p>
        </w:tc>
        <w:tc>
          <w:tcPr>
            <w:tcW w:w="2027" w:type="dxa"/>
            <w:shd w:val="clear" w:color="auto" w:fill="auto"/>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0,4</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11M</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około10,6 ha </w:t>
            </w:r>
          </w:p>
        </w:tc>
        <w:tc>
          <w:tcPr>
            <w:tcW w:w="2314" w:type="dxa"/>
            <w:shd w:val="clear" w:color="auto" w:fill="auto"/>
            <w:vAlign w:val="center"/>
          </w:tcPr>
          <w:p w:rsidR="0089314E" w:rsidRPr="001405F5" w:rsidRDefault="00F05DFA" w:rsidP="00FF2F10">
            <w:pPr>
              <w:spacing w:line="240" w:lineRule="auto"/>
              <w:jc w:val="center"/>
              <w:rPr>
                <w:rFonts w:ascii="Calibri" w:hAnsi="Calibri"/>
                <w:sz w:val="22"/>
                <w:szCs w:val="22"/>
              </w:rPr>
            </w:pPr>
            <w:r w:rsidRPr="001405F5">
              <w:rPr>
                <w:rFonts w:ascii="Calibri" w:hAnsi="Calibri"/>
                <w:sz w:val="22"/>
                <w:szCs w:val="22"/>
              </w:rPr>
              <w:t>66</w:t>
            </w:r>
          </w:p>
        </w:tc>
        <w:tc>
          <w:tcPr>
            <w:tcW w:w="2027" w:type="dxa"/>
            <w:shd w:val="clear" w:color="auto" w:fill="auto"/>
            <w:vAlign w:val="center"/>
          </w:tcPr>
          <w:p w:rsidR="0089314E" w:rsidRPr="001405F5" w:rsidRDefault="00A875C5" w:rsidP="00FF2F10">
            <w:pPr>
              <w:spacing w:line="240" w:lineRule="auto"/>
              <w:jc w:val="center"/>
              <w:rPr>
                <w:rFonts w:ascii="Calibri" w:hAnsi="Calibri"/>
                <w:sz w:val="22"/>
                <w:szCs w:val="22"/>
              </w:rPr>
            </w:pPr>
            <w:r w:rsidRPr="001405F5">
              <w:rPr>
                <w:rFonts w:ascii="Calibri" w:hAnsi="Calibri"/>
                <w:sz w:val="22"/>
                <w:szCs w:val="22"/>
              </w:rPr>
              <w:t>0,3</w:t>
            </w:r>
          </w:p>
        </w:tc>
      </w:tr>
      <w:tr w:rsidR="0089314E" w:rsidRPr="001405F5" w:rsidTr="00231917">
        <w:tc>
          <w:tcPr>
            <w:tcW w:w="9720" w:type="dxa"/>
            <w:gridSpan w:val="4"/>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Potencjalne tereny rozmieszczenia obiektów handlowych </w:t>
            </w:r>
          </w:p>
          <w:p w:rsidR="0089314E" w:rsidRPr="001405F5" w:rsidRDefault="0089314E" w:rsidP="00FF2F10">
            <w:pPr>
              <w:spacing w:line="240" w:lineRule="auto"/>
              <w:jc w:val="center"/>
              <w:rPr>
                <w:rFonts w:ascii="Calibri" w:hAnsi="Calibri"/>
                <w:sz w:val="22"/>
                <w:szCs w:val="22"/>
                <w:vertAlign w:val="superscript"/>
              </w:rPr>
            </w:pPr>
            <w:r w:rsidRPr="001405F5">
              <w:rPr>
                <w:rFonts w:ascii="Calibri" w:hAnsi="Calibri"/>
                <w:sz w:val="22"/>
                <w:szCs w:val="22"/>
              </w:rPr>
              <w:t>o powierzchni sprzedaży powyżej 2000m</w:t>
            </w:r>
            <w:r w:rsidRPr="001405F5">
              <w:rPr>
                <w:rFonts w:ascii="Calibri" w:hAnsi="Calibri"/>
                <w:sz w:val="22"/>
                <w:szCs w:val="22"/>
                <w:vertAlign w:val="superscript"/>
              </w:rPr>
              <w:t>2</w:t>
            </w:r>
          </w:p>
        </w:tc>
      </w:tr>
      <w:tr w:rsidR="0089314E" w:rsidRPr="001405F5" w:rsidTr="00231917">
        <w:tc>
          <w:tcPr>
            <w:tcW w:w="3015" w:type="dxa"/>
            <w:vAlign w:val="center"/>
          </w:tcPr>
          <w:p w:rsidR="0089314E" w:rsidRPr="001405F5" w:rsidRDefault="0089314E" w:rsidP="00FF2F10">
            <w:pPr>
              <w:spacing w:line="240" w:lineRule="auto"/>
              <w:jc w:val="center"/>
              <w:rPr>
                <w:rFonts w:ascii="Calibri" w:hAnsi="Calibri"/>
                <w:spacing w:val="6"/>
                <w:sz w:val="22"/>
                <w:szCs w:val="22"/>
              </w:rPr>
            </w:pPr>
            <w:r w:rsidRPr="001405F5">
              <w:rPr>
                <w:rFonts w:ascii="Calibri" w:hAnsi="Calibri"/>
                <w:spacing w:val="6"/>
                <w:sz w:val="22"/>
                <w:szCs w:val="22"/>
              </w:rPr>
              <w:t>OH</w:t>
            </w:r>
          </w:p>
        </w:tc>
        <w:tc>
          <w:tcPr>
            <w:tcW w:w="2364" w:type="dxa"/>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około 16,0 ha </w:t>
            </w:r>
          </w:p>
        </w:tc>
        <w:tc>
          <w:tcPr>
            <w:tcW w:w="2314" w:type="dxa"/>
            <w:shd w:val="clear" w:color="auto" w:fill="auto"/>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shd w:val="clear" w:color="auto" w:fill="auto"/>
            <w:vAlign w:val="center"/>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zależnie od rodzaju działalności</w:t>
            </w:r>
          </w:p>
        </w:tc>
      </w:tr>
      <w:tr w:rsidR="0089314E" w:rsidRPr="001405F5" w:rsidTr="00231917">
        <w:tc>
          <w:tcPr>
            <w:tcW w:w="9720" w:type="dxa"/>
            <w:gridSpan w:val="4"/>
            <w:vAlign w:val="center"/>
          </w:tcPr>
          <w:p w:rsidR="0089314E" w:rsidRPr="001405F5" w:rsidRDefault="0089314E" w:rsidP="00FF2F10">
            <w:pPr>
              <w:spacing w:line="240" w:lineRule="auto"/>
              <w:jc w:val="center"/>
              <w:rPr>
                <w:rFonts w:ascii="Calibri" w:hAnsi="Calibri"/>
                <w:sz w:val="22"/>
                <w:szCs w:val="22"/>
                <w:lang w:val="de-DE"/>
              </w:rPr>
            </w:pPr>
            <w:r w:rsidRPr="001405F5">
              <w:rPr>
                <w:rFonts w:ascii="Calibri" w:hAnsi="Calibri"/>
                <w:sz w:val="22"/>
                <w:szCs w:val="22"/>
              </w:rPr>
              <w:t xml:space="preserve">Potencjalne tereny zabudowy usługowej i rzemieślniczej </w:t>
            </w: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pacing w:val="6"/>
                <w:sz w:val="22"/>
                <w:szCs w:val="22"/>
                <w:lang w:val="de-DE"/>
              </w:rPr>
            </w:pPr>
            <w:r w:rsidRPr="001405F5">
              <w:rPr>
                <w:rFonts w:ascii="Calibri" w:hAnsi="Calibri"/>
                <w:spacing w:val="6"/>
                <w:sz w:val="22"/>
                <w:szCs w:val="22"/>
                <w:lang w:val="de-DE"/>
              </w:rPr>
              <w:t>1U</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1,5 ha </w:t>
            </w:r>
          </w:p>
        </w:tc>
        <w:tc>
          <w:tcPr>
            <w:tcW w:w="2314" w:type="dxa"/>
            <w:shd w:val="clear" w:color="auto" w:fill="auto"/>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restart"/>
            <w:shd w:val="clear" w:color="auto" w:fill="auto"/>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zależnie od rodzaju działalności </w:t>
            </w: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pacing w:val="6"/>
                <w:sz w:val="22"/>
                <w:szCs w:val="22"/>
                <w:lang w:val="de-DE"/>
              </w:rPr>
            </w:pPr>
            <w:r w:rsidRPr="001405F5">
              <w:rPr>
                <w:rFonts w:ascii="Calibri" w:hAnsi="Calibri"/>
                <w:spacing w:val="6"/>
                <w:sz w:val="22"/>
                <w:szCs w:val="22"/>
                <w:lang w:val="de-DE"/>
              </w:rPr>
              <w:t>2U</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3,5 ha </w:t>
            </w:r>
          </w:p>
        </w:tc>
        <w:tc>
          <w:tcPr>
            <w:tcW w:w="2314" w:type="dxa"/>
            <w:shd w:val="clear" w:color="auto" w:fill="auto"/>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shd w:val="clear" w:color="auto" w:fill="auto"/>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pacing w:val="6"/>
                <w:sz w:val="22"/>
                <w:szCs w:val="22"/>
                <w:lang w:val="de-DE"/>
              </w:rPr>
            </w:pPr>
            <w:r w:rsidRPr="001405F5">
              <w:rPr>
                <w:rFonts w:ascii="Calibri" w:hAnsi="Calibri"/>
                <w:spacing w:val="6"/>
                <w:sz w:val="22"/>
                <w:szCs w:val="22"/>
                <w:lang w:val="de-DE"/>
              </w:rPr>
              <w:t>3U</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2,4 ha </w:t>
            </w:r>
          </w:p>
        </w:tc>
        <w:tc>
          <w:tcPr>
            <w:tcW w:w="2314" w:type="dxa"/>
            <w:shd w:val="clear" w:color="auto" w:fill="auto"/>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shd w:val="clear" w:color="auto" w:fill="auto"/>
            <w:vAlign w:val="center"/>
          </w:tcPr>
          <w:p w:rsidR="00F05DFA" w:rsidRPr="001405F5" w:rsidRDefault="00F05DFA" w:rsidP="00FF2F10">
            <w:pPr>
              <w:spacing w:line="240" w:lineRule="auto"/>
              <w:jc w:val="center"/>
              <w:rPr>
                <w:rFonts w:ascii="Calibri" w:hAnsi="Calibri"/>
                <w:sz w:val="22"/>
                <w:szCs w:val="22"/>
              </w:rPr>
            </w:pPr>
          </w:p>
        </w:tc>
      </w:tr>
      <w:tr w:rsidR="0089314E" w:rsidRPr="001405F5" w:rsidTr="00231917">
        <w:tc>
          <w:tcPr>
            <w:tcW w:w="9720" w:type="dxa"/>
            <w:gridSpan w:val="4"/>
          </w:tcPr>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Potencjalne tereny zabudowy produkcyjnej, </w:t>
            </w:r>
          </w:p>
          <w:p w:rsidR="0089314E" w:rsidRPr="001405F5" w:rsidRDefault="0089314E" w:rsidP="00FF2F10">
            <w:pPr>
              <w:spacing w:line="240" w:lineRule="auto"/>
              <w:jc w:val="center"/>
              <w:rPr>
                <w:rFonts w:ascii="Calibri" w:hAnsi="Calibri"/>
                <w:sz w:val="22"/>
                <w:szCs w:val="22"/>
              </w:rPr>
            </w:pPr>
            <w:r w:rsidRPr="001405F5">
              <w:rPr>
                <w:rFonts w:ascii="Calibri" w:hAnsi="Calibri"/>
                <w:sz w:val="22"/>
                <w:szCs w:val="22"/>
              </w:rPr>
              <w:t xml:space="preserve">składów, magazynów i zabudowy usługowej </w:t>
            </w: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1P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około 22,2 ha</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restart"/>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zależnie od rodzaju działalności</w:t>
            </w: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2P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4,4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3P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18,2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4P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38,8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5P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6,2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6P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3,7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7P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5,7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8P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około3,0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9P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12,5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r w:rsidR="00F05DFA" w:rsidRPr="001405F5" w:rsidTr="00231917">
        <w:tc>
          <w:tcPr>
            <w:tcW w:w="3015"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10P</w:t>
            </w:r>
          </w:p>
        </w:tc>
        <w:tc>
          <w:tcPr>
            <w:tcW w:w="236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 xml:space="preserve">około 27,0 ha </w:t>
            </w:r>
          </w:p>
        </w:tc>
        <w:tc>
          <w:tcPr>
            <w:tcW w:w="2314" w:type="dxa"/>
            <w:vAlign w:val="center"/>
          </w:tcPr>
          <w:p w:rsidR="00F05DFA" w:rsidRPr="001405F5" w:rsidRDefault="00F05DFA" w:rsidP="00FF2F10">
            <w:pPr>
              <w:spacing w:line="240" w:lineRule="auto"/>
              <w:jc w:val="center"/>
              <w:rPr>
                <w:rFonts w:ascii="Calibri" w:hAnsi="Calibri"/>
                <w:sz w:val="22"/>
                <w:szCs w:val="22"/>
              </w:rPr>
            </w:pPr>
            <w:r w:rsidRPr="001405F5">
              <w:rPr>
                <w:rFonts w:ascii="Calibri" w:hAnsi="Calibri"/>
                <w:sz w:val="22"/>
                <w:szCs w:val="22"/>
              </w:rPr>
              <w:t>-</w:t>
            </w:r>
          </w:p>
        </w:tc>
        <w:tc>
          <w:tcPr>
            <w:tcW w:w="2027" w:type="dxa"/>
            <w:vMerge/>
            <w:vAlign w:val="center"/>
          </w:tcPr>
          <w:p w:rsidR="00F05DFA" w:rsidRPr="001405F5" w:rsidRDefault="00F05DFA" w:rsidP="00FF2F10">
            <w:pPr>
              <w:spacing w:line="240" w:lineRule="auto"/>
              <w:jc w:val="center"/>
              <w:rPr>
                <w:rFonts w:ascii="Calibri" w:hAnsi="Calibri"/>
                <w:sz w:val="22"/>
                <w:szCs w:val="22"/>
              </w:rPr>
            </w:pPr>
          </w:p>
        </w:tc>
      </w:tr>
    </w:tbl>
    <w:p w:rsidR="009767A0" w:rsidRPr="001405F5" w:rsidRDefault="000C3766" w:rsidP="00CE4ABE">
      <w:pPr>
        <w:spacing w:line="240" w:lineRule="auto"/>
        <w:rPr>
          <w:rFonts w:ascii="Calibri" w:hAnsi="Calibri"/>
          <w:sz w:val="16"/>
          <w:szCs w:val="16"/>
        </w:rPr>
      </w:pPr>
      <w:r w:rsidRPr="001405F5">
        <w:rPr>
          <w:rFonts w:ascii="Calibri" w:hAnsi="Calibri"/>
          <w:sz w:val="16"/>
          <w:szCs w:val="16"/>
        </w:rPr>
        <w:t>Minimalną wielkość działki budowlanej przyjęto na podstawie „</w:t>
      </w:r>
      <w:r w:rsidR="009767A0" w:rsidRPr="001405F5">
        <w:rPr>
          <w:rFonts w:ascii="Calibri" w:hAnsi="Calibri"/>
          <w:sz w:val="16"/>
          <w:szCs w:val="16"/>
        </w:rPr>
        <w:t>St</w:t>
      </w:r>
      <w:r w:rsidR="0085056D" w:rsidRPr="001405F5">
        <w:rPr>
          <w:rFonts w:ascii="Calibri" w:hAnsi="Calibri"/>
          <w:sz w:val="16"/>
          <w:szCs w:val="16"/>
        </w:rPr>
        <w:t xml:space="preserve">udium uwarunkowań…” </w:t>
      </w:r>
    </w:p>
    <w:p w:rsidR="000C3766" w:rsidRPr="001405F5" w:rsidRDefault="000C3766" w:rsidP="00CE4ABE">
      <w:pPr>
        <w:spacing w:line="240" w:lineRule="auto"/>
        <w:rPr>
          <w:rFonts w:ascii="Calibri" w:hAnsi="Calibri"/>
          <w:sz w:val="16"/>
          <w:szCs w:val="16"/>
        </w:rPr>
      </w:pPr>
      <w:r w:rsidRPr="001405F5">
        <w:rPr>
          <w:rFonts w:ascii="Calibri" w:hAnsi="Calibri"/>
          <w:sz w:val="16"/>
          <w:szCs w:val="16"/>
        </w:rPr>
        <w:t>* szacunkowa ilość mieszkań/budynków mieszkalnych</w:t>
      </w:r>
    </w:p>
    <w:p w:rsidR="000C3766" w:rsidRPr="001405F5" w:rsidRDefault="000C3766" w:rsidP="00CE4ABE">
      <w:pPr>
        <w:spacing w:line="240" w:lineRule="auto"/>
        <w:rPr>
          <w:rFonts w:ascii="Calibri" w:hAnsi="Calibri"/>
          <w:sz w:val="16"/>
          <w:szCs w:val="16"/>
        </w:rPr>
      </w:pPr>
      <w:r w:rsidRPr="001405F5">
        <w:rPr>
          <w:rFonts w:ascii="Calibri" w:hAnsi="Calibri"/>
          <w:sz w:val="16"/>
          <w:szCs w:val="16"/>
        </w:rPr>
        <w:t>** moc określono szacunkowo celem oszacowania przyszłego rynku energii elektrycznej, przy założonym współczynniku jednoczesności wg normy N SEP-E-002</w:t>
      </w:r>
    </w:p>
    <w:p w:rsidR="000C3766" w:rsidRPr="00385AB7" w:rsidRDefault="000C3766" w:rsidP="00CE4ABE">
      <w:pPr>
        <w:spacing w:line="240" w:lineRule="auto"/>
        <w:rPr>
          <w:rFonts w:ascii="Calibri" w:hAnsi="Calibri"/>
        </w:rPr>
      </w:pPr>
      <w:r w:rsidRPr="00385AB7">
        <w:rPr>
          <w:rFonts w:ascii="Calibri" w:eastAsia="TimesNewRomanPSMT" w:hAnsi="Calibri"/>
        </w:rPr>
        <w:lastRenderedPageBreak/>
        <w:t>Przy założeniu m</w:t>
      </w:r>
      <w:r w:rsidR="009A405C" w:rsidRPr="00385AB7">
        <w:rPr>
          <w:rFonts w:ascii="Calibri" w:eastAsia="TimesNewRomanPSMT" w:hAnsi="Calibri"/>
        </w:rPr>
        <w:t xml:space="preserve">ocy przyłączeniowej o </w:t>
      </w:r>
      <w:r w:rsidR="003D4853" w:rsidRPr="00385AB7">
        <w:rPr>
          <w:rFonts w:ascii="Calibri" w:eastAsia="TimesNewRomanPSMT" w:hAnsi="Calibri"/>
        </w:rPr>
        <w:t xml:space="preserve">wartości </w:t>
      </w:r>
      <w:r w:rsidR="001D54BC" w:rsidRPr="00385AB7">
        <w:rPr>
          <w:rFonts w:ascii="Calibri" w:eastAsia="TimesNewRomanPSMT" w:hAnsi="Calibri"/>
        </w:rPr>
        <w:t>do</w:t>
      </w:r>
      <w:r w:rsidR="003D4853" w:rsidRPr="00385AB7">
        <w:rPr>
          <w:rFonts w:ascii="Calibri" w:eastAsia="TimesNewRomanPSMT" w:hAnsi="Calibri"/>
        </w:rPr>
        <w:t xml:space="preserve"> </w:t>
      </w:r>
      <w:r w:rsidRPr="00385AB7">
        <w:rPr>
          <w:rFonts w:ascii="Calibri" w:eastAsia="TimesNewRomanPSMT" w:hAnsi="Calibri"/>
        </w:rPr>
        <w:t xml:space="preserve">16 kW dla pojedynczej działki przeznaczonej pod zabudowę </w:t>
      </w:r>
      <w:r w:rsidR="003D4853" w:rsidRPr="00385AB7">
        <w:rPr>
          <w:rFonts w:ascii="Calibri" w:eastAsia="TimesNewRomanPSMT" w:hAnsi="Calibri"/>
        </w:rPr>
        <w:t xml:space="preserve">mieszkaniową wielo – i </w:t>
      </w:r>
      <w:r w:rsidRPr="00385AB7">
        <w:rPr>
          <w:rFonts w:ascii="Calibri" w:eastAsia="TimesNewRomanPSMT" w:hAnsi="Calibri"/>
        </w:rPr>
        <w:t>jednorodzinn</w:t>
      </w:r>
      <w:r w:rsidR="003D4853" w:rsidRPr="00385AB7">
        <w:rPr>
          <w:rFonts w:ascii="Calibri" w:eastAsia="TimesNewRomanPSMT" w:hAnsi="Calibri"/>
        </w:rPr>
        <w:t>ą z usługami podstawowymi</w:t>
      </w:r>
      <w:r w:rsidR="008B41AC" w:rsidRPr="00385AB7">
        <w:rPr>
          <w:rFonts w:ascii="Calibri" w:eastAsia="TimesNewRomanPSMT" w:hAnsi="Calibri"/>
        </w:rPr>
        <w:t xml:space="preserve">, </w:t>
      </w:r>
      <w:r w:rsidRPr="00385AB7">
        <w:rPr>
          <w:rFonts w:ascii="Calibri" w:eastAsia="TimesNewRomanPSMT" w:hAnsi="Calibri"/>
        </w:rPr>
        <w:t>łączna moc wynikająca z</w:t>
      </w:r>
      <w:r w:rsidR="00973C7B" w:rsidRPr="00385AB7">
        <w:rPr>
          <w:rFonts w:ascii="Calibri" w:eastAsia="TimesNewRomanPSMT" w:hAnsi="Calibri"/>
        </w:rPr>
        <w:t xml:space="preserve"> </w:t>
      </w:r>
      <w:r w:rsidRPr="00385AB7">
        <w:rPr>
          <w:rFonts w:ascii="Calibri" w:eastAsia="TimesNewRomanPSMT" w:hAnsi="Calibri"/>
        </w:rPr>
        <w:t>iloczynu liczby działek i przypisanych im mocy przyłączeniowych (z</w:t>
      </w:r>
      <w:r w:rsidR="007E7B41" w:rsidRPr="00385AB7">
        <w:rPr>
          <w:rFonts w:ascii="Calibri" w:eastAsia="TimesNewRomanPSMT" w:hAnsi="Calibri"/>
        </w:rPr>
        <w:t xml:space="preserve"> </w:t>
      </w:r>
      <w:r w:rsidRPr="00385AB7">
        <w:rPr>
          <w:rFonts w:ascii="Calibri" w:eastAsia="TimesNewRomanPSMT" w:hAnsi="Calibri"/>
        </w:rPr>
        <w:t xml:space="preserve">uwzględnieniem współczynnika jednoczesności) oszacowana została na maksymalnym poziomie </w:t>
      </w:r>
      <w:r w:rsidR="003D4853" w:rsidRPr="00385AB7">
        <w:rPr>
          <w:rFonts w:ascii="Calibri" w:eastAsia="TimesNewRomanPSMT" w:hAnsi="Calibri"/>
        </w:rPr>
        <w:t>4,2</w:t>
      </w:r>
      <w:r w:rsidRPr="00385AB7">
        <w:rPr>
          <w:rFonts w:ascii="Calibri" w:eastAsia="TimesNewRomanPSMT" w:hAnsi="Calibri"/>
          <w:bCs/>
        </w:rPr>
        <w:t>MW</w:t>
      </w:r>
      <w:r w:rsidR="002B7DEE" w:rsidRPr="00385AB7">
        <w:rPr>
          <w:rFonts w:ascii="Calibri" w:eastAsia="TimesNewRomanPSMT" w:hAnsi="Calibri"/>
          <w:bCs/>
        </w:rPr>
        <w:t>.</w:t>
      </w:r>
      <w:r w:rsidRPr="00385AB7">
        <w:rPr>
          <w:rFonts w:ascii="Calibri" w:eastAsia="TimesNewRomanPSMT" w:hAnsi="Calibri"/>
          <w:bCs/>
        </w:rPr>
        <w:t xml:space="preserve"> </w:t>
      </w:r>
      <w:r w:rsidRPr="00385AB7">
        <w:rPr>
          <w:rFonts w:ascii="Calibri" w:hAnsi="Calibri"/>
        </w:rPr>
        <w:t xml:space="preserve">Obecne tempo przyrostu nowych </w:t>
      </w:r>
      <w:r w:rsidR="00973C7B" w:rsidRPr="00385AB7">
        <w:rPr>
          <w:rFonts w:ascii="Calibri" w:hAnsi="Calibri"/>
        </w:rPr>
        <w:t xml:space="preserve">budynków </w:t>
      </w:r>
      <w:r w:rsidRPr="00385AB7">
        <w:rPr>
          <w:rFonts w:ascii="Calibri" w:hAnsi="Calibri"/>
        </w:rPr>
        <w:t>mieszka</w:t>
      </w:r>
      <w:r w:rsidR="00973C7B" w:rsidRPr="00385AB7">
        <w:rPr>
          <w:rFonts w:ascii="Calibri" w:hAnsi="Calibri"/>
        </w:rPr>
        <w:t>lnych</w:t>
      </w:r>
      <w:r w:rsidRPr="00385AB7">
        <w:rPr>
          <w:rFonts w:ascii="Calibri" w:hAnsi="Calibri"/>
        </w:rPr>
        <w:t xml:space="preserve"> (a tym samym odbiorców energii elektrycznej) kształtuje się na przeciętnym poziomie </w:t>
      </w:r>
      <w:r w:rsidR="00CE4B76" w:rsidRPr="00385AB7">
        <w:rPr>
          <w:rFonts w:ascii="Calibri" w:hAnsi="Calibri"/>
        </w:rPr>
        <w:t>48</w:t>
      </w:r>
      <w:r w:rsidR="00812D9C" w:rsidRPr="00385AB7">
        <w:rPr>
          <w:rFonts w:ascii="Calibri" w:hAnsi="Calibri"/>
        </w:rPr>
        <w:t xml:space="preserve"> </w:t>
      </w:r>
      <w:r w:rsidR="00973C7B" w:rsidRPr="00385AB7">
        <w:rPr>
          <w:rFonts w:ascii="Calibri" w:hAnsi="Calibri"/>
        </w:rPr>
        <w:t>obiekt</w:t>
      </w:r>
      <w:r w:rsidR="007E7B41" w:rsidRPr="00385AB7">
        <w:rPr>
          <w:rFonts w:ascii="Calibri" w:hAnsi="Calibri"/>
        </w:rPr>
        <w:t>ów</w:t>
      </w:r>
      <w:r w:rsidR="00973C7B" w:rsidRPr="00385AB7">
        <w:rPr>
          <w:rFonts w:ascii="Calibri" w:hAnsi="Calibri"/>
        </w:rPr>
        <w:t xml:space="preserve"> </w:t>
      </w:r>
      <w:r w:rsidRPr="00385AB7">
        <w:rPr>
          <w:rFonts w:ascii="Calibri" w:hAnsi="Calibri"/>
        </w:rPr>
        <w:t xml:space="preserve">rocznie, </w:t>
      </w:r>
      <w:r w:rsidR="00394809" w:rsidRPr="00385AB7">
        <w:rPr>
          <w:rFonts w:ascii="Calibri" w:hAnsi="Calibri"/>
        </w:rPr>
        <w:t>natomiast niemieszkalny</w:t>
      </w:r>
      <w:r w:rsidR="0064116E" w:rsidRPr="00385AB7">
        <w:rPr>
          <w:rFonts w:ascii="Calibri" w:hAnsi="Calibri"/>
        </w:rPr>
        <w:t>ch</w:t>
      </w:r>
      <w:r w:rsidR="00394809" w:rsidRPr="00385AB7">
        <w:rPr>
          <w:rFonts w:ascii="Calibri" w:hAnsi="Calibri"/>
        </w:rPr>
        <w:t xml:space="preserve"> – </w:t>
      </w:r>
      <w:r w:rsidR="00CE4B76" w:rsidRPr="00385AB7">
        <w:rPr>
          <w:rFonts w:ascii="Calibri" w:hAnsi="Calibri"/>
        </w:rPr>
        <w:t>14</w:t>
      </w:r>
      <w:r w:rsidR="00812D9C" w:rsidRPr="00385AB7">
        <w:rPr>
          <w:rFonts w:ascii="Calibri" w:hAnsi="Calibri"/>
        </w:rPr>
        <w:t xml:space="preserve"> </w:t>
      </w:r>
      <w:r w:rsidR="00394809" w:rsidRPr="00385AB7">
        <w:rPr>
          <w:rFonts w:ascii="Calibri" w:hAnsi="Calibri"/>
        </w:rPr>
        <w:t>obiekt</w:t>
      </w:r>
      <w:r w:rsidR="00CE4B76" w:rsidRPr="00385AB7">
        <w:rPr>
          <w:rFonts w:ascii="Calibri" w:hAnsi="Calibri"/>
        </w:rPr>
        <w:t>ów</w:t>
      </w:r>
      <w:r w:rsidR="00394809" w:rsidRPr="00385AB7">
        <w:rPr>
          <w:rFonts w:ascii="Calibri" w:hAnsi="Calibri"/>
        </w:rPr>
        <w:t xml:space="preserve"> rocznie, </w:t>
      </w:r>
      <w:r w:rsidRPr="00385AB7">
        <w:rPr>
          <w:rFonts w:ascii="Calibri" w:hAnsi="Calibri"/>
        </w:rPr>
        <w:t xml:space="preserve">co stanowi o ruchu budowlanym oraz stosunkowo długim okresie pełnego zagospodarowania tych terenów, wykraczającym poza ramy czasowe niniejszego opracowania. </w:t>
      </w:r>
    </w:p>
    <w:p w:rsidR="000C3766" w:rsidRPr="00385AB7" w:rsidRDefault="000C3766" w:rsidP="00CE4ABE">
      <w:pPr>
        <w:spacing w:line="240" w:lineRule="auto"/>
        <w:rPr>
          <w:rFonts w:ascii="Calibri" w:hAnsi="Calibri"/>
        </w:rPr>
      </w:pPr>
      <w:r w:rsidRPr="00385AB7">
        <w:rPr>
          <w:rFonts w:ascii="Calibri" w:hAnsi="Calibri"/>
        </w:rPr>
        <w:t xml:space="preserve">Perspektywa rozwoju rozdzielczej sieci SN i </w:t>
      </w:r>
      <w:r w:rsidR="00FB74DC" w:rsidRPr="00385AB7">
        <w:rPr>
          <w:rFonts w:ascii="Calibri" w:hAnsi="Calibri"/>
        </w:rPr>
        <w:t>nn</w:t>
      </w:r>
      <w:r w:rsidRPr="00385AB7">
        <w:rPr>
          <w:rFonts w:ascii="Calibri" w:hAnsi="Calibri"/>
        </w:rPr>
        <w:t xml:space="preserve">, wiązać się będzie z tempem zagospodarowania poszczególnych obszarów, rodzajem i liczbą nowych odbiorców oraz lokalizacją inwestycji. Indywidualne budownictwo mieszkaniowe rozwija się również na działkach rozproszonych, bądź poprzez dogęszczenie terenów już zainwestowanych. </w:t>
      </w:r>
    </w:p>
    <w:p w:rsidR="000C3766" w:rsidRPr="00385AB7" w:rsidRDefault="000C3766" w:rsidP="00CE4ABE">
      <w:pPr>
        <w:spacing w:line="240" w:lineRule="auto"/>
        <w:rPr>
          <w:rFonts w:ascii="Calibri" w:hAnsi="Calibri"/>
        </w:rPr>
      </w:pPr>
    </w:p>
    <w:p w:rsidR="000C3766" w:rsidRPr="00385AB7" w:rsidRDefault="000C3766" w:rsidP="00CE4ABE">
      <w:pPr>
        <w:spacing w:line="240" w:lineRule="auto"/>
        <w:rPr>
          <w:rFonts w:ascii="Calibri" w:hAnsi="Calibri"/>
        </w:rPr>
      </w:pPr>
      <w:r w:rsidRPr="00385AB7">
        <w:rPr>
          <w:rFonts w:ascii="Calibri" w:hAnsi="Calibri"/>
        </w:rPr>
        <w:t xml:space="preserve">Nie oszacowano wielkości zapotrzebowania mocy elektrycznej przez potencjalnych nowych inwestorów w zakresie </w:t>
      </w:r>
      <w:r w:rsidR="008B41AC" w:rsidRPr="00385AB7">
        <w:rPr>
          <w:rFonts w:ascii="Calibri" w:hAnsi="Calibri"/>
        </w:rPr>
        <w:t xml:space="preserve">produkcji, składowania i magazynowania, </w:t>
      </w:r>
      <w:r w:rsidRPr="00385AB7">
        <w:rPr>
          <w:rFonts w:ascii="Calibri" w:hAnsi="Calibri"/>
        </w:rPr>
        <w:t>usług i działalności gospodarczej ze względu na brak obecnie możliwości określenia potencjalnego inwestora oraz struktury prowadzonej działalności. Faktyczne potrzeby w zakresie powstawania nowych obiektów handlowo-usługowych</w:t>
      </w:r>
      <w:r w:rsidR="008B41AC" w:rsidRPr="00385AB7">
        <w:rPr>
          <w:rFonts w:ascii="Calibri" w:hAnsi="Calibri"/>
        </w:rPr>
        <w:t>, wielkopowierzchniowych</w:t>
      </w:r>
      <w:r w:rsidRPr="00385AB7">
        <w:rPr>
          <w:rFonts w:ascii="Calibri" w:hAnsi="Calibri"/>
        </w:rPr>
        <w:t xml:space="preserve"> zweryfikuje rynek. Rozwój tego sektora będzie adekwatny do przyrostu liczby mieszkańców w nowym budownictwie mieszkaniowym. </w:t>
      </w:r>
    </w:p>
    <w:p w:rsidR="00CD3E7E" w:rsidRPr="00385AB7" w:rsidRDefault="00692E66" w:rsidP="00CE4ABE">
      <w:pPr>
        <w:spacing w:line="240" w:lineRule="auto"/>
        <w:rPr>
          <w:rFonts w:ascii="Calibri" w:hAnsi="Calibri"/>
        </w:rPr>
      </w:pPr>
      <w:r w:rsidRPr="00385AB7">
        <w:rPr>
          <w:rFonts w:ascii="Calibri" w:hAnsi="Calibri"/>
        </w:rPr>
        <w:t xml:space="preserve">Lokalizację terenów </w:t>
      </w:r>
      <w:r w:rsidR="001818FF" w:rsidRPr="00385AB7">
        <w:rPr>
          <w:rFonts w:ascii="Calibri" w:hAnsi="Calibri"/>
        </w:rPr>
        <w:t>przewidzianych do zainwestowania</w:t>
      </w:r>
      <w:r w:rsidR="00CD3E7E" w:rsidRPr="00385AB7">
        <w:rPr>
          <w:rFonts w:ascii="Calibri" w:hAnsi="Calibri"/>
        </w:rPr>
        <w:t xml:space="preserve"> przedstawia załącznik graficzny do niniejszego </w:t>
      </w:r>
      <w:r w:rsidR="00752C3F" w:rsidRPr="00385AB7">
        <w:rPr>
          <w:rFonts w:ascii="Calibri" w:hAnsi="Calibri"/>
        </w:rPr>
        <w:t>dokumentu</w:t>
      </w:r>
      <w:r w:rsidR="00CD3E7E" w:rsidRPr="00385AB7">
        <w:rPr>
          <w:rFonts w:ascii="Calibri" w:hAnsi="Calibri"/>
        </w:rPr>
        <w:t>.</w:t>
      </w:r>
    </w:p>
    <w:p w:rsidR="00CD3E7E" w:rsidRPr="00C82C89" w:rsidRDefault="00CD3E7E" w:rsidP="00CE4ABE">
      <w:pPr>
        <w:spacing w:line="240" w:lineRule="auto"/>
        <w:rPr>
          <w:rFonts w:ascii="Calibri" w:hAnsi="Calibri"/>
        </w:rPr>
      </w:pPr>
    </w:p>
    <w:p w:rsidR="00162EF3" w:rsidRPr="00C82C89" w:rsidRDefault="00162EF3" w:rsidP="00CE4ABE">
      <w:pPr>
        <w:spacing w:line="240" w:lineRule="auto"/>
        <w:rPr>
          <w:rFonts w:ascii="Calibri" w:hAnsi="Calibri"/>
          <w:szCs w:val="20"/>
          <w:u w:val="single"/>
        </w:rPr>
      </w:pPr>
      <w:r w:rsidRPr="00C82C89">
        <w:rPr>
          <w:rFonts w:ascii="Calibri" w:hAnsi="Calibri"/>
          <w:szCs w:val="20"/>
          <w:u w:val="single"/>
        </w:rPr>
        <w:t>Ogólne warunki realizacji planowanych zadań inwestycyjnych z zakresu zaopatrzenia w energię elektryczną w kontekście ochrony środowiska:</w:t>
      </w:r>
    </w:p>
    <w:p w:rsidR="00162EF3" w:rsidRPr="00C82C89" w:rsidRDefault="00162EF3" w:rsidP="00CE4ABE">
      <w:pPr>
        <w:spacing w:line="240" w:lineRule="auto"/>
        <w:rPr>
          <w:rFonts w:ascii="Calibri" w:hAnsi="Calibri"/>
          <w:szCs w:val="20"/>
          <w:u w:val="single"/>
        </w:rPr>
      </w:pPr>
    </w:p>
    <w:p w:rsidR="00162EF3" w:rsidRPr="007D500A" w:rsidRDefault="00162EF3" w:rsidP="00CE4ABE">
      <w:pPr>
        <w:spacing w:line="240" w:lineRule="auto"/>
        <w:rPr>
          <w:rFonts w:ascii="Calibri" w:hAnsi="Calibri"/>
          <w:szCs w:val="20"/>
        </w:rPr>
      </w:pPr>
      <w:r w:rsidRPr="00C82C89">
        <w:rPr>
          <w:rFonts w:ascii="Calibri" w:hAnsi="Calibri"/>
          <w:szCs w:val="20"/>
        </w:rPr>
        <w:t>Wskazane przedsięwzięcia charakteryzują się ograniczonym terytorialnie zasięgiem.</w:t>
      </w:r>
      <w:r w:rsidRPr="007D500A">
        <w:rPr>
          <w:rFonts w:ascii="Calibri" w:hAnsi="Calibri"/>
          <w:szCs w:val="20"/>
        </w:rPr>
        <w:t xml:space="preserve"> W</w:t>
      </w:r>
      <w:r w:rsidR="00E9241C" w:rsidRPr="007D500A">
        <w:rPr>
          <w:rFonts w:ascii="Calibri" w:hAnsi="Calibri"/>
          <w:szCs w:val="20"/>
        </w:rPr>
        <w:t> </w:t>
      </w:r>
      <w:r w:rsidRPr="007D500A">
        <w:rPr>
          <w:rFonts w:ascii="Calibri" w:hAnsi="Calibri"/>
          <w:szCs w:val="20"/>
        </w:rPr>
        <w:t xml:space="preserve">trakcie planowania prac Inwestor zobowiązany jest do wyboru koncepcji zapewniającej minimalizację potencjalnych oddziaływań na środowisko oraz warunki życia i zdrowia mieszkańców, zarówno na etapie budowy/realizacji, jak i późniejszej eksploatacji. </w:t>
      </w:r>
    </w:p>
    <w:p w:rsidR="00162EF3" w:rsidRPr="007D500A" w:rsidRDefault="00162EF3" w:rsidP="00CE4ABE">
      <w:pPr>
        <w:spacing w:line="240" w:lineRule="auto"/>
        <w:rPr>
          <w:rFonts w:ascii="Calibri" w:hAnsi="Calibri"/>
          <w:szCs w:val="20"/>
        </w:rPr>
      </w:pPr>
      <w:r w:rsidRPr="007D500A">
        <w:rPr>
          <w:rFonts w:ascii="Calibri" w:hAnsi="Calibri"/>
          <w:szCs w:val="20"/>
        </w:rPr>
        <w:t xml:space="preserve">Na etapie realizacji inwestycji należy m.in. </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 xml:space="preserve">stosować nowoczesny i sprawny technicznie sprzęt; </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stosować urządzenia o niskich parametrach emisji zanieczyszczeń i hałasu;</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maksymalne ograniczyć rozmiar placu budowy;</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zbierać w sposób selektywny powstające odpady i czasowo je gromadzić do momentu wywozu na składowisko odpadów lub innego zagospodarowania;</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chronić drzewa i zakrzewienia występujące w sąsiedztwie prowadzonych robót, nie przeznaczone do wycinki;</w:t>
      </w:r>
    </w:p>
    <w:p w:rsidR="00162EF3" w:rsidRPr="007D500A" w:rsidRDefault="00162EF3" w:rsidP="00946E0C">
      <w:pPr>
        <w:numPr>
          <w:ilvl w:val="0"/>
          <w:numId w:val="46"/>
        </w:numPr>
        <w:spacing w:line="240" w:lineRule="auto"/>
        <w:rPr>
          <w:rFonts w:ascii="Calibri" w:hAnsi="Calibri"/>
          <w:szCs w:val="20"/>
        </w:rPr>
      </w:pPr>
      <w:r w:rsidRPr="007D500A">
        <w:rPr>
          <w:rFonts w:ascii="Calibri" w:hAnsi="Calibri"/>
          <w:szCs w:val="20"/>
        </w:rPr>
        <w:t xml:space="preserve">zabezpieczyć przez zanieczyszczeniami środowisko gruntowe i wodne. </w:t>
      </w:r>
    </w:p>
    <w:p w:rsidR="00162EF3" w:rsidRPr="00385AB7" w:rsidRDefault="00162EF3" w:rsidP="00CE4ABE">
      <w:pPr>
        <w:spacing w:line="240" w:lineRule="auto"/>
        <w:rPr>
          <w:rFonts w:ascii="Calibri" w:hAnsi="Calibri"/>
          <w:szCs w:val="20"/>
        </w:rPr>
      </w:pPr>
      <w:r w:rsidRPr="007D500A">
        <w:rPr>
          <w:rFonts w:ascii="Calibri" w:hAnsi="Calibri"/>
          <w:szCs w:val="20"/>
        </w:rPr>
        <w:t>Budowa nowych sieci elektroenergetycznych wiąże się w fazie realizacji z prowadzeniem wykopów pod słupy (ograniczone oddziaływanie), a w fazie eksploatacji głównie ze zmianami w krajobrazie oraz z promieniowaniem elektromagnetycznym i hałasem (w</w:t>
      </w:r>
      <w:r w:rsidR="00C82C89">
        <w:rPr>
          <w:rFonts w:ascii="Calibri" w:hAnsi="Calibri"/>
          <w:szCs w:val="20"/>
        </w:rPr>
        <w:t xml:space="preserve"> </w:t>
      </w:r>
      <w:r w:rsidRPr="007D500A">
        <w:rPr>
          <w:rFonts w:ascii="Calibri" w:hAnsi="Calibri"/>
          <w:szCs w:val="20"/>
        </w:rPr>
        <w:t>szczególności od stacji wysokiego napięcia). Oceny poziomów pól elek</w:t>
      </w:r>
      <w:r w:rsidR="000A2BD2" w:rsidRPr="007D500A">
        <w:rPr>
          <w:rFonts w:ascii="Calibri" w:hAnsi="Calibri"/>
          <w:szCs w:val="20"/>
        </w:rPr>
        <w:t>tromagnetycznych w środowisku i </w:t>
      </w:r>
      <w:r w:rsidRPr="007D500A">
        <w:rPr>
          <w:rFonts w:ascii="Calibri" w:hAnsi="Calibri"/>
          <w:szCs w:val="20"/>
        </w:rPr>
        <w:t xml:space="preserve">obserwacje zmian dokonuje się w ramach monitoringu środowiska. Dopuszczalne poziomy pól elektromagnetycznych w środowisku, sposoby sprawdzania dotrzymania tych poziomów </w:t>
      </w:r>
      <w:r w:rsidRPr="007D500A">
        <w:rPr>
          <w:rFonts w:ascii="Calibri" w:hAnsi="Calibri"/>
          <w:szCs w:val="20"/>
        </w:rPr>
        <w:lastRenderedPageBreak/>
        <w:t>ora</w:t>
      </w:r>
      <w:r w:rsidRPr="00385AB7">
        <w:rPr>
          <w:rFonts w:ascii="Calibri" w:hAnsi="Calibri"/>
          <w:szCs w:val="20"/>
        </w:rPr>
        <w:t>z sposób lokowania infrastruktury względem budynków określają stosowne akty prawne do przestrzegania, których zobowiązany jest właściciel infrastruktury.</w:t>
      </w:r>
    </w:p>
    <w:p w:rsidR="009D48E2" w:rsidRPr="00385AB7" w:rsidRDefault="009D48E2" w:rsidP="00CE4ABE">
      <w:pPr>
        <w:spacing w:line="240" w:lineRule="auto"/>
        <w:rPr>
          <w:rFonts w:ascii="Calibri" w:hAnsi="Calibri"/>
          <w:szCs w:val="20"/>
        </w:rPr>
      </w:pPr>
    </w:p>
    <w:p w:rsidR="00CD3E7E" w:rsidRPr="00385AB7" w:rsidRDefault="008820F9" w:rsidP="00CE4ABE">
      <w:pPr>
        <w:pStyle w:val="Nagwek2"/>
        <w:spacing w:line="240" w:lineRule="auto"/>
        <w:rPr>
          <w:rFonts w:ascii="Calibri" w:hAnsi="Calibri"/>
        </w:rPr>
      </w:pPr>
      <w:bookmarkStart w:id="77" w:name="_Toc420924193"/>
      <w:r w:rsidRPr="00385AB7">
        <w:rPr>
          <w:rFonts w:ascii="Calibri" w:hAnsi="Calibri"/>
        </w:rPr>
        <w:t>6</w:t>
      </w:r>
      <w:r w:rsidR="00CD3E7E" w:rsidRPr="00385AB7">
        <w:rPr>
          <w:rFonts w:ascii="Calibri" w:hAnsi="Calibri"/>
        </w:rPr>
        <w:t>. Lokalne nadwyżki oraz zasoby paliw i energii</w:t>
      </w:r>
      <w:bookmarkEnd w:id="77"/>
    </w:p>
    <w:p w:rsidR="00CD3E7E" w:rsidRPr="00385AB7" w:rsidRDefault="00CD3E7E" w:rsidP="004678B5">
      <w:pPr>
        <w:spacing w:line="240" w:lineRule="auto"/>
        <w:rPr>
          <w:rFonts w:ascii="Calibri" w:hAnsi="Calibri"/>
        </w:rPr>
      </w:pPr>
    </w:p>
    <w:p w:rsidR="004678B5" w:rsidRPr="00385AB7" w:rsidRDefault="004678B5" w:rsidP="004678B5">
      <w:pPr>
        <w:spacing w:line="240" w:lineRule="auto"/>
        <w:rPr>
          <w:rFonts w:ascii="Calibri" w:hAnsi="Calibri"/>
        </w:rPr>
      </w:pPr>
      <w:r w:rsidRPr="00385AB7">
        <w:rPr>
          <w:rFonts w:ascii="Calibri" w:hAnsi="Calibri"/>
        </w:rPr>
        <w:t xml:space="preserve">Operator systemu dystrybucyjnego (PGE Dystrybucja S.A. Oddział </w:t>
      </w:r>
      <w:r w:rsidR="00C82C89" w:rsidRPr="00385AB7">
        <w:rPr>
          <w:rFonts w:ascii="Calibri" w:hAnsi="Calibri"/>
        </w:rPr>
        <w:t>Lublin</w:t>
      </w:r>
      <w:r w:rsidRPr="00385AB7">
        <w:rPr>
          <w:rFonts w:ascii="Calibri" w:hAnsi="Calibri"/>
        </w:rPr>
        <w:t>) dysponuje rezerwą mocy na przedmiotowym obszarze, pozwalającą na przyłączenie nowych odbiorców.</w:t>
      </w:r>
    </w:p>
    <w:p w:rsidR="00630685" w:rsidRPr="00385AB7" w:rsidRDefault="00630685" w:rsidP="00CE4ABE">
      <w:pPr>
        <w:spacing w:line="240" w:lineRule="auto"/>
        <w:rPr>
          <w:rFonts w:ascii="Calibri" w:hAnsi="Calibri"/>
        </w:rPr>
        <w:sectPr w:rsidR="00630685" w:rsidRPr="00385AB7" w:rsidSect="007F25B9">
          <w:pgSz w:w="11906" w:h="16838" w:code="9"/>
          <w:pgMar w:top="1418" w:right="1418" w:bottom="1418" w:left="1418" w:header="709" w:footer="709" w:gutter="0"/>
          <w:cols w:space="708"/>
          <w:docGrid w:linePitch="360"/>
        </w:sectPr>
      </w:pPr>
    </w:p>
    <w:p w:rsidR="00CD3E7E" w:rsidRPr="00291D18" w:rsidRDefault="00CD3E7E" w:rsidP="00CE4ABE">
      <w:pPr>
        <w:pStyle w:val="Nagwek1"/>
        <w:spacing w:line="240" w:lineRule="auto"/>
        <w:rPr>
          <w:rFonts w:ascii="Calibri" w:hAnsi="Calibri"/>
        </w:rPr>
      </w:pPr>
      <w:bookmarkStart w:id="78" w:name="_Toc420924194"/>
      <w:r w:rsidRPr="00291D18">
        <w:rPr>
          <w:rFonts w:ascii="Calibri" w:hAnsi="Calibri"/>
        </w:rPr>
        <w:lastRenderedPageBreak/>
        <w:t>V. Zaopatrzenie w paliwa gazowe</w:t>
      </w:r>
      <w:bookmarkEnd w:id="78"/>
    </w:p>
    <w:p w:rsidR="00E21B34" w:rsidRPr="00291D18" w:rsidRDefault="00E21B34" w:rsidP="00CE4ABE">
      <w:pPr>
        <w:spacing w:line="240" w:lineRule="auto"/>
        <w:rPr>
          <w:rFonts w:ascii="Calibri" w:hAnsi="Calibri"/>
        </w:rPr>
      </w:pPr>
    </w:p>
    <w:p w:rsidR="006803C0" w:rsidRPr="00291D18" w:rsidRDefault="006803C0" w:rsidP="00CE4ABE">
      <w:pPr>
        <w:spacing w:line="240" w:lineRule="auto"/>
        <w:rPr>
          <w:rFonts w:ascii="Calibri" w:hAnsi="Calibri"/>
          <w:i/>
          <w:szCs w:val="20"/>
        </w:rPr>
      </w:pPr>
      <w:r w:rsidRPr="00291D18">
        <w:rPr>
          <w:rFonts w:ascii="Calibri" w:hAnsi="Calibri"/>
          <w:i/>
        </w:rPr>
        <w:t xml:space="preserve">Gaz sieciowy jest obecnie jednym z podstawowych nośników energetycznych przyjaznych dla środowiska, znajdujących coraz szersze zastosowanie. Używany jest przede wszystkim na potrzeby bytowe, grzewcze i przemysłowe. W coraz większym zakresie gaz wykorzystywany jest jako alternatywny rodzaj paliwa stosowany w kotłowniach produkujących ciepło, wypierając paliwa stałe, charakteryzujące się w procesie spalania wysokim stopniem emisji szkodliwych związków do środowiska naturalnego. </w:t>
      </w:r>
      <w:r w:rsidRPr="00291D18">
        <w:rPr>
          <w:rFonts w:ascii="Calibri" w:hAnsi="Calibri"/>
          <w:i/>
          <w:szCs w:val="20"/>
        </w:rPr>
        <w:t>Gaz ziemny jest nośnikiem energetycznym, który określa wyższy standard wyposażenia w</w:t>
      </w:r>
      <w:r w:rsidR="00291D18" w:rsidRPr="00291D18">
        <w:rPr>
          <w:rFonts w:ascii="Calibri" w:hAnsi="Calibri"/>
          <w:i/>
          <w:szCs w:val="20"/>
        </w:rPr>
        <w:t xml:space="preserve"> </w:t>
      </w:r>
      <w:r w:rsidRPr="00291D18">
        <w:rPr>
          <w:rFonts w:ascii="Calibri" w:hAnsi="Calibri"/>
          <w:i/>
          <w:szCs w:val="20"/>
        </w:rPr>
        <w:t xml:space="preserve">infrastrukturę techniczną, </w:t>
      </w:r>
      <w:r w:rsidR="00291D18" w:rsidRPr="00291D18">
        <w:rPr>
          <w:rFonts w:ascii="Calibri" w:hAnsi="Calibri"/>
          <w:i/>
          <w:szCs w:val="20"/>
        </w:rPr>
        <w:br/>
      </w:r>
      <w:r w:rsidRPr="00291D18">
        <w:rPr>
          <w:rFonts w:ascii="Calibri" w:hAnsi="Calibri"/>
          <w:i/>
          <w:szCs w:val="20"/>
        </w:rPr>
        <w:t>a tym samym wpływa prorozwojowo dla zasilanego terenu.</w:t>
      </w:r>
    </w:p>
    <w:p w:rsidR="00B45755" w:rsidRPr="00291D18" w:rsidRDefault="00B45755" w:rsidP="0060688D">
      <w:pPr>
        <w:spacing w:line="240" w:lineRule="auto"/>
        <w:rPr>
          <w:rFonts w:ascii="Calibri" w:hAnsi="Calibri"/>
          <w:i/>
          <w:szCs w:val="20"/>
        </w:rPr>
      </w:pPr>
    </w:p>
    <w:p w:rsidR="0060688D" w:rsidRPr="00291D18" w:rsidRDefault="0060688D" w:rsidP="0060688D">
      <w:pPr>
        <w:spacing w:line="240" w:lineRule="auto"/>
        <w:rPr>
          <w:rFonts w:ascii="Calibri" w:hAnsi="Calibri" w:cs="Arial"/>
          <w:sz w:val="20"/>
          <w:szCs w:val="20"/>
        </w:rPr>
      </w:pPr>
      <w:r w:rsidRPr="00291D18">
        <w:rPr>
          <w:rFonts w:ascii="Calibri" w:hAnsi="Calibri"/>
        </w:rPr>
        <w:t xml:space="preserve">Ocenę stanu zasilania w gaz sieciowy odbiorców z terenu gminy </w:t>
      </w:r>
      <w:r w:rsidR="00C62AE6" w:rsidRPr="00291D18">
        <w:rPr>
          <w:rFonts w:ascii="Calibri" w:hAnsi="Calibri"/>
        </w:rPr>
        <w:t>Lubartów</w:t>
      </w:r>
      <w:r w:rsidRPr="00291D18">
        <w:rPr>
          <w:rFonts w:ascii="Calibri" w:hAnsi="Calibri"/>
        </w:rPr>
        <w:t xml:space="preserve"> oraz perspektywy rozwoju sieci gazowej dokonano na podstawie informacji uzyskanych od przedsiębiorstwa Polska Spółka Gazownictwa sp. z o.o. Oddział w Tarnowie, Zakład w </w:t>
      </w:r>
      <w:r w:rsidR="00291D18" w:rsidRPr="00291D18">
        <w:rPr>
          <w:rFonts w:ascii="Calibri" w:hAnsi="Calibri"/>
        </w:rPr>
        <w:t>Lublinie</w:t>
      </w:r>
      <w:r w:rsidRPr="00291D18">
        <w:rPr>
          <w:rFonts w:ascii="Calibri" w:hAnsi="Calibri"/>
        </w:rPr>
        <w:t>.</w:t>
      </w:r>
    </w:p>
    <w:p w:rsidR="0060688D" w:rsidRPr="00291D18" w:rsidRDefault="0060688D" w:rsidP="0060688D">
      <w:pPr>
        <w:spacing w:line="240" w:lineRule="auto"/>
        <w:rPr>
          <w:rFonts w:ascii="Calibri" w:hAnsi="Calibri"/>
        </w:rPr>
      </w:pPr>
    </w:p>
    <w:p w:rsidR="0060688D" w:rsidRPr="00291D18" w:rsidRDefault="0060688D" w:rsidP="0060688D">
      <w:pPr>
        <w:spacing w:line="240" w:lineRule="auto"/>
        <w:rPr>
          <w:rFonts w:ascii="Calibri" w:hAnsi="Calibri"/>
        </w:rPr>
      </w:pPr>
      <w:r w:rsidRPr="00291D18">
        <w:rPr>
          <w:rFonts w:ascii="Calibri" w:hAnsi="Calibri"/>
        </w:rPr>
        <w:t xml:space="preserve">Obszar działania Polskiej Spółki Gazownictwa sp. z o.o. Oddział w Tarnowie obejmuje 4 województwa Polski południowo- wschodniej: małopolskie, podkarpackie, świętokrzyskie </w:t>
      </w:r>
      <w:r w:rsidR="00543A75">
        <w:rPr>
          <w:rFonts w:ascii="Calibri" w:hAnsi="Calibri"/>
        </w:rPr>
        <w:br/>
      </w:r>
      <w:r w:rsidRPr="00291D18">
        <w:rPr>
          <w:rFonts w:ascii="Calibri" w:hAnsi="Calibri"/>
        </w:rPr>
        <w:t xml:space="preserve">i lubelskie, w tym 69 powiatów i 546 gmin. Obszar ten należy do najbardziej zgazyfikowanych rejonów kraju (74%, przy średniej krajowej 41%). Polska Spółka Gazownictwa Oddział </w:t>
      </w:r>
      <w:r w:rsidR="00543A75">
        <w:rPr>
          <w:rFonts w:ascii="Calibri" w:hAnsi="Calibri"/>
        </w:rPr>
        <w:br/>
      </w:r>
      <w:r w:rsidRPr="00291D18">
        <w:rPr>
          <w:rFonts w:ascii="Calibri" w:hAnsi="Calibri"/>
        </w:rPr>
        <w:t>w Tarnowie nadzoruje i organizuje pracę sześciu Zakładów zlokalizowanych w Krakowie, Jaśle, Rzeszowie, Kielcach, Lublinie i Sandomierzu oraz bezpośrednio pięciu Rejonów Dystrybucji Gazu.</w:t>
      </w:r>
    </w:p>
    <w:p w:rsidR="0060688D" w:rsidRPr="00B2745F" w:rsidRDefault="0060688D" w:rsidP="0060688D">
      <w:pPr>
        <w:spacing w:line="240" w:lineRule="auto"/>
        <w:rPr>
          <w:rFonts w:ascii="Calibri" w:hAnsi="Calibri"/>
          <w:highlight w:val="yellow"/>
        </w:rPr>
      </w:pPr>
    </w:p>
    <w:p w:rsidR="0060688D" w:rsidRPr="00B2745F" w:rsidRDefault="0060688D" w:rsidP="0060688D">
      <w:pPr>
        <w:spacing w:line="240" w:lineRule="auto"/>
        <w:rPr>
          <w:rFonts w:ascii="Calibri" w:hAnsi="Calibri"/>
        </w:rPr>
      </w:pPr>
      <w:r w:rsidRPr="00B2745F">
        <w:rPr>
          <w:rFonts w:ascii="Calibri" w:hAnsi="Calibri"/>
        </w:rPr>
        <w:t xml:space="preserve">Zakład w </w:t>
      </w:r>
      <w:r w:rsidR="00291D18" w:rsidRPr="00B2745F">
        <w:rPr>
          <w:rFonts w:ascii="Calibri" w:hAnsi="Calibri"/>
        </w:rPr>
        <w:t xml:space="preserve">Lublinie </w:t>
      </w:r>
      <w:r w:rsidRPr="00B2745F">
        <w:rPr>
          <w:rFonts w:ascii="Calibri" w:hAnsi="Calibri"/>
        </w:rPr>
        <w:t xml:space="preserve">swoją działalnością obejmuje teren województwa </w:t>
      </w:r>
      <w:r w:rsidR="00291D18" w:rsidRPr="00B2745F">
        <w:rPr>
          <w:rFonts w:ascii="Calibri" w:hAnsi="Calibri"/>
        </w:rPr>
        <w:t>lubelskiego</w:t>
      </w:r>
      <w:r w:rsidRPr="00B2745F">
        <w:rPr>
          <w:rFonts w:ascii="Calibri" w:hAnsi="Calibri"/>
        </w:rPr>
        <w:t xml:space="preserve">. W zasięgu terytorialnym Zakładu w </w:t>
      </w:r>
      <w:r w:rsidR="00291D18" w:rsidRPr="00B2745F">
        <w:rPr>
          <w:rFonts w:ascii="Calibri" w:hAnsi="Calibri"/>
        </w:rPr>
        <w:t xml:space="preserve">Lublinie </w:t>
      </w:r>
      <w:r w:rsidRPr="00B2745F">
        <w:rPr>
          <w:rFonts w:ascii="Calibri" w:hAnsi="Calibri"/>
        </w:rPr>
        <w:t>znajduje się 1</w:t>
      </w:r>
      <w:r w:rsidR="00291D18" w:rsidRPr="00B2745F">
        <w:rPr>
          <w:rFonts w:ascii="Calibri" w:hAnsi="Calibri"/>
        </w:rPr>
        <w:t>1</w:t>
      </w:r>
      <w:r w:rsidRPr="00B2745F">
        <w:rPr>
          <w:rFonts w:ascii="Calibri" w:hAnsi="Calibri"/>
        </w:rPr>
        <w:t xml:space="preserve"> powiatów: </w:t>
      </w:r>
      <w:r w:rsidR="00291D18" w:rsidRPr="00B2745F">
        <w:rPr>
          <w:rFonts w:ascii="Calibri" w:hAnsi="Calibri"/>
        </w:rPr>
        <w:t xml:space="preserve">rycki, lubartowski, puławski, opolski, kraśnicki, lubelski, krasnostawski, chełmski, świdnicki, łęczycki i włodawski. </w:t>
      </w:r>
      <w:r w:rsidR="00B2745F" w:rsidRPr="00B2745F">
        <w:rPr>
          <w:rFonts w:ascii="Calibri" w:hAnsi="Calibri"/>
        </w:rPr>
        <w:br/>
      </w:r>
      <w:r w:rsidRPr="00B2745F">
        <w:rPr>
          <w:rFonts w:ascii="Calibri" w:hAnsi="Calibri"/>
        </w:rPr>
        <w:t>W strukturach zakładu funkcjonuj</w:t>
      </w:r>
      <w:r w:rsidR="00B2745F" w:rsidRPr="00B2745F">
        <w:rPr>
          <w:rFonts w:ascii="Calibri" w:hAnsi="Calibri"/>
        </w:rPr>
        <w:t>e</w:t>
      </w:r>
      <w:r w:rsidRPr="00B2745F">
        <w:rPr>
          <w:rFonts w:ascii="Calibri" w:hAnsi="Calibri"/>
        </w:rPr>
        <w:t xml:space="preserve"> </w:t>
      </w:r>
      <w:r w:rsidR="00B2745F" w:rsidRPr="00B2745F">
        <w:rPr>
          <w:rFonts w:ascii="Calibri" w:hAnsi="Calibri"/>
        </w:rPr>
        <w:t>6</w:t>
      </w:r>
      <w:r w:rsidRPr="00B2745F">
        <w:rPr>
          <w:rFonts w:ascii="Calibri" w:hAnsi="Calibri"/>
        </w:rPr>
        <w:t xml:space="preserve"> Rejon</w:t>
      </w:r>
      <w:r w:rsidR="00B2745F" w:rsidRPr="00B2745F">
        <w:rPr>
          <w:rFonts w:ascii="Calibri" w:hAnsi="Calibri"/>
        </w:rPr>
        <w:t>ów</w:t>
      </w:r>
      <w:r w:rsidRPr="00B2745F">
        <w:rPr>
          <w:rFonts w:ascii="Calibri" w:hAnsi="Calibri"/>
        </w:rPr>
        <w:t xml:space="preserve"> Dystrybucji Gazu: </w:t>
      </w:r>
      <w:r w:rsidR="00B2745F" w:rsidRPr="00B2745F">
        <w:rPr>
          <w:rFonts w:ascii="Calibri" w:hAnsi="Calibri"/>
        </w:rPr>
        <w:t>Bełżyce, Chełm, Końskowola, Kraśnik, Lublin i Świdnik</w:t>
      </w:r>
      <w:r w:rsidRPr="00B2745F">
        <w:rPr>
          <w:rFonts w:ascii="Calibri" w:hAnsi="Calibri"/>
        </w:rPr>
        <w:t>.</w:t>
      </w:r>
    </w:p>
    <w:p w:rsidR="0060688D" w:rsidRPr="00B2745F" w:rsidRDefault="0060688D" w:rsidP="0060688D">
      <w:pPr>
        <w:spacing w:line="240" w:lineRule="auto"/>
        <w:rPr>
          <w:rFonts w:ascii="Calibri" w:hAnsi="Calibri"/>
          <w:highlight w:val="yellow"/>
        </w:rPr>
      </w:pPr>
    </w:p>
    <w:p w:rsidR="0060688D" w:rsidRPr="00B2745F" w:rsidRDefault="0060688D" w:rsidP="0060688D">
      <w:pPr>
        <w:spacing w:line="240" w:lineRule="auto"/>
        <w:rPr>
          <w:rFonts w:ascii="Calibri" w:hAnsi="Calibri"/>
          <w:highlight w:val="yellow"/>
        </w:rPr>
      </w:pPr>
      <w:r w:rsidRPr="00B2745F">
        <w:rPr>
          <w:rFonts w:ascii="Calibri" w:hAnsi="Calibri"/>
        </w:rPr>
        <w:t xml:space="preserve">W zasięgu terytorialnym działania w/w zakładu gazowniczego znajduje się </w:t>
      </w:r>
      <w:r w:rsidR="00B2745F" w:rsidRPr="00B2745F">
        <w:rPr>
          <w:rFonts w:ascii="Calibri" w:hAnsi="Calibri"/>
        </w:rPr>
        <w:t>11</w:t>
      </w:r>
      <w:r w:rsidRPr="00B2745F">
        <w:rPr>
          <w:rFonts w:ascii="Calibri" w:hAnsi="Calibri"/>
        </w:rPr>
        <w:t xml:space="preserve">0 gmin, w tym zgazyfikowanych </w:t>
      </w:r>
      <w:r w:rsidR="00021920">
        <w:rPr>
          <w:rFonts w:ascii="Calibri" w:hAnsi="Calibri"/>
        </w:rPr>
        <w:t>72</w:t>
      </w:r>
      <w:r w:rsidRPr="00B2745F">
        <w:rPr>
          <w:rFonts w:ascii="Calibri" w:hAnsi="Calibri"/>
        </w:rPr>
        <w:t xml:space="preserve">. </w:t>
      </w:r>
      <w:r w:rsidR="00543A75">
        <w:rPr>
          <w:rFonts w:ascii="Calibri" w:hAnsi="Calibri"/>
        </w:rPr>
        <w:t>Ilość dostarczonego gazu to 204 mln. m</w:t>
      </w:r>
      <w:r w:rsidR="00543A75">
        <w:rPr>
          <w:rFonts w:ascii="Calibri" w:hAnsi="Calibri"/>
          <w:vertAlign w:val="superscript"/>
        </w:rPr>
        <w:t>3</w:t>
      </w:r>
      <w:r w:rsidR="00543A75">
        <w:rPr>
          <w:rFonts w:ascii="Calibri" w:hAnsi="Calibri"/>
        </w:rPr>
        <w:t xml:space="preserve">. </w:t>
      </w:r>
      <w:r w:rsidRPr="00B2745F">
        <w:rPr>
          <w:rFonts w:ascii="Calibri" w:hAnsi="Calibri"/>
        </w:rPr>
        <w:t xml:space="preserve">Łączna długość sieci gazowej w obrębie działalności Zakładu w </w:t>
      </w:r>
      <w:r w:rsidR="00B2745F" w:rsidRPr="00B2745F">
        <w:rPr>
          <w:rFonts w:ascii="Calibri" w:hAnsi="Calibri"/>
        </w:rPr>
        <w:t>Lublinie</w:t>
      </w:r>
      <w:r w:rsidRPr="00B2745F">
        <w:rPr>
          <w:rFonts w:ascii="Calibri" w:hAnsi="Calibri"/>
        </w:rPr>
        <w:t xml:space="preserve"> wynosi ok. </w:t>
      </w:r>
      <w:r w:rsidR="00B2745F" w:rsidRPr="00B2745F">
        <w:rPr>
          <w:rFonts w:ascii="Calibri" w:hAnsi="Calibri"/>
        </w:rPr>
        <w:t xml:space="preserve">6 </w:t>
      </w:r>
      <w:r w:rsidRPr="00B2745F">
        <w:rPr>
          <w:rFonts w:ascii="Calibri" w:hAnsi="Calibri"/>
        </w:rPr>
        <w:t xml:space="preserve">tys. km. Procent gazyfikacji terenu będącego w zasięgu terytorialnym Zakładu </w:t>
      </w:r>
      <w:r w:rsidR="00B2745F" w:rsidRPr="00B2745F">
        <w:rPr>
          <w:rFonts w:ascii="Calibri" w:hAnsi="Calibri"/>
        </w:rPr>
        <w:t>gazowniczego wynosi 66,6</w:t>
      </w:r>
      <w:r w:rsidRPr="00B2745F">
        <w:rPr>
          <w:rFonts w:ascii="Calibri" w:hAnsi="Calibri"/>
        </w:rPr>
        <w:t>%. Poniżej zamieszczona mapa ilustruje obszar działania Polskiej Spółki Gazownictwa sp. z o.o. Oddziału w Tarnowie.</w:t>
      </w:r>
    </w:p>
    <w:p w:rsidR="00B2745F" w:rsidRDefault="00B2745F">
      <w:pPr>
        <w:spacing w:line="240" w:lineRule="auto"/>
        <w:jc w:val="left"/>
        <w:rPr>
          <w:rFonts w:ascii="Calibri" w:hAnsi="Calibri"/>
          <w:szCs w:val="20"/>
        </w:rPr>
      </w:pPr>
      <w:r>
        <w:rPr>
          <w:rFonts w:ascii="Calibri" w:hAnsi="Calibri"/>
          <w:szCs w:val="20"/>
        </w:rPr>
        <w:br w:type="page"/>
      </w:r>
    </w:p>
    <w:p w:rsidR="00C32320" w:rsidRPr="00B2745F" w:rsidRDefault="0060688D" w:rsidP="0060688D">
      <w:pPr>
        <w:pStyle w:val="Legenda"/>
        <w:rPr>
          <w:color w:val="auto"/>
          <w:szCs w:val="20"/>
        </w:rPr>
      </w:pPr>
      <w:bookmarkStart w:id="79" w:name="_Toc423697795"/>
      <w:r w:rsidRPr="00B2745F">
        <w:rPr>
          <w:color w:val="auto"/>
          <w:szCs w:val="20"/>
        </w:rPr>
        <w:lastRenderedPageBreak/>
        <w:t xml:space="preserve">Mapa </w:t>
      </w:r>
      <w:r w:rsidR="00D57140" w:rsidRPr="00B2745F">
        <w:rPr>
          <w:color w:val="auto"/>
          <w:szCs w:val="20"/>
        </w:rPr>
        <w:fldChar w:fldCharType="begin"/>
      </w:r>
      <w:r w:rsidRPr="00B2745F">
        <w:rPr>
          <w:color w:val="auto"/>
          <w:szCs w:val="20"/>
        </w:rPr>
        <w:instrText xml:space="preserve"> SEQ Mapa \* ARABIC </w:instrText>
      </w:r>
      <w:r w:rsidR="00D57140" w:rsidRPr="00B2745F">
        <w:rPr>
          <w:color w:val="auto"/>
          <w:szCs w:val="20"/>
        </w:rPr>
        <w:fldChar w:fldCharType="separate"/>
      </w:r>
      <w:r w:rsidR="00B32381" w:rsidRPr="00B2745F">
        <w:rPr>
          <w:noProof/>
          <w:color w:val="auto"/>
          <w:szCs w:val="20"/>
        </w:rPr>
        <w:t>1</w:t>
      </w:r>
      <w:r w:rsidR="00D57140" w:rsidRPr="00B2745F">
        <w:rPr>
          <w:color w:val="auto"/>
          <w:szCs w:val="20"/>
        </w:rPr>
        <w:fldChar w:fldCharType="end"/>
      </w:r>
      <w:r w:rsidRPr="00B2745F">
        <w:rPr>
          <w:color w:val="auto"/>
          <w:szCs w:val="20"/>
        </w:rPr>
        <w:t>.</w:t>
      </w:r>
      <w:r w:rsidR="00C32320" w:rsidRPr="00B2745F">
        <w:rPr>
          <w:color w:val="auto"/>
          <w:szCs w:val="20"/>
        </w:rPr>
        <w:t xml:space="preserve"> Obszar działania PSG sp. z o.o. Oddziału w Tarnowie.</w:t>
      </w:r>
      <w:bookmarkEnd w:id="79"/>
    </w:p>
    <w:p w:rsidR="00C32320" w:rsidRPr="00B2745F" w:rsidRDefault="00B2745F" w:rsidP="00CE4ABE">
      <w:pPr>
        <w:spacing w:line="240" w:lineRule="auto"/>
        <w:rPr>
          <w:rFonts w:ascii="Calibri" w:hAnsi="Calibri"/>
          <w:szCs w:val="20"/>
        </w:rPr>
      </w:pPr>
      <w:r>
        <w:rPr>
          <w:rFonts w:ascii="Calibri" w:hAnsi="Calibri"/>
          <w:noProof/>
          <w:szCs w:val="20"/>
        </w:rPr>
        <w:drawing>
          <wp:anchor distT="0" distB="0" distL="114300" distR="114300" simplePos="0" relativeHeight="251727872" behindDoc="0" locked="0" layoutInCell="1" allowOverlap="1">
            <wp:simplePos x="0" y="0"/>
            <wp:positionH relativeFrom="column">
              <wp:posOffset>1433195</wp:posOffset>
            </wp:positionH>
            <wp:positionV relativeFrom="paragraph">
              <wp:posOffset>95885</wp:posOffset>
            </wp:positionV>
            <wp:extent cx="3305175" cy="3048000"/>
            <wp:effectExtent l="19050" t="0" r="9525" b="0"/>
            <wp:wrapSquare wrapText="bothSides"/>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3305175" cy="3048000"/>
                    </a:xfrm>
                    <a:prstGeom prst="rect">
                      <a:avLst/>
                    </a:prstGeom>
                    <a:noFill/>
                    <a:ln w="9525">
                      <a:noFill/>
                      <a:miter lim="800000"/>
                      <a:headEnd/>
                      <a:tailEnd/>
                    </a:ln>
                  </pic:spPr>
                </pic:pic>
              </a:graphicData>
            </a:graphic>
          </wp:anchor>
        </w:drawing>
      </w: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B2745F" w:rsidRDefault="00C32320" w:rsidP="00CE4ABE">
      <w:pPr>
        <w:spacing w:line="240" w:lineRule="auto"/>
        <w:rPr>
          <w:rFonts w:ascii="Calibri" w:hAnsi="Calibri"/>
          <w:szCs w:val="20"/>
        </w:rPr>
      </w:pPr>
    </w:p>
    <w:p w:rsidR="00C32320" w:rsidRPr="000421B5" w:rsidRDefault="00C32320" w:rsidP="00CE4ABE">
      <w:pPr>
        <w:spacing w:line="240" w:lineRule="auto"/>
        <w:rPr>
          <w:rFonts w:ascii="Calibri" w:hAnsi="Calibri"/>
          <w:szCs w:val="20"/>
        </w:rPr>
      </w:pPr>
    </w:p>
    <w:p w:rsidR="00E21B34" w:rsidRPr="000421B5" w:rsidRDefault="00E21B34" w:rsidP="00CE4ABE">
      <w:pPr>
        <w:pStyle w:val="Nagwek2"/>
        <w:spacing w:line="240" w:lineRule="auto"/>
        <w:rPr>
          <w:rFonts w:ascii="Calibri" w:hAnsi="Calibri"/>
        </w:rPr>
      </w:pPr>
      <w:bookmarkStart w:id="80" w:name="_Toc420924195"/>
      <w:r w:rsidRPr="000421B5">
        <w:rPr>
          <w:rFonts w:ascii="Calibri" w:hAnsi="Calibri"/>
        </w:rPr>
        <w:t>1. Charakterystyka stanu obecnego</w:t>
      </w:r>
      <w:bookmarkEnd w:id="80"/>
    </w:p>
    <w:p w:rsidR="00E21B34" w:rsidRPr="000421B5" w:rsidRDefault="00E21B34" w:rsidP="00CE4ABE">
      <w:pPr>
        <w:spacing w:line="240" w:lineRule="auto"/>
        <w:rPr>
          <w:rFonts w:ascii="Calibri" w:hAnsi="Calibri"/>
        </w:rPr>
      </w:pPr>
    </w:p>
    <w:p w:rsidR="000421B5" w:rsidRPr="00D74332" w:rsidRDefault="00B43D5C" w:rsidP="00CE4ABE">
      <w:pPr>
        <w:spacing w:line="240" w:lineRule="auto"/>
        <w:rPr>
          <w:rFonts w:ascii="Calibri" w:hAnsi="Calibri"/>
          <w:szCs w:val="20"/>
        </w:rPr>
      </w:pPr>
      <w:r w:rsidRPr="000421B5">
        <w:rPr>
          <w:rFonts w:ascii="Calibri" w:hAnsi="Calibri"/>
          <w:szCs w:val="20"/>
        </w:rPr>
        <w:t xml:space="preserve">Według informacji Operatora Gazociągów Przesyłowych GAZ SYSTEM S.A. na terenie miasta Lubartów nie przebiega sieć gazowa wysokiego ciśnienia. </w:t>
      </w:r>
      <w:r w:rsidR="000421B5" w:rsidRPr="000421B5">
        <w:rPr>
          <w:rFonts w:ascii="Calibri" w:hAnsi="Calibri"/>
          <w:szCs w:val="20"/>
        </w:rPr>
        <w:t>Natomiast na terenie Gminy Lubartów w miejscowości Kolonia Skrobów zlokalizowana jest stacja redukcyjno-pomiarowa, b</w:t>
      </w:r>
      <w:r w:rsidR="000421B5" w:rsidRPr="00164E1F">
        <w:rPr>
          <w:rFonts w:ascii="Calibri" w:hAnsi="Calibri"/>
          <w:szCs w:val="20"/>
        </w:rPr>
        <w:t xml:space="preserve">ędąca w operatorstwie spółki, która zasilana jest gazociągiem wysokiego ciśnienia DN200 </w:t>
      </w:r>
      <w:r w:rsidR="000421B5" w:rsidRPr="00D74332">
        <w:rPr>
          <w:rFonts w:ascii="Calibri" w:hAnsi="Calibri"/>
          <w:szCs w:val="20"/>
        </w:rPr>
        <w:t xml:space="preserve">relacji Samoklęski - Lubartów. </w:t>
      </w:r>
    </w:p>
    <w:p w:rsidR="00164E1F" w:rsidRPr="00D74332" w:rsidRDefault="00E0066A" w:rsidP="00CE4ABE">
      <w:pPr>
        <w:spacing w:line="240" w:lineRule="auto"/>
        <w:rPr>
          <w:rFonts w:ascii="Calibri" w:hAnsi="Calibri"/>
        </w:rPr>
      </w:pPr>
      <w:r w:rsidRPr="00D74332">
        <w:rPr>
          <w:rFonts w:ascii="Calibri" w:hAnsi="Calibri"/>
        </w:rPr>
        <w:t xml:space="preserve">Dla obszaru </w:t>
      </w:r>
      <w:r w:rsidR="00E57D6E" w:rsidRPr="00D74332">
        <w:rPr>
          <w:rFonts w:ascii="Calibri" w:hAnsi="Calibri"/>
        </w:rPr>
        <w:t>miasta</w:t>
      </w:r>
      <w:r w:rsidRPr="00D74332">
        <w:rPr>
          <w:rFonts w:ascii="Calibri" w:hAnsi="Calibri"/>
        </w:rPr>
        <w:t xml:space="preserve"> </w:t>
      </w:r>
      <w:r w:rsidR="00C62AE6" w:rsidRPr="00D74332">
        <w:rPr>
          <w:rFonts w:ascii="Calibri" w:hAnsi="Calibri"/>
        </w:rPr>
        <w:t>Lubartów</w:t>
      </w:r>
      <w:r w:rsidRPr="00D74332">
        <w:rPr>
          <w:rFonts w:ascii="Calibri" w:hAnsi="Calibri"/>
        </w:rPr>
        <w:t xml:space="preserve"> </w:t>
      </w:r>
      <w:r w:rsidR="00D432DA" w:rsidRPr="00D74332">
        <w:rPr>
          <w:rFonts w:ascii="Calibri" w:hAnsi="Calibri"/>
        </w:rPr>
        <w:t>wskaźnik zgazyfikowania (źródło danych GUS 201</w:t>
      </w:r>
      <w:r w:rsidRPr="00D74332">
        <w:rPr>
          <w:rFonts w:ascii="Calibri" w:hAnsi="Calibri"/>
        </w:rPr>
        <w:t>3</w:t>
      </w:r>
      <w:r w:rsidR="00D432DA" w:rsidRPr="00D74332">
        <w:rPr>
          <w:rFonts w:ascii="Calibri" w:hAnsi="Calibri"/>
        </w:rPr>
        <w:t>r.)</w:t>
      </w:r>
      <w:r w:rsidRPr="00D74332">
        <w:rPr>
          <w:rFonts w:ascii="Calibri" w:hAnsi="Calibri"/>
        </w:rPr>
        <w:t>,</w:t>
      </w:r>
      <w:r w:rsidR="00D432DA" w:rsidRPr="00D74332">
        <w:rPr>
          <w:rFonts w:ascii="Calibri" w:hAnsi="Calibri"/>
        </w:rPr>
        <w:t xml:space="preserve"> określony jako liczba osób korzystających z</w:t>
      </w:r>
      <w:r w:rsidR="0013686E" w:rsidRPr="00D74332">
        <w:rPr>
          <w:rFonts w:ascii="Calibri" w:hAnsi="Calibri"/>
        </w:rPr>
        <w:t xml:space="preserve"> </w:t>
      </w:r>
      <w:r w:rsidR="00D432DA" w:rsidRPr="00D74332">
        <w:rPr>
          <w:rFonts w:ascii="Calibri" w:hAnsi="Calibri"/>
        </w:rPr>
        <w:t>instalacji gazowej w</w:t>
      </w:r>
      <w:r w:rsidR="00E57D6E" w:rsidRPr="00D74332">
        <w:rPr>
          <w:rFonts w:ascii="Calibri" w:hAnsi="Calibri"/>
        </w:rPr>
        <w:t xml:space="preserve"> </w:t>
      </w:r>
      <w:r w:rsidR="00D432DA" w:rsidRPr="00D74332">
        <w:rPr>
          <w:rFonts w:ascii="Calibri" w:hAnsi="Calibri"/>
        </w:rPr>
        <w:t>stosunku do ogółu mieszkańców</w:t>
      </w:r>
      <w:r w:rsidRPr="00D74332">
        <w:rPr>
          <w:rFonts w:ascii="Calibri" w:hAnsi="Calibri"/>
        </w:rPr>
        <w:t xml:space="preserve"> wynosi </w:t>
      </w:r>
      <w:r w:rsidR="009E4C45" w:rsidRPr="00D74332">
        <w:rPr>
          <w:rFonts w:ascii="Calibri" w:hAnsi="Calibri"/>
        </w:rPr>
        <w:t>10,3</w:t>
      </w:r>
      <w:r w:rsidRPr="00D74332">
        <w:rPr>
          <w:rFonts w:ascii="Calibri" w:hAnsi="Calibri"/>
        </w:rPr>
        <w:t xml:space="preserve">% i jest </w:t>
      </w:r>
      <w:r w:rsidR="00164E1F" w:rsidRPr="00D74332">
        <w:rPr>
          <w:rFonts w:ascii="Calibri" w:hAnsi="Calibri"/>
        </w:rPr>
        <w:t xml:space="preserve">jednym z </w:t>
      </w:r>
      <w:r w:rsidRPr="00D74332">
        <w:rPr>
          <w:rFonts w:ascii="Calibri" w:hAnsi="Calibri"/>
        </w:rPr>
        <w:t>wyższy</w:t>
      </w:r>
      <w:r w:rsidR="00164E1F" w:rsidRPr="00D74332">
        <w:rPr>
          <w:rFonts w:ascii="Calibri" w:hAnsi="Calibri"/>
        </w:rPr>
        <w:t>ch</w:t>
      </w:r>
      <w:r w:rsidRPr="00D74332">
        <w:rPr>
          <w:rFonts w:ascii="Calibri" w:hAnsi="Calibri"/>
        </w:rPr>
        <w:t xml:space="preserve"> w skali powiatu</w:t>
      </w:r>
      <w:r w:rsidR="00164E1F" w:rsidRPr="00D74332">
        <w:rPr>
          <w:rFonts w:ascii="Calibri" w:hAnsi="Calibri"/>
        </w:rPr>
        <w:t xml:space="preserve">. Jedynie gmina Lubartów posiada wyższy wskaźnik zgazyfikowania wynoszący 11,6%. Analizując gminy powiatu lubartowskiego, należy stwierdzić, iż stopień ich zgazyfikowania jest bardzo niski; funkcjonują gminy, które nie posiadają w ogóle gazu sieciowego. </w:t>
      </w:r>
    </w:p>
    <w:p w:rsidR="0013686E" w:rsidRPr="00D74332" w:rsidRDefault="00E0066A" w:rsidP="00E0066A">
      <w:pPr>
        <w:pStyle w:val="Legenda"/>
        <w:rPr>
          <w:color w:val="auto"/>
          <w:szCs w:val="20"/>
        </w:rPr>
      </w:pPr>
      <w:bookmarkStart w:id="81" w:name="_Toc423697783"/>
      <w:r w:rsidRPr="001877C8">
        <w:rPr>
          <w:color w:val="auto"/>
          <w:szCs w:val="20"/>
        </w:rPr>
        <w:lastRenderedPageBreak/>
        <w:t xml:space="preserve">Wykres </w:t>
      </w:r>
      <w:r w:rsidR="00D57140" w:rsidRPr="001877C8">
        <w:rPr>
          <w:color w:val="auto"/>
          <w:szCs w:val="20"/>
        </w:rPr>
        <w:fldChar w:fldCharType="begin"/>
      </w:r>
      <w:r w:rsidRPr="001877C8">
        <w:rPr>
          <w:color w:val="auto"/>
          <w:szCs w:val="20"/>
        </w:rPr>
        <w:instrText xml:space="preserve"> SEQ Wykres \* ARABIC </w:instrText>
      </w:r>
      <w:r w:rsidR="00D57140" w:rsidRPr="001877C8">
        <w:rPr>
          <w:color w:val="auto"/>
          <w:szCs w:val="20"/>
        </w:rPr>
        <w:fldChar w:fldCharType="separate"/>
      </w:r>
      <w:r w:rsidR="00605E80" w:rsidRPr="001877C8">
        <w:rPr>
          <w:noProof/>
          <w:color w:val="auto"/>
          <w:szCs w:val="20"/>
        </w:rPr>
        <w:t>9</w:t>
      </w:r>
      <w:r w:rsidR="00D57140" w:rsidRPr="001877C8">
        <w:rPr>
          <w:color w:val="auto"/>
          <w:szCs w:val="20"/>
        </w:rPr>
        <w:fldChar w:fldCharType="end"/>
      </w:r>
      <w:r w:rsidR="0090466D" w:rsidRPr="001877C8">
        <w:rPr>
          <w:noProof/>
          <w:color w:val="auto"/>
          <w:szCs w:val="20"/>
        </w:rPr>
        <w:drawing>
          <wp:anchor distT="0" distB="0" distL="114300" distR="114300" simplePos="0" relativeHeight="251672576" behindDoc="0" locked="0" layoutInCell="1" allowOverlap="1">
            <wp:simplePos x="0" y="0"/>
            <wp:positionH relativeFrom="column">
              <wp:posOffset>-26035</wp:posOffset>
            </wp:positionH>
            <wp:positionV relativeFrom="paragraph">
              <wp:posOffset>283845</wp:posOffset>
            </wp:positionV>
            <wp:extent cx="5486400" cy="3681095"/>
            <wp:effectExtent l="0" t="0" r="0" b="0"/>
            <wp:wrapSquare wrapText="bothSides"/>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1877C8">
        <w:rPr>
          <w:color w:val="auto"/>
          <w:szCs w:val="20"/>
        </w:rPr>
        <w:t>.</w:t>
      </w:r>
      <w:r w:rsidR="0013686E" w:rsidRPr="00D74332">
        <w:rPr>
          <w:color w:val="auto"/>
          <w:szCs w:val="20"/>
        </w:rPr>
        <w:t xml:space="preserve"> Wskaźnik zgazyfikowania gmin powiatu </w:t>
      </w:r>
      <w:r w:rsidR="00D74332" w:rsidRPr="00D74332">
        <w:rPr>
          <w:color w:val="auto"/>
          <w:szCs w:val="20"/>
        </w:rPr>
        <w:t>lubartowskiego</w:t>
      </w:r>
      <w:bookmarkEnd w:id="81"/>
      <w:r w:rsidR="00D74332" w:rsidRPr="00D74332">
        <w:rPr>
          <w:color w:val="auto"/>
          <w:szCs w:val="20"/>
        </w:rPr>
        <w:t xml:space="preserve"> </w:t>
      </w:r>
    </w:p>
    <w:p w:rsidR="006C7A1E" w:rsidRPr="006C7A1E" w:rsidRDefault="00D74332" w:rsidP="006C7A1E">
      <w:pPr>
        <w:spacing w:line="240" w:lineRule="auto"/>
        <w:rPr>
          <w:rFonts w:ascii="Calibri" w:hAnsi="Calibri"/>
        </w:rPr>
      </w:pPr>
      <w:bookmarkStart w:id="82" w:name="_Toc223238614"/>
      <w:bookmarkStart w:id="83" w:name="_Toc226259733"/>
      <w:bookmarkStart w:id="84" w:name="_Toc227737546"/>
      <w:bookmarkStart w:id="85" w:name="_Toc228608485"/>
      <w:bookmarkStart w:id="86" w:name="_Toc249250345"/>
      <w:bookmarkStart w:id="87" w:name="_Toc260230850"/>
      <w:bookmarkStart w:id="88" w:name="_Toc409883670"/>
      <w:r>
        <w:rPr>
          <w:rFonts w:ascii="Calibri" w:hAnsi="Calibri"/>
          <w:szCs w:val="20"/>
        </w:rPr>
        <w:t>Według informacji PSG sp. z o.o. Oddział w Tarnowie na tereni</w:t>
      </w:r>
      <w:r w:rsidR="006C7A1E">
        <w:rPr>
          <w:rFonts w:ascii="Calibri" w:hAnsi="Calibri"/>
          <w:szCs w:val="20"/>
        </w:rPr>
        <w:t>e</w:t>
      </w:r>
      <w:r>
        <w:rPr>
          <w:rFonts w:ascii="Calibri" w:hAnsi="Calibri"/>
          <w:szCs w:val="20"/>
        </w:rPr>
        <w:t xml:space="preserve"> miasta Lubartów na dzień 31</w:t>
      </w:r>
      <w:r w:rsidR="006C7A1E">
        <w:rPr>
          <w:rFonts w:ascii="Calibri" w:hAnsi="Calibri"/>
          <w:szCs w:val="20"/>
        </w:rPr>
        <w:t>.</w:t>
      </w:r>
      <w:r>
        <w:rPr>
          <w:rFonts w:ascii="Calibri" w:hAnsi="Calibri"/>
          <w:szCs w:val="20"/>
        </w:rPr>
        <w:t>12</w:t>
      </w:r>
      <w:r w:rsidR="006C7A1E">
        <w:rPr>
          <w:rFonts w:ascii="Calibri" w:hAnsi="Calibri"/>
          <w:szCs w:val="20"/>
        </w:rPr>
        <w:t>.</w:t>
      </w:r>
      <w:r>
        <w:rPr>
          <w:rFonts w:ascii="Calibri" w:hAnsi="Calibri"/>
          <w:szCs w:val="20"/>
        </w:rPr>
        <w:t>2014r. było wykonane 43km sie</w:t>
      </w:r>
      <w:r w:rsidR="006C7A1E">
        <w:rPr>
          <w:rFonts w:ascii="Calibri" w:hAnsi="Calibri"/>
          <w:szCs w:val="20"/>
        </w:rPr>
        <w:t>ci</w:t>
      </w:r>
      <w:r>
        <w:rPr>
          <w:rFonts w:ascii="Calibri" w:hAnsi="Calibri"/>
          <w:szCs w:val="20"/>
        </w:rPr>
        <w:t xml:space="preserve"> gazowej średniego ciśnienia oraz 852 szt. przyłączy </w:t>
      </w:r>
      <w:r w:rsidRPr="006C7A1E">
        <w:rPr>
          <w:rFonts w:ascii="Calibri" w:hAnsi="Calibri"/>
          <w:szCs w:val="20"/>
        </w:rPr>
        <w:t xml:space="preserve">gazowych. Na terenie miasta Lubartów </w:t>
      </w:r>
      <w:r w:rsidR="006C7A1E" w:rsidRPr="006C7A1E">
        <w:rPr>
          <w:rFonts w:ascii="Calibri" w:hAnsi="Calibri"/>
          <w:szCs w:val="20"/>
        </w:rPr>
        <w:t xml:space="preserve">nie występuje sieć niskiego ciśnienia. Gaz do odbiorców doprowadzony jest pod ciśnieniem średnim. </w:t>
      </w:r>
      <w:r w:rsidR="006C7A1E" w:rsidRPr="006C7A1E">
        <w:rPr>
          <w:rFonts w:ascii="Calibri" w:hAnsi="Calibri"/>
        </w:rPr>
        <w:t xml:space="preserve">Redukcja do niskiego ciśnienia gazu (wymaganego w miejscu dostawy dla odbiorcy) następuje na indywidualnych układach redukcyjno - pomiarowych zlokalizowanych u odbiorców na przyłączach gazowych. </w:t>
      </w:r>
    </w:p>
    <w:p w:rsidR="006C7A1E" w:rsidRPr="006C7A1E" w:rsidRDefault="006C7A1E" w:rsidP="00E57D6E">
      <w:pPr>
        <w:spacing w:line="240" w:lineRule="auto"/>
        <w:rPr>
          <w:rFonts w:ascii="Calibri" w:hAnsi="Calibri"/>
          <w:szCs w:val="20"/>
        </w:rPr>
      </w:pPr>
    </w:p>
    <w:bookmarkEnd w:id="82"/>
    <w:bookmarkEnd w:id="83"/>
    <w:bookmarkEnd w:id="84"/>
    <w:bookmarkEnd w:id="85"/>
    <w:bookmarkEnd w:id="86"/>
    <w:bookmarkEnd w:id="87"/>
    <w:bookmarkEnd w:id="88"/>
    <w:p w:rsidR="00A11827" w:rsidRPr="006C7A1E" w:rsidRDefault="00A11827" w:rsidP="00A11827">
      <w:pPr>
        <w:spacing w:line="240" w:lineRule="auto"/>
        <w:rPr>
          <w:rFonts w:ascii="Calibri" w:hAnsi="Calibri"/>
        </w:rPr>
      </w:pPr>
      <w:r w:rsidRPr="006C7A1E">
        <w:rPr>
          <w:rFonts w:ascii="Calibri" w:hAnsi="Calibri"/>
        </w:rPr>
        <w:t xml:space="preserve">Stan sieci gazowych na terenie </w:t>
      </w:r>
      <w:r w:rsidR="006C7A1E" w:rsidRPr="006C7A1E">
        <w:rPr>
          <w:rFonts w:ascii="Calibri" w:hAnsi="Calibri"/>
        </w:rPr>
        <w:t xml:space="preserve">miasta </w:t>
      </w:r>
      <w:r w:rsidR="00C62AE6" w:rsidRPr="006C7A1E">
        <w:rPr>
          <w:rFonts w:ascii="Calibri" w:hAnsi="Calibri"/>
        </w:rPr>
        <w:t>Lubartów</w:t>
      </w:r>
      <w:r w:rsidRPr="006C7A1E">
        <w:rPr>
          <w:rFonts w:ascii="Calibri" w:hAnsi="Calibri"/>
        </w:rPr>
        <w:t xml:space="preserve"> jest dobry, co zapewnia bezpieczeństwo zarówno dostaw gazu jak również bezpieczeństwo publiczne. Zagrożenia występujące </w:t>
      </w:r>
      <w:r w:rsidR="006C7A1E" w:rsidRPr="006C7A1E">
        <w:rPr>
          <w:rFonts w:ascii="Calibri" w:hAnsi="Calibri"/>
        </w:rPr>
        <w:br/>
      </w:r>
      <w:r w:rsidRPr="006C7A1E">
        <w:rPr>
          <w:rFonts w:ascii="Calibri" w:hAnsi="Calibri"/>
        </w:rPr>
        <w:t xml:space="preserve">w sytuacjach awaryjnych są likwidowane przez służby pogotowia gazowego. </w:t>
      </w:r>
    </w:p>
    <w:p w:rsidR="00A11827" w:rsidRPr="006C7A1E" w:rsidRDefault="00A11827" w:rsidP="00A11827">
      <w:pPr>
        <w:spacing w:line="240" w:lineRule="auto"/>
        <w:rPr>
          <w:rFonts w:ascii="Calibri" w:hAnsi="Calibri"/>
          <w:highlight w:val="yellow"/>
        </w:rPr>
      </w:pPr>
    </w:p>
    <w:p w:rsidR="00A11827" w:rsidRPr="006C7A1E" w:rsidRDefault="00A11827" w:rsidP="00A11827">
      <w:pPr>
        <w:spacing w:line="240" w:lineRule="auto"/>
        <w:rPr>
          <w:rFonts w:ascii="Calibri" w:hAnsi="Calibri"/>
          <w:highlight w:val="yellow"/>
        </w:rPr>
      </w:pPr>
      <w:r w:rsidRPr="006C7A1E">
        <w:rPr>
          <w:rFonts w:ascii="Calibri" w:hAnsi="Calibri"/>
        </w:rPr>
        <w:t xml:space="preserve">Dostarczanie gazu do odbiorców odbywa się na podstawie zawieranych umów na sprzedaż gazu. Nowi odbiorcy gazu przyłączani są do sieci gazowej zgodnie z obowiązującymi w tym zakresie przepisami. Realizacja przyłączeń do sieci gazowej realizowana jest przez Polską Spółkę Gazownictwa sp. z o.o., Oddział w Tarnowie, Zakład w </w:t>
      </w:r>
      <w:r w:rsidR="006C7A1E" w:rsidRPr="006C7A1E">
        <w:rPr>
          <w:rFonts w:ascii="Calibri" w:hAnsi="Calibri"/>
        </w:rPr>
        <w:t xml:space="preserve">Lublinie </w:t>
      </w:r>
      <w:r w:rsidRPr="006C7A1E">
        <w:rPr>
          <w:rFonts w:ascii="Calibri" w:hAnsi="Calibri"/>
        </w:rPr>
        <w:t>na wniosek zainteresowanych podmiotów w trybie ustalonym w ustawie „Prawo energetyczne”, przy spełnieniu kryteriów technicznych i ekonomicznych związanych z dostawą gazu.</w:t>
      </w:r>
    </w:p>
    <w:p w:rsidR="006C7A1E" w:rsidRPr="006C7A1E" w:rsidRDefault="006C7A1E" w:rsidP="00D11018">
      <w:pPr>
        <w:spacing w:line="240" w:lineRule="auto"/>
        <w:rPr>
          <w:rFonts w:ascii="Calibri" w:hAnsi="Calibri"/>
          <w:szCs w:val="20"/>
        </w:rPr>
      </w:pPr>
    </w:p>
    <w:p w:rsidR="00D11018" w:rsidRPr="006C7A1E" w:rsidRDefault="00D11018" w:rsidP="00D11018">
      <w:pPr>
        <w:spacing w:line="240" w:lineRule="auto"/>
        <w:rPr>
          <w:rFonts w:ascii="Calibri" w:hAnsi="Calibri"/>
          <w:szCs w:val="20"/>
        </w:rPr>
      </w:pPr>
      <w:r w:rsidRPr="006C7A1E">
        <w:rPr>
          <w:rFonts w:ascii="Calibri" w:hAnsi="Calibri"/>
          <w:szCs w:val="20"/>
        </w:rPr>
        <w:t>Schemat sieci gazow</w:t>
      </w:r>
      <w:r w:rsidR="006C7A1E" w:rsidRPr="006C7A1E">
        <w:rPr>
          <w:rFonts w:ascii="Calibri" w:hAnsi="Calibri"/>
          <w:szCs w:val="20"/>
        </w:rPr>
        <w:t>ej</w:t>
      </w:r>
      <w:r w:rsidRPr="006C7A1E">
        <w:rPr>
          <w:rFonts w:ascii="Calibri" w:hAnsi="Calibri"/>
          <w:szCs w:val="20"/>
        </w:rPr>
        <w:t xml:space="preserve"> pokazano na mapie załączonej do opracowania. </w:t>
      </w:r>
    </w:p>
    <w:p w:rsidR="006C7A1E" w:rsidRPr="006C7A1E" w:rsidRDefault="006C7A1E" w:rsidP="00D11018">
      <w:pPr>
        <w:spacing w:line="240" w:lineRule="auto"/>
        <w:rPr>
          <w:rFonts w:ascii="Calibri" w:hAnsi="Calibri"/>
        </w:rPr>
      </w:pPr>
    </w:p>
    <w:p w:rsidR="006C7A1E" w:rsidRPr="006C7A1E" w:rsidRDefault="006C7A1E" w:rsidP="00D11018">
      <w:pPr>
        <w:spacing w:line="240" w:lineRule="auto"/>
        <w:rPr>
          <w:rFonts w:ascii="Calibri" w:hAnsi="Calibri"/>
        </w:rPr>
      </w:pPr>
    </w:p>
    <w:p w:rsidR="006C7A1E" w:rsidRPr="006C7A1E" w:rsidRDefault="006C7A1E" w:rsidP="00D11018">
      <w:pPr>
        <w:spacing w:line="240" w:lineRule="auto"/>
        <w:rPr>
          <w:rFonts w:ascii="Calibri" w:hAnsi="Calibri"/>
        </w:rPr>
      </w:pPr>
    </w:p>
    <w:p w:rsidR="006C7A1E" w:rsidRPr="006C7A1E" w:rsidRDefault="006C7A1E" w:rsidP="00D11018">
      <w:pPr>
        <w:spacing w:line="240" w:lineRule="auto"/>
        <w:rPr>
          <w:rFonts w:ascii="Calibri" w:hAnsi="Calibri"/>
        </w:rPr>
      </w:pPr>
    </w:p>
    <w:p w:rsidR="006C7A1E" w:rsidRPr="006C7A1E" w:rsidRDefault="006C7A1E" w:rsidP="00D11018">
      <w:pPr>
        <w:spacing w:line="240" w:lineRule="auto"/>
        <w:rPr>
          <w:rFonts w:ascii="Calibri" w:hAnsi="Calibri"/>
        </w:rPr>
      </w:pPr>
    </w:p>
    <w:p w:rsidR="00D11018" w:rsidRPr="006C7A1E" w:rsidRDefault="00D11018" w:rsidP="00D11018">
      <w:pPr>
        <w:spacing w:line="240" w:lineRule="auto"/>
        <w:rPr>
          <w:rFonts w:ascii="Calibri" w:hAnsi="Calibri"/>
        </w:rPr>
      </w:pPr>
      <w:r w:rsidRPr="006C7A1E">
        <w:rPr>
          <w:rFonts w:ascii="Calibri" w:hAnsi="Calibri"/>
        </w:rPr>
        <w:lastRenderedPageBreak/>
        <w:t>Charakteryst</w:t>
      </w:r>
      <w:r w:rsidR="00BE54C3" w:rsidRPr="006C7A1E">
        <w:rPr>
          <w:rFonts w:ascii="Calibri" w:hAnsi="Calibri"/>
        </w:rPr>
        <w:t>ykę odbiorców – gospodarstw domowych</w:t>
      </w:r>
      <w:r w:rsidRPr="006C7A1E">
        <w:rPr>
          <w:rFonts w:ascii="Calibri" w:hAnsi="Calibri"/>
        </w:rPr>
        <w:t xml:space="preserve"> oraz zużycie gazu przedstawiono poniżej.</w:t>
      </w:r>
    </w:p>
    <w:p w:rsidR="00A11827" w:rsidRPr="006C7A1E" w:rsidRDefault="00A11827" w:rsidP="00D11018">
      <w:pPr>
        <w:pStyle w:val="Legenda"/>
        <w:spacing w:line="240" w:lineRule="auto"/>
        <w:rPr>
          <w:color w:val="auto"/>
          <w:szCs w:val="20"/>
        </w:rPr>
      </w:pPr>
      <w:bookmarkStart w:id="89" w:name="_Toc423697768"/>
      <w:r w:rsidRPr="001877C8">
        <w:rPr>
          <w:color w:val="auto"/>
          <w:szCs w:val="20"/>
        </w:rPr>
        <w:t xml:space="preserve">Tabela </w:t>
      </w:r>
      <w:r w:rsidR="00D57140" w:rsidRPr="001877C8">
        <w:rPr>
          <w:color w:val="auto"/>
          <w:szCs w:val="20"/>
        </w:rPr>
        <w:fldChar w:fldCharType="begin"/>
      </w:r>
      <w:r w:rsidRPr="001877C8">
        <w:rPr>
          <w:color w:val="auto"/>
          <w:szCs w:val="20"/>
        </w:rPr>
        <w:instrText xml:space="preserve"> SEQ Tabela \* ARABIC </w:instrText>
      </w:r>
      <w:r w:rsidR="00D57140" w:rsidRPr="001877C8">
        <w:rPr>
          <w:color w:val="auto"/>
          <w:szCs w:val="20"/>
        </w:rPr>
        <w:fldChar w:fldCharType="separate"/>
      </w:r>
      <w:r w:rsidR="00C82C89" w:rsidRPr="001877C8">
        <w:rPr>
          <w:noProof/>
          <w:color w:val="auto"/>
          <w:szCs w:val="20"/>
        </w:rPr>
        <w:t>26</w:t>
      </w:r>
      <w:r w:rsidR="00D57140" w:rsidRPr="001877C8">
        <w:rPr>
          <w:color w:val="auto"/>
          <w:szCs w:val="20"/>
        </w:rPr>
        <w:fldChar w:fldCharType="end"/>
      </w:r>
      <w:r w:rsidRPr="001877C8">
        <w:rPr>
          <w:color w:val="auto"/>
          <w:szCs w:val="20"/>
        </w:rPr>
        <w:t>.</w:t>
      </w:r>
      <w:r w:rsidRPr="006C7A1E">
        <w:rPr>
          <w:color w:val="auto"/>
          <w:szCs w:val="20"/>
        </w:rPr>
        <w:t xml:space="preserve"> </w:t>
      </w:r>
      <w:r w:rsidR="006C7A1E" w:rsidRPr="006C7A1E">
        <w:rPr>
          <w:color w:val="auto"/>
          <w:szCs w:val="20"/>
        </w:rPr>
        <w:t xml:space="preserve">Stan infrastruktury gazowej Lubartowa </w:t>
      </w:r>
      <w:r w:rsidR="00D11018" w:rsidRPr="006C7A1E">
        <w:rPr>
          <w:color w:val="auto"/>
          <w:szCs w:val="20"/>
        </w:rPr>
        <w:t xml:space="preserve">na przestrzeni ostatnich 4 lat (GUS </w:t>
      </w:r>
      <w:hyperlink r:id="rId31" w:history="1">
        <w:r w:rsidR="00D11018" w:rsidRPr="006C7A1E">
          <w:rPr>
            <w:rStyle w:val="Hipercze"/>
            <w:color w:val="auto"/>
            <w:szCs w:val="20"/>
          </w:rPr>
          <w:t>www.stat.gov.pl</w:t>
        </w:r>
      </w:hyperlink>
      <w:r w:rsidR="00D11018" w:rsidRPr="006C7A1E">
        <w:rPr>
          <w:color w:val="auto"/>
        </w:rPr>
        <w:t>)</w:t>
      </w:r>
      <w:bookmarkEnd w:id="89"/>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114"/>
        <w:gridCol w:w="1188"/>
        <w:gridCol w:w="1188"/>
        <w:gridCol w:w="1188"/>
      </w:tblGrid>
      <w:tr w:rsidR="00A11827" w:rsidRPr="006C7A1E" w:rsidTr="006C7A1E">
        <w:tc>
          <w:tcPr>
            <w:tcW w:w="2943" w:type="dxa"/>
            <w:shd w:val="clear" w:color="auto" w:fill="D9D9D9" w:themeFill="background1" w:themeFillShade="D9"/>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Wyszczególnienie</w:t>
            </w:r>
          </w:p>
        </w:tc>
        <w:tc>
          <w:tcPr>
            <w:tcW w:w="1418" w:type="dxa"/>
            <w:shd w:val="clear" w:color="auto" w:fill="D9D9D9" w:themeFill="background1" w:themeFillShade="D9"/>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jednostka</w:t>
            </w:r>
          </w:p>
        </w:tc>
        <w:tc>
          <w:tcPr>
            <w:tcW w:w="1114" w:type="dxa"/>
            <w:shd w:val="clear" w:color="auto" w:fill="D9D9D9" w:themeFill="background1" w:themeFillShade="D9"/>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2010</w:t>
            </w:r>
          </w:p>
        </w:tc>
        <w:tc>
          <w:tcPr>
            <w:tcW w:w="1188" w:type="dxa"/>
            <w:shd w:val="clear" w:color="auto" w:fill="D9D9D9" w:themeFill="background1" w:themeFillShade="D9"/>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2011</w:t>
            </w:r>
          </w:p>
        </w:tc>
        <w:tc>
          <w:tcPr>
            <w:tcW w:w="1188" w:type="dxa"/>
            <w:shd w:val="clear" w:color="auto" w:fill="D9D9D9" w:themeFill="background1" w:themeFillShade="D9"/>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2012</w:t>
            </w:r>
          </w:p>
        </w:tc>
        <w:tc>
          <w:tcPr>
            <w:tcW w:w="1188" w:type="dxa"/>
            <w:shd w:val="clear" w:color="auto" w:fill="D9D9D9" w:themeFill="background1" w:themeFillShade="D9"/>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2013</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 xml:space="preserve">długość </w:t>
            </w:r>
            <w:r w:rsidR="006C7A1E">
              <w:rPr>
                <w:rFonts w:ascii="Calibri" w:hAnsi="Calibri"/>
                <w:b/>
                <w:sz w:val="20"/>
                <w:szCs w:val="20"/>
              </w:rPr>
              <w:t xml:space="preserve">czynnej </w:t>
            </w:r>
            <w:r w:rsidRPr="006C7A1E">
              <w:rPr>
                <w:rFonts w:ascii="Calibri" w:hAnsi="Calibri"/>
                <w:b/>
                <w:sz w:val="20"/>
                <w:szCs w:val="20"/>
              </w:rPr>
              <w:t xml:space="preserve">sieci ogółem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m</w:t>
            </w:r>
          </w:p>
        </w:tc>
        <w:tc>
          <w:tcPr>
            <w:tcW w:w="1114" w:type="dxa"/>
            <w:vAlign w:val="center"/>
          </w:tcPr>
          <w:p w:rsidR="00A11827" w:rsidRPr="006C7A1E" w:rsidRDefault="006C7A1E" w:rsidP="00A11827">
            <w:pPr>
              <w:snapToGrid w:val="0"/>
              <w:spacing w:line="240" w:lineRule="auto"/>
              <w:jc w:val="center"/>
              <w:rPr>
                <w:rFonts w:ascii="Calibri" w:hAnsi="Calibri"/>
                <w:sz w:val="22"/>
                <w:szCs w:val="22"/>
              </w:rPr>
            </w:pPr>
            <w:r>
              <w:rPr>
                <w:rFonts w:ascii="Calibri" w:hAnsi="Calibri"/>
                <w:sz w:val="22"/>
                <w:szCs w:val="22"/>
              </w:rPr>
              <w:t>27 490</w:t>
            </w:r>
          </w:p>
        </w:tc>
        <w:tc>
          <w:tcPr>
            <w:tcW w:w="1188" w:type="dxa"/>
            <w:vAlign w:val="center"/>
          </w:tcPr>
          <w:p w:rsidR="00A11827" w:rsidRPr="006C7A1E" w:rsidRDefault="006C7A1E" w:rsidP="00A11827">
            <w:pPr>
              <w:snapToGrid w:val="0"/>
              <w:spacing w:line="240" w:lineRule="auto"/>
              <w:jc w:val="center"/>
              <w:rPr>
                <w:rFonts w:ascii="Calibri" w:hAnsi="Calibri"/>
                <w:sz w:val="22"/>
                <w:szCs w:val="22"/>
              </w:rPr>
            </w:pPr>
            <w:r>
              <w:rPr>
                <w:rFonts w:ascii="Calibri" w:hAnsi="Calibri"/>
                <w:sz w:val="22"/>
                <w:szCs w:val="22"/>
              </w:rPr>
              <w:t>29 951</w:t>
            </w:r>
          </w:p>
        </w:tc>
        <w:tc>
          <w:tcPr>
            <w:tcW w:w="1188" w:type="dxa"/>
            <w:vAlign w:val="center"/>
          </w:tcPr>
          <w:p w:rsidR="00A11827" w:rsidRPr="006C7A1E" w:rsidRDefault="006C7A1E" w:rsidP="00A11827">
            <w:pPr>
              <w:snapToGrid w:val="0"/>
              <w:spacing w:line="240" w:lineRule="auto"/>
              <w:jc w:val="center"/>
              <w:rPr>
                <w:rFonts w:ascii="Calibri" w:hAnsi="Calibri"/>
                <w:sz w:val="22"/>
                <w:szCs w:val="22"/>
              </w:rPr>
            </w:pPr>
            <w:r>
              <w:rPr>
                <w:rFonts w:ascii="Calibri" w:hAnsi="Calibri"/>
                <w:sz w:val="22"/>
                <w:szCs w:val="22"/>
              </w:rPr>
              <w:t>31 699</w:t>
            </w:r>
          </w:p>
        </w:tc>
        <w:tc>
          <w:tcPr>
            <w:tcW w:w="1188" w:type="dxa"/>
            <w:vAlign w:val="center"/>
          </w:tcPr>
          <w:p w:rsidR="00A11827" w:rsidRPr="006C7A1E" w:rsidRDefault="006C7A1E" w:rsidP="00A11827">
            <w:pPr>
              <w:snapToGrid w:val="0"/>
              <w:spacing w:line="240" w:lineRule="auto"/>
              <w:jc w:val="center"/>
              <w:rPr>
                <w:rFonts w:ascii="Calibri" w:hAnsi="Calibri"/>
                <w:sz w:val="22"/>
                <w:szCs w:val="22"/>
              </w:rPr>
            </w:pPr>
            <w:r>
              <w:rPr>
                <w:rFonts w:ascii="Calibri" w:hAnsi="Calibri"/>
                <w:sz w:val="22"/>
                <w:szCs w:val="22"/>
              </w:rPr>
              <w:t>37 448</w:t>
            </w:r>
          </w:p>
        </w:tc>
      </w:tr>
      <w:tr w:rsidR="00B526B9" w:rsidRPr="006C7A1E" w:rsidTr="006C7A1E">
        <w:tc>
          <w:tcPr>
            <w:tcW w:w="2943" w:type="dxa"/>
            <w:vAlign w:val="center"/>
          </w:tcPr>
          <w:p w:rsidR="00B526B9" w:rsidRPr="006C7A1E" w:rsidRDefault="00B526B9" w:rsidP="00A11827">
            <w:pPr>
              <w:snapToGrid w:val="0"/>
              <w:spacing w:line="240" w:lineRule="auto"/>
              <w:jc w:val="center"/>
              <w:rPr>
                <w:rFonts w:ascii="Calibri" w:hAnsi="Calibri"/>
                <w:b/>
                <w:sz w:val="20"/>
                <w:szCs w:val="20"/>
              </w:rPr>
            </w:pPr>
            <w:r w:rsidRPr="006C7A1E">
              <w:rPr>
                <w:rFonts w:ascii="Calibri" w:hAnsi="Calibri"/>
                <w:b/>
                <w:sz w:val="20"/>
                <w:szCs w:val="20"/>
              </w:rPr>
              <w:t xml:space="preserve">długość </w:t>
            </w:r>
            <w:r>
              <w:rPr>
                <w:rFonts w:ascii="Calibri" w:hAnsi="Calibri"/>
                <w:b/>
                <w:sz w:val="20"/>
                <w:szCs w:val="20"/>
              </w:rPr>
              <w:t xml:space="preserve">czynnej </w:t>
            </w:r>
            <w:r w:rsidRPr="006C7A1E">
              <w:rPr>
                <w:rFonts w:ascii="Calibri" w:hAnsi="Calibri"/>
                <w:b/>
                <w:sz w:val="20"/>
                <w:szCs w:val="20"/>
              </w:rPr>
              <w:t xml:space="preserve">sieci rozdzielczej </w:t>
            </w:r>
          </w:p>
        </w:tc>
        <w:tc>
          <w:tcPr>
            <w:tcW w:w="1418" w:type="dxa"/>
            <w:vAlign w:val="center"/>
          </w:tcPr>
          <w:p w:rsidR="00B526B9" w:rsidRPr="006C7A1E" w:rsidRDefault="00B526B9" w:rsidP="00A11827">
            <w:pPr>
              <w:snapToGrid w:val="0"/>
              <w:spacing w:line="240" w:lineRule="auto"/>
              <w:jc w:val="center"/>
              <w:rPr>
                <w:rFonts w:ascii="Calibri" w:hAnsi="Calibri"/>
                <w:sz w:val="20"/>
                <w:szCs w:val="20"/>
              </w:rPr>
            </w:pPr>
            <w:r w:rsidRPr="006C7A1E">
              <w:rPr>
                <w:rFonts w:ascii="Calibri" w:hAnsi="Calibri"/>
                <w:sz w:val="20"/>
                <w:szCs w:val="20"/>
              </w:rPr>
              <w:t>m</w:t>
            </w:r>
          </w:p>
        </w:tc>
        <w:tc>
          <w:tcPr>
            <w:tcW w:w="1114" w:type="dxa"/>
            <w:vAlign w:val="center"/>
          </w:tcPr>
          <w:p w:rsidR="00B526B9" w:rsidRPr="006C7A1E" w:rsidRDefault="00B526B9" w:rsidP="00A477BE">
            <w:pPr>
              <w:snapToGrid w:val="0"/>
              <w:spacing w:line="240" w:lineRule="auto"/>
              <w:jc w:val="center"/>
              <w:rPr>
                <w:rFonts w:ascii="Calibri" w:hAnsi="Calibri"/>
                <w:sz w:val="22"/>
                <w:szCs w:val="22"/>
              </w:rPr>
            </w:pPr>
            <w:r>
              <w:rPr>
                <w:rFonts w:ascii="Calibri" w:hAnsi="Calibri"/>
                <w:sz w:val="22"/>
                <w:szCs w:val="22"/>
              </w:rPr>
              <w:t>27 490</w:t>
            </w:r>
          </w:p>
        </w:tc>
        <w:tc>
          <w:tcPr>
            <w:tcW w:w="1188" w:type="dxa"/>
            <w:vAlign w:val="center"/>
          </w:tcPr>
          <w:p w:rsidR="00B526B9" w:rsidRPr="006C7A1E" w:rsidRDefault="00B526B9" w:rsidP="00A477BE">
            <w:pPr>
              <w:snapToGrid w:val="0"/>
              <w:spacing w:line="240" w:lineRule="auto"/>
              <w:jc w:val="center"/>
              <w:rPr>
                <w:rFonts w:ascii="Calibri" w:hAnsi="Calibri"/>
                <w:sz w:val="22"/>
                <w:szCs w:val="22"/>
              </w:rPr>
            </w:pPr>
            <w:r>
              <w:rPr>
                <w:rFonts w:ascii="Calibri" w:hAnsi="Calibri"/>
                <w:sz w:val="22"/>
                <w:szCs w:val="22"/>
              </w:rPr>
              <w:t>29 951</w:t>
            </w:r>
          </w:p>
        </w:tc>
        <w:tc>
          <w:tcPr>
            <w:tcW w:w="1188" w:type="dxa"/>
            <w:vAlign w:val="center"/>
          </w:tcPr>
          <w:p w:rsidR="00B526B9" w:rsidRPr="006C7A1E" w:rsidRDefault="00B526B9" w:rsidP="00A477BE">
            <w:pPr>
              <w:snapToGrid w:val="0"/>
              <w:spacing w:line="240" w:lineRule="auto"/>
              <w:jc w:val="center"/>
              <w:rPr>
                <w:rFonts w:ascii="Calibri" w:hAnsi="Calibri"/>
                <w:sz w:val="22"/>
                <w:szCs w:val="22"/>
              </w:rPr>
            </w:pPr>
            <w:r>
              <w:rPr>
                <w:rFonts w:ascii="Calibri" w:hAnsi="Calibri"/>
                <w:sz w:val="22"/>
                <w:szCs w:val="22"/>
              </w:rPr>
              <w:t>31 699</w:t>
            </w:r>
          </w:p>
        </w:tc>
        <w:tc>
          <w:tcPr>
            <w:tcW w:w="1188" w:type="dxa"/>
            <w:vAlign w:val="center"/>
          </w:tcPr>
          <w:p w:rsidR="00B526B9" w:rsidRPr="006C7A1E" w:rsidRDefault="00B526B9" w:rsidP="00A477BE">
            <w:pPr>
              <w:snapToGrid w:val="0"/>
              <w:spacing w:line="240" w:lineRule="auto"/>
              <w:jc w:val="center"/>
              <w:rPr>
                <w:rFonts w:ascii="Calibri" w:hAnsi="Calibri"/>
                <w:sz w:val="22"/>
                <w:szCs w:val="22"/>
              </w:rPr>
            </w:pPr>
            <w:r>
              <w:rPr>
                <w:rFonts w:ascii="Calibri" w:hAnsi="Calibri"/>
                <w:sz w:val="22"/>
                <w:szCs w:val="22"/>
              </w:rPr>
              <w:t>37 448</w:t>
            </w:r>
          </w:p>
        </w:tc>
      </w:tr>
      <w:tr w:rsidR="00A11827" w:rsidRPr="006C7A1E" w:rsidTr="006C7A1E">
        <w:tc>
          <w:tcPr>
            <w:tcW w:w="2943" w:type="dxa"/>
            <w:vAlign w:val="center"/>
          </w:tcPr>
          <w:p w:rsidR="00A11827" w:rsidRPr="006C7A1E" w:rsidRDefault="00B526B9" w:rsidP="00B526B9">
            <w:pPr>
              <w:snapToGrid w:val="0"/>
              <w:spacing w:line="240" w:lineRule="auto"/>
              <w:jc w:val="center"/>
              <w:rPr>
                <w:rFonts w:ascii="Calibri" w:hAnsi="Calibri"/>
                <w:b/>
                <w:sz w:val="20"/>
                <w:szCs w:val="20"/>
              </w:rPr>
            </w:pPr>
            <w:r>
              <w:rPr>
                <w:rFonts w:ascii="Calibri" w:hAnsi="Calibri"/>
                <w:b/>
                <w:sz w:val="20"/>
                <w:szCs w:val="20"/>
              </w:rPr>
              <w:t xml:space="preserve">czynne przyłącza do budynków mieszkalnych i niemieszkalnych </w:t>
            </w:r>
            <w:r w:rsidR="00A11827" w:rsidRPr="006C7A1E">
              <w:rPr>
                <w:rFonts w:ascii="Calibri" w:hAnsi="Calibri"/>
                <w:b/>
                <w:sz w:val="20"/>
                <w:szCs w:val="20"/>
              </w:rPr>
              <w:t xml:space="preserve">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szt.</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513</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579</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672</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790</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 xml:space="preserve">odbiorcy gazu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 xml:space="preserve">gospodarstwa </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503</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579</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672</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792</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 xml:space="preserve">odbiorcy gazu ogrzewający gazem mieszkania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 xml:space="preserve">gospodarstwa </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381</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442</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516</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629</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 xml:space="preserve">zużycie gazu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tys.m</w:t>
            </w:r>
            <w:r w:rsidRPr="006C7A1E">
              <w:rPr>
                <w:rFonts w:ascii="Calibri" w:hAnsi="Calibri"/>
                <w:sz w:val="20"/>
                <w:szCs w:val="20"/>
                <w:vertAlign w:val="superscript"/>
              </w:rPr>
              <w:t>3</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1135,2</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1136,5</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1209,8</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1402,0</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zużycie gazu do ogrzewania mieszkań</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tys.m</w:t>
            </w:r>
            <w:r w:rsidRPr="006C7A1E">
              <w:rPr>
                <w:rFonts w:ascii="Calibri" w:hAnsi="Calibri"/>
                <w:sz w:val="20"/>
                <w:szCs w:val="20"/>
                <w:vertAlign w:val="superscript"/>
              </w:rPr>
              <w:t>3</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1121,2</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1062,8</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1185,4</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1372,0</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 xml:space="preserve">ludność korzystająca z sieci </w:t>
            </w:r>
          </w:p>
        </w:tc>
        <w:tc>
          <w:tcPr>
            <w:tcW w:w="1418" w:type="dxa"/>
            <w:vAlign w:val="center"/>
          </w:tcPr>
          <w:p w:rsidR="00A11827" w:rsidRPr="006C7A1E" w:rsidRDefault="00A11827" w:rsidP="00A11827">
            <w:pPr>
              <w:snapToGrid w:val="0"/>
              <w:spacing w:line="240" w:lineRule="auto"/>
              <w:jc w:val="center"/>
              <w:rPr>
                <w:rFonts w:ascii="Calibri" w:hAnsi="Calibri"/>
                <w:sz w:val="20"/>
                <w:szCs w:val="20"/>
              </w:rPr>
            </w:pPr>
            <w:r w:rsidRPr="006C7A1E">
              <w:rPr>
                <w:rFonts w:ascii="Calibri" w:hAnsi="Calibri"/>
                <w:sz w:val="20"/>
                <w:szCs w:val="20"/>
              </w:rPr>
              <w:t xml:space="preserve">osoba </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1514</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1717</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2036</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2313</w:t>
            </w:r>
          </w:p>
        </w:tc>
      </w:tr>
      <w:tr w:rsidR="00A11827" w:rsidRPr="006C7A1E" w:rsidTr="006C7A1E">
        <w:tc>
          <w:tcPr>
            <w:tcW w:w="2943" w:type="dxa"/>
            <w:vAlign w:val="center"/>
          </w:tcPr>
          <w:p w:rsidR="00A11827" w:rsidRPr="006C7A1E" w:rsidRDefault="00A11827" w:rsidP="00A11827">
            <w:pPr>
              <w:snapToGrid w:val="0"/>
              <w:spacing w:line="240" w:lineRule="auto"/>
              <w:jc w:val="center"/>
              <w:rPr>
                <w:rFonts w:ascii="Calibri" w:hAnsi="Calibri"/>
                <w:b/>
                <w:sz w:val="20"/>
                <w:szCs w:val="20"/>
              </w:rPr>
            </w:pPr>
            <w:r w:rsidRPr="006C7A1E">
              <w:rPr>
                <w:rFonts w:ascii="Calibri" w:hAnsi="Calibri"/>
                <w:b/>
                <w:sz w:val="20"/>
                <w:szCs w:val="20"/>
              </w:rPr>
              <w:t>korzystający z instalacji</w:t>
            </w:r>
          </w:p>
        </w:tc>
        <w:tc>
          <w:tcPr>
            <w:tcW w:w="1418" w:type="dxa"/>
            <w:vAlign w:val="center"/>
          </w:tcPr>
          <w:p w:rsidR="00A11827" w:rsidRPr="006C7A1E" w:rsidRDefault="00A11827" w:rsidP="00366E9E">
            <w:pPr>
              <w:snapToGrid w:val="0"/>
              <w:spacing w:line="240" w:lineRule="auto"/>
              <w:jc w:val="center"/>
              <w:rPr>
                <w:rFonts w:ascii="Calibri" w:hAnsi="Calibri"/>
                <w:sz w:val="20"/>
                <w:szCs w:val="20"/>
              </w:rPr>
            </w:pPr>
            <w:r w:rsidRPr="006C7A1E">
              <w:rPr>
                <w:rFonts w:ascii="Calibri" w:hAnsi="Calibri"/>
                <w:sz w:val="20"/>
                <w:szCs w:val="20"/>
              </w:rPr>
              <w:t>%</w:t>
            </w:r>
            <w:r w:rsidR="00B526B9">
              <w:rPr>
                <w:rFonts w:ascii="Calibri" w:hAnsi="Calibri"/>
                <w:sz w:val="20"/>
                <w:szCs w:val="20"/>
              </w:rPr>
              <w:t xml:space="preserve"> ogółu ludności</w:t>
            </w:r>
          </w:p>
        </w:tc>
        <w:tc>
          <w:tcPr>
            <w:tcW w:w="1114"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6,6</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7,5</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9,0</w:t>
            </w:r>
          </w:p>
        </w:tc>
        <w:tc>
          <w:tcPr>
            <w:tcW w:w="1188" w:type="dxa"/>
            <w:vAlign w:val="center"/>
          </w:tcPr>
          <w:p w:rsidR="00A11827" w:rsidRPr="006C7A1E" w:rsidRDefault="00B526B9" w:rsidP="00A11827">
            <w:pPr>
              <w:snapToGrid w:val="0"/>
              <w:spacing w:line="240" w:lineRule="auto"/>
              <w:jc w:val="center"/>
              <w:rPr>
                <w:rFonts w:ascii="Calibri" w:hAnsi="Calibri"/>
                <w:sz w:val="22"/>
                <w:szCs w:val="22"/>
              </w:rPr>
            </w:pPr>
            <w:r>
              <w:rPr>
                <w:rFonts w:ascii="Calibri" w:hAnsi="Calibri"/>
                <w:sz w:val="22"/>
                <w:szCs w:val="22"/>
              </w:rPr>
              <w:t>10,3</w:t>
            </w:r>
          </w:p>
        </w:tc>
      </w:tr>
    </w:tbl>
    <w:p w:rsidR="00A11827" w:rsidRPr="009F2452" w:rsidRDefault="00A11827" w:rsidP="00BE54C3">
      <w:pPr>
        <w:spacing w:line="240" w:lineRule="auto"/>
        <w:rPr>
          <w:rFonts w:ascii="Calibri" w:hAnsi="Calibri"/>
          <w:szCs w:val="20"/>
        </w:rPr>
      </w:pPr>
    </w:p>
    <w:p w:rsidR="00BE54C3" w:rsidRPr="009F2452" w:rsidRDefault="003842C9" w:rsidP="00BE54C3">
      <w:pPr>
        <w:spacing w:line="240" w:lineRule="auto"/>
        <w:rPr>
          <w:rFonts w:ascii="Calibri" w:eastAsiaTheme="minorHAnsi" w:hAnsi="Calibri" w:cstheme="minorBidi"/>
          <w:szCs w:val="22"/>
          <w:lang w:eastAsia="en-US"/>
        </w:rPr>
      </w:pPr>
      <w:r w:rsidRPr="009F2452">
        <w:rPr>
          <w:rFonts w:ascii="Calibri" w:eastAsiaTheme="minorHAnsi" w:hAnsi="Calibri" w:cstheme="minorBidi"/>
          <w:szCs w:val="22"/>
        </w:rPr>
        <w:t xml:space="preserve">Według danych GUS w 2013 roku z sieci gazowej korzystało </w:t>
      </w:r>
      <w:r w:rsidR="00366E9E" w:rsidRPr="009F2452">
        <w:rPr>
          <w:rFonts w:ascii="Calibri" w:eastAsiaTheme="minorHAnsi" w:hAnsi="Calibri" w:cstheme="minorBidi"/>
          <w:szCs w:val="22"/>
        </w:rPr>
        <w:t xml:space="preserve">2313 </w:t>
      </w:r>
      <w:r w:rsidRPr="009F2452">
        <w:rPr>
          <w:rFonts w:ascii="Calibri" w:eastAsiaTheme="minorHAnsi" w:hAnsi="Calibri" w:cstheme="minorBidi"/>
          <w:szCs w:val="22"/>
        </w:rPr>
        <w:t>mieszkańców (</w:t>
      </w:r>
      <w:r w:rsidR="00366E9E" w:rsidRPr="009F2452">
        <w:rPr>
          <w:rFonts w:ascii="Calibri" w:eastAsiaTheme="minorHAnsi" w:hAnsi="Calibri" w:cstheme="minorBidi"/>
          <w:szCs w:val="22"/>
        </w:rPr>
        <w:t>792</w:t>
      </w:r>
      <w:r w:rsidR="00736B09" w:rsidRPr="009F2452">
        <w:rPr>
          <w:rFonts w:ascii="Calibri" w:eastAsiaTheme="minorHAnsi" w:hAnsi="Calibri" w:cstheme="minorBidi"/>
          <w:szCs w:val="22"/>
        </w:rPr>
        <w:t xml:space="preserve"> </w:t>
      </w:r>
      <w:r w:rsidRPr="009F2452">
        <w:rPr>
          <w:rFonts w:ascii="Calibri" w:eastAsiaTheme="minorHAnsi" w:hAnsi="Calibri" w:cstheme="minorBidi"/>
          <w:szCs w:val="22"/>
        </w:rPr>
        <w:t>gospodarstw</w:t>
      </w:r>
      <w:r w:rsidR="00366E9E" w:rsidRPr="009F2452">
        <w:rPr>
          <w:rFonts w:ascii="Calibri" w:eastAsiaTheme="minorHAnsi" w:hAnsi="Calibri" w:cstheme="minorBidi"/>
          <w:szCs w:val="22"/>
        </w:rPr>
        <w:t>a</w:t>
      </w:r>
      <w:r w:rsidRPr="009F2452">
        <w:rPr>
          <w:rFonts w:ascii="Calibri" w:eastAsiaTheme="minorHAnsi" w:hAnsi="Calibri" w:cstheme="minorBidi"/>
          <w:szCs w:val="22"/>
        </w:rPr>
        <w:t xml:space="preserve"> domow</w:t>
      </w:r>
      <w:r w:rsidR="00366E9E" w:rsidRPr="009F2452">
        <w:rPr>
          <w:rFonts w:ascii="Calibri" w:eastAsiaTheme="minorHAnsi" w:hAnsi="Calibri" w:cstheme="minorBidi"/>
          <w:szCs w:val="22"/>
        </w:rPr>
        <w:t>e</w:t>
      </w:r>
      <w:r w:rsidRPr="009F2452">
        <w:rPr>
          <w:rFonts w:ascii="Calibri" w:eastAsiaTheme="minorHAnsi" w:hAnsi="Calibri" w:cstheme="minorBidi"/>
          <w:szCs w:val="22"/>
        </w:rPr>
        <w:t xml:space="preserve">). Całkowite zużycie gazu </w:t>
      </w:r>
      <w:r w:rsidRPr="009F2452">
        <w:rPr>
          <w:rFonts w:ascii="Calibri" w:eastAsiaTheme="minorHAnsi" w:hAnsi="Calibri" w:cstheme="minorBidi"/>
          <w:szCs w:val="22"/>
          <w:lang w:eastAsia="en-US"/>
        </w:rPr>
        <w:t>ziemnego w</w:t>
      </w:r>
      <w:r w:rsidR="00EC0792" w:rsidRPr="009F2452">
        <w:rPr>
          <w:rFonts w:ascii="Calibri" w:eastAsiaTheme="minorHAnsi" w:hAnsi="Calibri" w:cstheme="minorBidi"/>
          <w:szCs w:val="22"/>
          <w:lang w:eastAsia="en-US"/>
        </w:rPr>
        <w:t xml:space="preserve"> </w:t>
      </w:r>
      <w:r w:rsidRPr="009F2452">
        <w:rPr>
          <w:rFonts w:ascii="Calibri" w:eastAsiaTheme="minorHAnsi" w:hAnsi="Calibri" w:cstheme="minorBidi"/>
          <w:szCs w:val="22"/>
          <w:lang w:eastAsia="en-US"/>
        </w:rPr>
        <w:t xml:space="preserve">gospodarstwach domowych kształtowało się na poziomie </w:t>
      </w:r>
      <w:r w:rsidR="00366E9E" w:rsidRPr="009F2452">
        <w:rPr>
          <w:rFonts w:ascii="Calibri" w:eastAsiaTheme="minorHAnsi" w:hAnsi="Calibri" w:cstheme="minorBidi"/>
          <w:szCs w:val="22"/>
          <w:lang w:eastAsia="en-US"/>
        </w:rPr>
        <w:t>1402</w:t>
      </w:r>
      <w:r w:rsidRPr="009F2452">
        <w:rPr>
          <w:rFonts w:ascii="Calibri" w:eastAsiaTheme="minorHAnsi" w:hAnsi="Calibri" w:cstheme="minorBidi"/>
          <w:szCs w:val="22"/>
          <w:lang w:eastAsia="en-US"/>
        </w:rPr>
        <w:t xml:space="preserve"> tys. m</w:t>
      </w:r>
      <w:r w:rsidRPr="009F2452">
        <w:rPr>
          <w:rFonts w:ascii="Calibri" w:eastAsiaTheme="minorHAnsi" w:hAnsi="Calibri" w:cstheme="minorBidi"/>
          <w:szCs w:val="22"/>
          <w:vertAlign w:val="superscript"/>
          <w:lang w:eastAsia="en-US"/>
        </w:rPr>
        <w:t>3</w:t>
      </w:r>
      <w:r w:rsidRPr="009F2452">
        <w:rPr>
          <w:rFonts w:ascii="Calibri" w:eastAsiaTheme="minorHAnsi" w:hAnsi="Calibri" w:cstheme="minorBidi"/>
          <w:szCs w:val="22"/>
          <w:lang w:eastAsia="en-US"/>
        </w:rPr>
        <w:t xml:space="preserve"> (dane GUS), w tym około </w:t>
      </w:r>
      <w:r w:rsidR="00366E9E" w:rsidRPr="009F2452">
        <w:rPr>
          <w:rFonts w:ascii="Calibri" w:eastAsiaTheme="minorHAnsi" w:hAnsi="Calibri" w:cstheme="minorBidi"/>
          <w:szCs w:val="22"/>
          <w:lang w:eastAsia="en-US"/>
        </w:rPr>
        <w:t xml:space="preserve">1372 </w:t>
      </w:r>
      <w:r w:rsidR="00EC0792" w:rsidRPr="009F2452">
        <w:rPr>
          <w:rFonts w:ascii="Calibri" w:eastAsiaTheme="minorHAnsi" w:hAnsi="Calibri" w:cstheme="minorBidi"/>
          <w:szCs w:val="22"/>
          <w:lang w:eastAsia="en-US"/>
        </w:rPr>
        <w:t xml:space="preserve">tys. </w:t>
      </w:r>
      <w:r w:rsidRPr="009F2452">
        <w:rPr>
          <w:rFonts w:ascii="Calibri" w:eastAsiaTheme="minorHAnsi" w:hAnsi="Calibri" w:cstheme="minorBidi"/>
          <w:szCs w:val="22"/>
          <w:lang w:eastAsia="en-US"/>
        </w:rPr>
        <w:t>m</w:t>
      </w:r>
      <w:r w:rsidRPr="009F2452">
        <w:rPr>
          <w:rFonts w:ascii="Calibri" w:eastAsiaTheme="minorHAnsi" w:hAnsi="Calibri" w:cstheme="minorBidi"/>
          <w:szCs w:val="22"/>
          <w:vertAlign w:val="superscript"/>
          <w:lang w:eastAsia="en-US"/>
        </w:rPr>
        <w:t>3</w:t>
      </w:r>
      <w:r w:rsidRPr="009F2452">
        <w:rPr>
          <w:rFonts w:ascii="Calibri" w:eastAsiaTheme="minorHAnsi" w:hAnsi="Calibri" w:cstheme="minorBidi"/>
          <w:szCs w:val="22"/>
          <w:lang w:eastAsia="en-US"/>
        </w:rPr>
        <w:t xml:space="preserve"> w celu ogrzania mieszkań. </w:t>
      </w:r>
    </w:p>
    <w:p w:rsidR="00E35F26" w:rsidRPr="009F2452" w:rsidRDefault="00BE54C3" w:rsidP="00BE54C3">
      <w:pPr>
        <w:spacing w:line="240" w:lineRule="auto"/>
        <w:rPr>
          <w:rFonts w:ascii="Calibri" w:hAnsi="Calibri"/>
        </w:rPr>
      </w:pPr>
      <w:r w:rsidRPr="009F2452">
        <w:rPr>
          <w:rFonts w:ascii="Calibri" w:eastAsiaTheme="minorHAnsi" w:hAnsi="Calibri" w:cstheme="minorBidi"/>
          <w:szCs w:val="22"/>
          <w:lang w:eastAsia="en-US"/>
        </w:rPr>
        <w:t>Przyjmując n</w:t>
      </w:r>
      <w:r w:rsidRPr="009F2452">
        <w:rPr>
          <w:rFonts w:ascii="Calibri" w:eastAsiaTheme="minorHAnsi" w:hAnsi="Calibri" w:cstheme="minorBidi"/>
          <w:bCs/>
          <w:szCs w:val="22"/>
          <w:lang w:eastAsia="en-US"/>
        </w:rPr>
        <w:t xml:space="preserve">ormatywny wskaźniki zużycia </w:t>
      </w:r>
      <w:r w:rsidRPr="009F2452">
        <w:rPr>
          <w:rFonts w:ascii="Calibri" w:eastAsiaTheme="minorHAnsi" w:hAnsi="Calibri" w:cstheme="minorBidi"/>
          <w:szCs w:val="22"/>
          <w:lang w:eastAsia="en-US"/>
        </w:rPr>
        <w:t>gazu ziemnego na ogrzewanie pomieszczeń nieco ponad 15m</w:t>
      </w:r>
      <w:r w:rsidRPr="009F2452">
        <w:rPr>
          <w:rFonts w:ascii="Calibri" w:eastAsiaTheme="minorHAnsi" w:hAnsi="Calibri" w:cstheme="minorBidi"/>
          <w:szCs w:val="22"/>
          <w:vertAlign w:val="superscript"/>
          <w:lang w:eastAsia="en-US"/>
        </w:rPr>
        <w:t>3</w:t>
      </w:r>
      <w:r w:rsidRPr="009F2452">
        <w:rPr>
          <w:rFonts w:ascii="Calibri" w:eastAsiaTheme="minorHAnsi" w:hAnsi="Calibri" w:cstheme="minorBidi"/>
          <w:szCs w:val="22"/>
          <w:lang w:eastAsia="en-US"/>
        </w:rPr>
        <w:t>/m</w:t>
      </w:r>
      <w:r w:rsidRPr="009F2452">
        <w:rPr>
          <w:rFonts w:ascii="Calibri" w:eastAsiaTheme="minorHAnsi" w:hAnsi="Calibri" w:cstheme="minorBidi"/>
          <w:szCs w:val="22"/>
          <w:vertAlign w:val="superscript"/>
          <w:lang w:eastAsia="en-US"/>
        </w:rPr>
        <w:t>2</w:t>
      </w:r>
      <w:r w:rsidRPr="009F2452">
        <w:rPr>
          <w:rFonts w:ascii="Calibri" w:eastAsiaTheme="minorHAnsi" w:hAnsi="Calibri" w:cstheme="minorBidi"/>
          <w:szCs w:val="22"/>
          <w:lang w:eastAsia="en-US"/>
        </w:rPr>
        <w:t xml:space="preserve"> powierzchni użytkowej/rok szacuje się, że gazem ziemnym ogrzewane jest około </w:t>
      </w:r>
      <w:r w:rsidR="009F2452" w:rsidRPr="009F2452">
        <w:rPr>
          <w:rFonts w:ascii="Calibri" w:eastAsiaTheme="minorHAnsi" w:hAnsi="Calibri" w:cstheme="minorBidi"/>
          <w:szCs w:val="22"/>
          <w:lang w:eastAsia="en-US"/>
        </w:rPr>
        <w:t>6</w:t>
      </w:r>
      <w:r w:rsidRPr="009F2452">
        <w:rPr>
          <w:rFonts w:ascii="Calibri" w:eastAsiaTheme="minorHAnsi" w:hAnsi="Calibri" w:cstheme="minorBidi"/>
          <w:szCs w:val="22"/>
          <w:lang w:eastAsia="en-US"/>
        </w:rPr>
        <w:t xml:space="preserve">% powierzchni mieszkalnej w </w:t>
      </w:r>
      <w:r w:rsidR="00366E9E" w:rsidRPr="009F2452">
        <w:rPr>
          <w:rFonts w:ascii="Calibri" w:eastAsiaTheme="minorHAnsi" w:hAnsi="Calibri" w:cstheme="minorBidi"/>
          <w:szCs w:val="22"/>
          <w:lang w:eastAsia="en-US"/>
        </w:rPr>
        <w:t>mieście</w:t>
      </w:r>
      <w:r w:rsidRPr="009F2452">
        <w:rPr>
          <w:rFonts w:ascii="Calibri" w:eastAsiaTheme="minorHAnsi" w:hAnsi="Calibri" w:cstheme="minorBidi"/>
          <w:szCs w:val="22"/>
          <w:lang w:eastAsia="en-US"/>
        </w:rPr>
        <w:t xml:space="preserve">. Zużycie gazu w grupie usług, handlu </w:t>
      </w:r>
      <w:r w:rsidR="00A21B67" w:rsidRPr="009F2452">
        <w:rPr>
          <w:rFonts w:ascii="Calibri" w:eastAsiaTheme="minorHAnsi" w:hAnsi="Calibri" w:cstheme="minorBidi"/>
          <w:szCs w:val="22"/>
          <w:lang w:eastAsia="en-US"/>
        </w:rPr>
        <w:br/>
      </w:r>
      <w:r w:rsidRPr="009F2452">
        <w:rPr>
          <w:rFonts w:ascii="Calibri" w:eastAsiaTheme="minorHAnsi" w:hAnsi="Calibri" w:cstheme="minorBidi"/>
          <w:szCs w:val="22"/>
          <w:lang w:eastAsia="en-US"/>
        </w:rPr>
        <w:t xml:space="preserve">i pozostałych odbiorców założono na poziomie wskaźnika gazyfikacji </w:t>
      </w:r>
      <w:r w:rsidR="00736B09" w:rsidRPr="009F2452">
        <w:rPr>
          <w:rFonts w:ascii="Calibri" w:eastAsiaTheme="minorHAnsi" w:hAnsi="Calibri" w:cstheme="minorBidi"/>
          <w:szCs w:val="22"/>
          <w:lang w:eastAsia="en-US"/>
        </w:rPr>
        <w:t>miasta 1</w:t>
      </w:r>
      <w:r w:rsidR="00A21B67" w:rsidRPr="009F2452">
        <w:rPr>
          <w:rFonts w:ascii="Calibri" w:eastAsiaTheme="minorHAnsi" w:hAnsi="Calibri" w:cstheme="minorBidi"/>
          <w:szCs w:val="22"/>
          <w:lang w:eastAsia="en-US"/>
        </w:rPr>
        <w:t>0,</w:t>
      </w:r>
      <w:r w:rsidR="00736B09" w:rsidRPr="009F2452">
        <w:rPr>
          <w:rFonts w:ascii="Calibri" w:eastAsiaTheme="minorHAnsi" w:hAnsi="Calibri" w:cstheme="minorBidi"/>
          <w:szCs w:val="22"/>
          <w:lang w:eastAsia="en-US"/>
        </w:rPr>
        <w:t>3</w:t>
      </w:r>
      <w:r w:rsidR="00A21B67" w:rsidRPr="009F2452">
        <w:rPr>
          <w:rFonts w:ascii="Calibri" w:eastAsiaTheme="minorHAnsi" w:hAnsi="Calibri" w:cstheme="minorBidi"/>
          <w:szCs w:val="22"/>
          <w:lang w:eastAsia="en-US"/>
        </w:rPr>
        <w:t xml:space="preserve">% </w:t>
      </w:r>
      <w:r w:rsidR="00A21B67" w:rsidRPr="009F2452">
        <w:rPr>
          <w:rFonts w:ascii="Calibri" w:eastAsiaTheme="minorHAnsi" w:hAnsi="Calibri" w:cstheme="minorBidi"/>
          <w:szCs w:val="22"/>
          <w:lang w:eastAsia="en-US"/>
        </w:rPr>
        <w:br/>
        <w:t>(</w:t>
      </w:r>
      <w:r w:rsidR="00736B09" w:rsidRPr="009F2452">
        <w:rPr>
          <w:rFonts w:ascii="Calibri" w:eastAsiaTheme="minorHAnsi" w:hAnsi="Calibri" w:cstheme="minorBidi"/>
          <w:szCs w:val="22"/>
          <w:lang w:eastAsia="en-US"/>
        </w:rPr>
        <w:t>144,4</w:t>
      </w:r>
      <w:r w:rsidR="00A21B67" w:rsidRPr="009F2452">
        <w:rPr>
          <w:rFonts w:ascii="Calibri" w:eastAsiaTheme="minorHAnsi" w:hAnsi="Calibri" w:cstheme="minorBidi"/>
          <w:szCs w:val="22"/>
          <w:lang w:eastAsia="en-US"/>
        </w:rPr>
        <w:t xml:space="preserve"> tys. m</w:t>
      </w:r>
      <w:r w:rsidR="00A21B67" w:rsidRPr="009F2452">
        <w:rPr>
          <w:rFonts w:ascii="Calibri" w:eastAsiaTheme="minorHAnsi" w:hAnsi="Calibri" w:cstheme="minorBidi"/>
          <w:szCs w:val="22"/>
          <w:vertAlign w:val="superscript"/>
          <w:lang w:eastAsia="en-US"/>
        </w:rPr>
        <w:t>3</w:t>
      </w:r>
      <w:r w:rsidR="00A21B67" w:rsidRPr="009F2452">
        <w:rPr>
          <w:rFonts w:ascii="Calibri" w:eastAsiaTheme="minorHAnsi" w:hAnsi="Calibri" w:cstheme="minorBidi"/>
          <w:szCs w:val="22"/>
          <w:lang w:eastAsia="en-US"/>
        </w:rPr>
        <w:t>).</w:t>
      </w:r>
      <w:r w:rsidRPr="009F2452">
        <w:rPr>
          <w:rFonts w:ascii="Calibri" w:eastAsiaTheme="minorHAnsi" w:hAnsi="Calibri" w:cstheme="minorBidi"/>
          <w:szCs w:val="22"/>
          <w:lang w:eastAsia="en-US"/>
        </w:rPr>
        <w:t xml:space="preserve"> Zapotrzebowanie na gaz ziemny budynków sektora użyteczności publicznej kształtuje się na poziomie</w:t>
      </w:r>
      <w:r w:rsidRPr="00102A0F">
        <w:rPr>
          <w:rFonts w:ascii="Calibri" w:eastAsiaTheme="minorHAnsi" w:hAnsi="Calibri" w:cstheme="minorBidi"/>
          <w:szCs w:val="22"/>
          <w:lang w:eastAsia="en-US"/>
        </w:rPr>
        <w:t xml:space="preserve"> </w:t>
      </w:r>
      <w:r w:rsidR="00102A0F">
        <w:rPr>
          <w:rFonts w:ascii="Calibri" w:eastAsiaTheme="minorHAnsi" w:hAnsi="Calibri" w:cstheme="minorBidi"/>
          <w:szCs w:val="22"/>
          <w:lang w:eastAsia="en-US"/>
        </w:rPr>
        <w:t xml:space="preserve">około </w:t>
      </w:r>
      <w:r w:rsidR="00102A0F" w:rsidRPr="00102A0F">
        <w:rPr>
          <w:rFonts w:ascii="Calibri" w:eastAsiaTheme="minorHAnsi" w:hAnsi="Calibri" w:cstheme="minorBidi"/>
          <w:szCs w:val="22"/>
          <w:lang w:eastAsia="en-US"/>
        </w:rPr>
        <w:t>50</w:t>
      </w:r>
      <w:r w:rsidR="009F2452" w:rsidRPr="00102A0F">
        <w:rPr>
          <w:rFonts w:ascii="Calibri" w:eastAsiaTheme="minorHAnsi" w:hAnsi="Calibri" w:cstheme="minorBidi"/>
          <w:szCs w:val="22"/>
          <w:lang w:eastAsia="en-US"/>
        </w:rPr>
        <w:t xml:space="preserve"> </w:t>
      </w:r>
      <w:r w:rsidRPr="00102A0F">
        <w:rPr>
          <w:rFonts w:ascii="Calibri" w:eastAsiaTheme="minorHAnsi" w:hAnsi="Calibri" w:cstheme="minorBidi"/>
          <w:szCs w:val="22"/>
          <w:lang w:eastAsia="en-US"/>
        </w:rPr>
        <w:t>tys. m</w:t>
      </w:r>
      <w:r w:rsidRPr="00102A0F">
        <w:rPr>
          <w:rFonts w:ascii="Calibri" w:eastAsiaTheme="minorHAnsi" w:hAnsi="Calibri" w:cstheme="minorBidi"/>
          <w:szCs w:val="22"/>
          <w:vertAlign w:val="superscript"/>
          <w:lang w:eastAsia="en-US"/>
        </w:rPr>
        <w:t>3</w:t>
      </w:r>
      <w:r w:rsidRPr="00102A0F">
        <w:rPr>
          <w:rFonts w:ascii="Calibri" w:eastAsiaTheme="minorHAnsi" w:hAnsi="Calibri" w:cstheme="minorBidi"/>
          <w:szCs w:val="22"/>
          <w:lang w:eastAsia="en-US"/>
        </w:rPr>
        <w:t>/rok.</w:t>
      </w:r>
      <w:r w:rsidR="009F2452" w:rsidRPr="00102A0F">
        <w:rPr>
          <w:rFonts w:ascii="Calibri" w:eastAsiaTheme="minorHAnsi" w:hAnsi="Calibri" w:cstheme="minorBidi"/>
          <w:szCs w:val="22"/>
          <w:lang w:eastAsia="en-US"/>
        </w:rPr>
        <w:t xml:space="preserve"> </w:t>
      </w:r>
      <w:r w:rsidRPr="00102A0F">
        <w:rPr>
          <w:rFonts w:ascii="Calibri" w:eastAsiaTheme="minorHAnsi" w:hAnsi="Calibri" w:cstheme="minorBidi"/>
          <w:szCs w:val="22"/>
          <w:lang w:eastAsia="en-US"/>
        </w:rPr>
        <w:t>U</w:t>
      </w:r>
      <w:r w:rsidRPr="009F2452">
        <w:rPr>
          <w:rFonts w:ascii="Calibri" w:eastAsiaTheme="minorHAnsi" w:hAnsi="Calibri" w:cstheme="minorBidi"/>
          <w:szCs w:val="22"/>
          <w:lang w:eastAsia="en-US"/>
        </w:rPr>
        <w:t xml:space="preserve">względniając powyższe </w:t>
      </w:r>
      <w:r w:rsidR="009F2452" w:rsidRPr="009F2452">
        <w:rPr>
          <w:rFonts w:ascii="Calibri" w:eastAsiaTheme="minorHAnsi" w:hAnsi="Calibri" w:cstheme="minorBidi"/>
          <w:szCs w:val="22"/>
          <w:lang w:eastAsia="en-US"/>
        </w:rPr>
        <w:t xml:space="preserve">można </w:t>
      </w:r>
      <w:r w:rsidRPr="009F2452">
        <w:rPr>
          <w:rFonts w:ascii="Calibri" w:eastAsiaTheme="minorHAnsi" w:hAnsi="Calibri" w:cstheme="minorBidi"/>
          <w:szCs w:val="22"/>
          <w:lang w:eastAsia="en-US"/>
        </w:rPr>
        <w:t xml:space="preserve">oszacować </w:t>
      </w:r>
      <w:r w:rsidRPr="009F2452">
        <w:rPr>
          <w:rFonts w:ascii="Calibri" w:hAnsi="Calibri"/>
        </w:rPr>
        <w:t xml:space="preserve">zużycie gazu na terenie </w:t>
      </w:r>
      <w:r w:rsidR="009F2452" w:rsidRPr="009F2452">
        <w:rPr>
          <w:rFonts w:ascii="Calibri" w:hAnsi="Calibri"/>
        </w:rPr>
        <w:t xml:space="preserve">miasta </w:t>
      </w:r>
      <w:r w:rsidRPr="009F2452">
        <w:rPr>
          <w:rFonts w:ascii="Calibri" w:hAnsi="Calibri"/>
        </w:rPr>
        <w:t xml:space="preserve">w </w:t>
      </w:r>
      <w:r w:rsidRPr="00102A0F">
        <w:rPr>
          <w:rFonts w:ascii="Calibri" w:hAnsi="Calibri"/>
        </w:rPr>
        <w:t xml:space="preserve">wysokości </w:t>
      </w:r>
      <w:r w:rsidR="009F2452" w:rsidRPr="00102A0F">
        <w:rPr>
          <w:rFonts w:ascii="Calibri" w:hAnsi="Calibri"/>
        </w:rPr>
        <w:t>15</w:t>
      </w:r>
      <w:r w:rsidR="00102A0F" w:rsidRPr="00102A0F">
        <w:rPr>
          <w:rFonts w:ascii="Calibri" w:hAnsi="Calibri"/>
        </w:rPr>
        <w:t>96</w:t>
      </w:r>
      <w:r w:rsidR="00102A0F">
        <w:rPr>
          <w:rFonts w:ascii="Calibri" w:hAnsi="Calibri"/>
        </w:rPr>
        <w:t>,</w:t>
      </w:r>
      <w:r w:rsidR="009F2452" w:rsidRPr="00102A0F">
        <w:rPr>
          <w:rFonts w:ascii="Calibri" w:hAnsi="Calibri"/>
        </w:rPr>
        <w:t xml:space="preserve">4 </w:t>
      </w:r>
      <w:r w:rsidRPr="00102A0F">
        <w:rPr>
          <w:rFonts w:ascii="Calibri" w:hAnsi="Calibri"/>
        </w:rPr>
        <w:t>tys. m</w:t>
      </w:r>
      <w:r w:rsidRPr="00102A0F">
        <w:rPr>
          <w:rFonts w:ascii="Calibri" w:hAnsi="Calibri"/>
          <w:vertAlign w:val="superscript"/>
        </w:rPr>
        <w:t>3</w:t>
      </w:r>
      <w:r w:rsidRPr="00102A0F">
        <w:rPr>
          <w:rFonts w:ascii="Calibri" w:hAnsi="Calibri"/>
        </w:rPr>
        <w:t>.</w:t>
      </w:r>
      <w:r w:rsidRPr="009F2452">
        <w:rPr>
          <w:rFonts w:ascii="Calibri" w:hAnsi="Calibri"/>
        </w:rPr>
        <w:t xml:space="preserve"> </w:t>
      </w:r>
    </w:p>
    <w:p w:rsidR="00BE54C3" w:rsidRPr="009F2452" w:rsidRDefault="00BE54C3" w:rsidP="0005201D">
      <w:pPr>
        <w:spacing w:line="240" w:lineRule="auto"/>
        <w:rPr>
          <w:rFonts w:ascii="Calibri" w:hAnsi="Calibri"/>
        </w:rPr>
      </w:pPr>
    </w:p>
    <w:p w:rsidR="00CD3E7E" w:rsidRPr="009F2452" w:rsidRDefault="00CD3E7E" w:rsidP="0005201D">
      <w:pPr>
        <w:spacing w:line="240" w:lineRule="auto"/>
        <w:rPr>
          <w:rFonts w:ascii="Calibri" w:hAnsi="Calibri"/>
        </w:rPr>
      </w:pPr>
      <w:r w:rsidRPr="009F2452">
        <w:rPr>
          <w:rFonts w:ascii="Calibri" w:hAnsi="Calibri"/>
        </w:rPr>
        <w:t>Za dostarczony gaz ziemny oraz świadczone usługi przesyłowe odbiorcy rozliczani są według cen i stawek opłat właściwych dla grup taryfowych. Podział odbiorców na grupy taryfowe dokonywany jest w zależności od poziomu kosztów uzasadnionych ponoszonych przez przedsiębiorstwo energetyczne w związku z dostarczaniem paliw gazowych do odbiorców, na podstawie następujących kryteriów:</w:t>
      </w:r>
      <w:r w:rsidR="00880A92" w:rsidRPr="009F2452">
        <w:rPr>
          <w:rFonts w:ascii="Calibri" w:hAnsi="Calibri"/>
        </w:rPr>
        <w:t xml:space="preserve"> </w:t>
      </w:r>
      <w:r w:rsidRPr="009F2452">
        <w:rPr>
          <w:rFonts w:ascii="Calibri" w:hAnsi="Calibri"/>
        </w:rPr>
        <w:t>rodzaju paliwa gazowego,</w:t>
      </w:r>
      <w:r w:rsidR="00880A92" w:rsidRPr="009F2452">
        <w:rPr>
          <w:rFonts w:ascii="Calibri" w:hAnsi="Calibri"/>
        </w:rPr>
        <w:t xml:space="preserve"> </w:t>
      </w:r>
      <w:r w:rsidRPr="009F2452">
        <w:rPr>
          <w:rFonts w:ascii="Calibri" w:hAnsi="Calibri"/>
        </w:rPr>
        <w:t>wielkości i charakterystyki poboru paliwa gazowego w miejscach jego odbioru,</w:t>
      </w:r>
      <w:r w:rsidR="00880A92" w:rsidRPr="009F2452">
        <w:rPr>
          <w:rFonts w:ascii="Calibri" w:hAnsi="Calibri"/>
        </w:rPr>
        <w:t xml:space="preserve"> </w:t>
      </w:r>
      <w:r w:rsidRPr="009F2452">
        <w:rPr>
          <w:rFonts w:ascii="Calibri" w:hAnsi="Calibri"/>
        </w:rPr>
        <w:t>systemu rozliczeń,</w:t>
      </w:r>
      <w:r w:rsidR="00880A92" w:rsidRPr="009F2452">
        <w:rPr>
          <w:rFonts w:ascii="Calibri" w:hAnsi="Calibri"/>
        </w:rPr>
        <w:t xml:space="preserve"> </w:t>
      </w:r>
      <w:r w:rsidRPr="009F2452">
        <w:rPr>
          <w:rFonts w:ascii="Calibri" w:hAnsi="Calibri"/>
        </w:rPr>
        <w:t>miejsc dostarczania lub odbioru paliwa gazowego,</w:t>
      </w:r>
      <w:r w:rsidR="00880A92" w:rsidRPr="009F2452">
        <w:rPr>
          <w:rFonts w:ascii="Calibri" w:hAnsi="Calibri"/>
        </w:rPr>
        <w:t xml:space="preserve"> </w:t>
      </w:r>
      <w:r w:rsidRPr="009F2452">
        <w:rPr>
          <w:rFonts w:ascii="Calibri" w:hAnsi="Calibri"/>
        </w:rPr>
        <w:t xml:space="preserve">zakresu świadczonych usług. </w:t>
      </w:r>
    </w:p>
    <w:p w:rsidR="00C112C4" w:rsidRPr="009F2452" w:rsidRDefault="00CD3E7E" w:rsidP="0005201D">
      <w:pPr>
        <w:spacing w:line="240" w:lineRule="auto"/>
        <w:rPr>
          <w:rFonts w:ascii="Calibri" w:hAnsi="Calibri"/>
        </w:rPr>
      </w:pPr>
      <w:r w:rsidRPr="009F2452">
        <w:rPr>
          <w:rFonts w:ascii="Calibri" w:hAnsi="Calibri"/>
        </w:rPr>
        <w:t xml:space="preserve">Kryteria te określone są w Rozporządzeniu </w:t>
      </w:r>
      <w:r w:rsidR="00DB2FCA" w:rsidRPr="009F2452">
        <w:rPr>
          <w:rFonts w:ascii="Calibri" w:hAnsi="Calibri"/>
        </w:rPr>
        <w:t>M</w:t>
      </w:r>
      <w:r w:rsidRPr="009F2452">
        <w:rPr>
          <w:rFonts w:ascii="Calibri" w:hAnsi="Calibri"/>
        </w:rPr>
        <w:t xml:space="preserve">inistra </w:t>
      </w:r>
      <w:r w:rsidR="00DB2FCA" w:rsidRPr="009F2452">
        <w:rPr>
          <w:rFonts w:ascii="Calibri" w:hAnsi="Calibri"/>
        </w:rPr>
        <w:t>G</w:t>
      </w:r>
      <w:r w:rsidRPr="009F2452">
        <w:rPr>
          <w:rFonts w:ascii="Calibri" w:hAnsi="Calibri"/>
        </w:rPr>
        <w:t xml:space="preserve">ospodarki z dnia </w:t>
      </w:r>
      <w:r w:rsidR="00C70687" w:rsidRPr="009F2452">
        <w:rPr>
          <w:rFonts w:ascii="Calibri" w:hAnsi="Calibri"/>
        </w:rPr>
        <w:t>28</w:t>
      </w:r>
      <w:r w:rsidRPr="009F2452">
        <w:rPr>
          <w:rFonts w:ascii="Calibri" w:hAnsi="Calibri"/>
        </w:rPr>
        <w:t xml:space="preserve"> </w:t>
      </w:r>
      <w:r w:rsidR="00C70687" w:rsidRPr="009F2452">
        <w:rPr>
          <w:rFonts w:ascii="Calibri" w:hAnsi="Calibri"/>
        </w:rPr>
        <w:t>czerwca</w:t>
      </w:r>
      <w:r w:rsidRPr="009F2452">
        <w:rPr>
          <w:rFonts w:ascii="Calibri" w:hAnsi="Calibri"/>
        </w:rPr>
        <w:t xml:space="preserve"> 20</w:t>
      </w:r>
      <w:r w:rsidR="00C70687" w:rsidRPr="009F2452">
        <w:rPr>
          <w:rFonts w:ascii="Calibri" w:hAnsi="Calibri"/>
        </w:rPr>
        <w:t>13</w:t>
      </w:r>
      <w:r w:rsidRPr="009F2452">
        <w:rPr>
          <w:rFonts w:ascii="Calibri" w:hAnsi="Calibri"/>
        </w:rPr>
        <w:t xml:space="preserve"> roku w</w:t>
      </w:r>
      <w:r w:rsidR="007C6605" w:rsidRPr="009F2452">
        <w:rPr>
          <w:rFonts w:ascii="Calibri" w:hAnsi="Calibri"/>
        </w:rPr>
        <w:t> </w:t>
      </w:r>
      <w:r w:rsidRPr="009F2452">
        <w:rPr>
          <w:rFonts w:ascii="Calibri" w:hAnsi="Calibri"/>
        </w:rPr>
        <w:t xml:space="preserve">sprawie szczegółowych zasad kształtowania i kalkulacji taryf oraz rozliczeń w obrocie paliwami gazowymi (Dz. U. </w:t>
      </w:r>
      <w:r w:rsidR="00C70687" w:rsidRPr="009F2452">
        <w:rPr>
          <w:rFonts w:ascii="Calibri" w:hAnsi="Calibri"/>
        </w:rPr>
        <w:t>2013</w:t>
      </w:r>
      <w:r w:rsidRPr="009F2452">
        <w:rPr>
          <w:rFonts w:ascii="Calibri" w:hAnsi="Calibri"/>
        </w:rPr>
        <w:t xml:space="preserve">, poz. </w:t>
      </w:r>
      <w:r w:rsidR="00C70687" w:rsidRPr="009F2452">
        <w:rPr>
          <w:rFonts w:ascii="Calibri" w:hAnsi="Calibri"/>
        </w:rPr>
        <w:t>820</w:t>
      </w:r>
      <w:r w:rsidRPr="009F2452">
        <w:rPr>
          <w:rFonts w:ascii="Calibri" w:hAnsi="Calibri"/>
        </w:rPr>
        <w:t>).</w:t>
      </w:r>
      <w:r w:rsidR="00331304" w:rsidRPr="009F2452">
        <w:rPr>
          <w:rFonts w:ascii="Calibri" w:hAnsi="Calibri"/>
        </w:rPr>
        <w:t xml:space="preserve"> </w:t>
      </w:r>
    </w:p>
    <w:p w:rsidR="00021920" w:rsidRDefault="00021920">
      <w:pPr>
        <w:spacing w:line="240" w:lineRule="auto"/>
        <w:jc w:val="left"/>
        <w:rPr>
          <w:rFonts w:ascii="Calibri" w:hAnsi="Calibri"/>
        </w:rPr>
      </w:pPr>
      <w:r>
        <w:rPr>
          <w:rFonts w:ascii="Calibri" w:hAnsi="Calibri"/>
        </w:rPr>
        <w:br w:type="page"/>
      </w:r>
    </w:p>
    <w:p w:rsidR="00CD3E7E" w:rsidRPr="00F70737" w:rsidRDefault="00CD3E7E" w:rsidP="00CE4ABE">
      <w:pPr>
        <w:pStyle w:val="Nagwek2"/>
        <w:spacing w:line="240" w:lineRule="auto"/>
        <w:rPr>
          <w:rFonts w:ascii="Calibri" w:hAnsi="Calibri"/>
        </w:rPr>
      </w:pPr>
      <w:bookmarkStart w:id="90" w:name="_Toc420924196"/>
      <w:r w:rsidRPr="00F70737">
        <w:rPr>
          <w:rFonts w:ascii="Calibri" w:hAnsi="Calibri"/>
        </w:rPr>
        <w:lastRenderedPageBreak/>
        <w:t>2. Ocena stanu obecnego. Cele podstawowe.</w:t>
      </w:r>
      <w:bookmarkEnd w:id="90"/>
    </w:p>
    <w:p w:rsidR="00CD3E7E" w:rsidRPr="00F70737" w:rsidRDefault="00CD3E7E" w:rsidP="00CE4ABE">
      <w:pPr>
        <w:spacing w:line="240" w:lineRule="auto"/>
        <w:rPr>
          <w:rFonts w:ascii="Calibri" w:hAnsi="Calibri"/>
        </w:rPr>
      </w:pPr>
    </w:p>
    <w:p w:rsidR="00CD3E7E" w:rsidRPr="00F70737" w:rsidRDefault="00CD3E7E" w:rsidP="00CE4ABE">
      <w:pPr>
        <w:spacing w:line="240" w:lineRule="auto"/>
        <w:rPr>
          <w:rFonts w:ascii="Calibri" w:hAnsi="Calibri"/>
        </w:rPr>
      </w:pPr>
      <w:r w:rsidRPr="00F70737">
        <w:rPr>
          <w:rFonts w:ascii="Calibri" w:hAnsi="Calibri"/>
        </w:rPr>
        <w:t xml:space="preserve">Ocena stanu obecnego systemu gazowniczego na </w:t>
      </w:r>
      <w:r w:rsidR="007C6605" w:rsidRPr="00F70737">
        <w:rPr>
          <w:rFonts w:ascii="Calibri" w:hAnsi="Calibri"/>
        </w:rPr>
        <w:t xml:space="preserve">przedmiotowym </w:t>
      </w:r>
      <w:r w:rsidRPr="00F70737">
        <w:rPr>
          <w:rFonts w:ascii="Calibri" w:hAnsi="Calibri"/>
        </w:rPr>
        <w:t>terenie wykonana została metodą analizy SWOT:</w:t>
      </w:r>
    </w:p>
    <w:p w:rsidR="00385AB7" w:rsidRDefault="00385AB7">
      <w:pPr>
        <w:spacing w:line="240" w:lineRule="auto"/>
        <w:jc w:val="left"/>
        <w:rPr>
          <w:rFonts w:ascii="Calibri" w:hAnsi="Calibri"/>
          <w:i/>
          <w:u w:val="single"/>
        </w:rPr>
      </w:pPr>
    </w:p>
    <w:p w:rsidR="009D0ADA" w:rsidRPr="00F70737" w:rsidRDefault="009D0ADA" w:rsidP="00EC0792">
      <w:pPr>
        <w:spacing w:line="240" w:lineRule="auto"/>
        <w:contextualSpacing/>
        <w:rPr>
          <w:rFonts w:ascii="Calibri" w:hAnsi="Calibri"/>
          <w:i/>
          <w:u w:val="single"/>
        </w:rPr>
      </w:pPr>
      <w:r w:rsidRPr="00F70737">
        <w:rPr>
          <w:rFonts w:ascii="Calibri" w:hAnsi="Calibri"/>
          <w:i/>
          <w:u w:val="single"/>
        </w:rPr>
        <w:t>Mocne strony:</w:t>
      </w:r>
    </w:p>
    <w:p w:rsidR="009D0ADA" w:rsidRPr="00F70737" w:rsidRDefault="009D0ADA" w:rsidP="00946E0C">
      <w:pPr>
        <w:pStyle w:val="Akapitzlist"/>
        <w:numPr>
          <w:ilvl w:val="0"/>
          <w:numId w:val="47"/>
        </w:numPr>
        <w:spacing w:after="0" w:line="240" w:lineRule="auto"/>
        <w:ind w:left="357" w:hanging="357"/>
        <w:rPr>
          <w:rFonts w:ascii="Calibri" w:hAnsi="Calibri"/>
          <w:bCs/>
          <w:sz w:val="24"/>
        </w:rPr>
      </w:pPr>
      <w:r w:rsidRPr="00F70737">
        <w:rPr>
          <w:rFonts w:ascii="Calibri" w:hAnsi="Calibri"/>
          <w:bCs/>
          <w:sz w:val="24"/>
        </w:rPr>
        <w:t xml:space="preserve">Dobry stan techniczny istniejącej </w:t>
      </w:r>
      <w:r w:rsidR="00092DF5" w:rsidRPr="00F70737">
        <w:rPr>
          <w:rFonts w:ascii="Calibri" w:hAnsi="Calibri"/>
          <w:bCs/>
          <w:sz w:val="24"/>
        </w:rPr>
        <w:t>sieci gazowej</w:t>
      </w:r>
      <w:r w:rsidR="003A68B1" w:rsidRPr="00F70737">
        <w:rPr>
          <w:rFonts w:ascii="Calibri" w:hAnsi="Calibri"/>
          <w:bCs/>
          <w:sz w:val="24"/>
        </w:rPr>
        <w:t>;</w:t>
      </w:r>
    </w:p>
    <w:p w:rsidR="009D0ADA" w:rsidRPr="00F70737" w:rsidRDefault="009D0ADA" w:rsidP="00946E0C">
      <w:pPr>
        <w:pStyle w:val="Akapitzlist"/>
        <w:numPr>
          <w:ilvl w:val="0"/>
          <w:numId w:val="47"/>
        </w:numPr>
        <w:spacing w:after="0" w:line="240" w:lineRule="auto"/>
        <w:ind w:left="357" w:hanging="357"/>
        <w:rPr>
          <w:rFonts w:ascii="Calibri" w:hAnsi="Calibri"/>
          <w:bCs/>
          <w:sz w:val="24"/>
        </w:rPr>
      </w:pPr>
      <w:r w:rsidRPr="00F70737">
        <w:rPr>
          <w:rFonts w:ascii="Calibri" w:hAnsi="Calibri"/>
          <w:bCs/>
          <w:sz w:val="24"/>
        </w:rPr>
        <w:t xml:space="preserve">System gazowniczy zaspokajający potrzeby wszystkich </w:t>
      </w:r>
      <w:r w:rsidR="00EC0792" w:rsidRPr="00F70737">
        <w:rPr>
          <w:rFonts w:ascii="Calibri" w:hAnsi="Calibri"/>
          <w:bCs/>
          <w:sz w:val="24"/>
        </w:rPr>
        <w:t xml:space="preserve">dotychczasowych </w:t>
      </w:r>
      <w:r w:rsidRPr="00F70737">
        <w:rPr>
          <w:rFonts w:ascii="Calibri" w:hAnsi="Calibri"/>
          <w:bCs/>
          <w:sz w:val="24"/>
        </w:rPr>
        <w:t xml:space="preserve">odbiorców gazu </w:t>
      </w:r>
      <w:r w:rsidR="00EC0792" w:rsidRPr="00F70737">
        <w:rPr>
          <w:rFonts w:ascii="Calibri" w:hAnsi="Calibri"/>
          <w:bCs/>
          <w:sz w:val="24"/>
        </w:rPr>
        <w:t>– brak ograniczeń ilościowych</w:t>
      </w:r>
      <w:r w:rsidR="004B2E02" w:rsidRPr="00F70737">
        <w:rPr>
          <w:rFonts w:ascii="Calibri" w:hAnsi="Calibri"/>
          <w:bCs/>
          <w:sz w:val="24"/>
        </w:rPr>
        <w:t>;</w:t>
      </w:r>
    </w:p>
    <w:p w:rsidR="00385AB7" w:rsidRDefault="00385AB7" w:rsidP="00EC0792">
      <w:pPr>
        <w:pStyle w:val="Akapitzlist"/>
        <w:spacing w:after="0" w:line="240" w:lineRule="auto"/>
        <w:ind w:left="0"/>
        <w:rPr>
          <w:rFonts w:ascii="Calibri" w:hAnsi="Calibri"/>
          <w:bCs/>
          <w:i/>
          <w:sz w:val="24"/>
          <w:u w:val="single"/>
        </w:rPr>
      </w:pPr>
    </w:p>
    <w:p w:rsidR="003044B1" w:rsidRPr="00F70737" w:rsidRDefault="003044B1" w:rsidP="00EC0792">
      <w:pPr>
        <w:pStyle w:val="Akapitzlist"/>
        <w:spacing w:after="0" w:line="240" w:lineRule="auto"/>
        <w:ind w:left="0"/>
        <w:rPr>
          <w:rFonts w:ascii="Calibri" w:hAnsi="Calibri"/>
          <w:bCs/>
          <w:i/>
          <w:sz w:val="24"/>
          <w:u w:val="single"/>
        </w:rPr>
      </w:pPr>
      <w:r w:rsidRPr="00F70737">
        <w:rPr>
          <w:rFonts w:ascii="Calibri" w:hAnsi="Calibri"/>
          <w:bCs/>
          <w:i/>
          <w:sz w:val="24"/>
          <w:u w:val="single"/>
        </w:rPr>
        <w:t>Szanse:</w:t>
      </w:r>
    </w:p>
    <w:p w:rsidR="003044B1" w:rsidRPr="00F70737" w:rsidRDefault="003044B1" w:rsidP="00946E0C">
      <w:pPr>
        <w:pStyle w:val="Akapitzlist"/>
        <w:numPr>
          <w:ilvl w:val="0"/>
          <w:numId w:val="48"/>
        </w:numPr>
        <w:spacing w:after="0" w:line="240" w:lineRule="auto"/>
        <w:rPr>
          <w:rFonts w:ascii="Calibri" w:hAnsi="Calibri"/>
          <w:snapToGrid w:val="0"/>
          <w:sz w:val="24"/>
        </w:rPr>
      </w:pPr>
      <w:r w:rsidRPr="00F70737">
        <w:rPr>
          <w:rFonts w:ascii="Calibri" w:hAnsi="Calibri"/>
          <w:snapToGrid w:val="0"/>
          <w:sz w:val="24"/>
        </w:rPr>
        <w:t>Współpraca samorządu lokalnego ze służbami gazowniczymi w zakresie planowania zaopatrzenia w gaz;</w:t>
      </w:r>
    </w:p>
    <w:p w:rsidR="003044B1" w:rsidRPr="00F70737" w:rsidRDefault="003044B1" w:rsidP="00946E0C">
      <w:pPr>
        <w:pStyle w:val="Akapitzlist"/>
        <w:numPr>
          <w:ilvl w:val="0"/>
          <w:numId w:val="48"/>
        </w:numPr>
        <w:spacing w:after="0" w:line="240" w:lineRule="auto"/>
        <w:rPr>
          <w:rFonts w:ascii="Calibri" w:hAnsi="Calibri"/>
          <w:snapToGrid w:val="0"/>
          <w:sz w:val="24"/>
        </w:rPr>
      </w:pPr>
      <w:r w:rsidRPr="00F70737">
        <w:rPr>
          <w:rFonts w:ascii="Calibri" w:hAnsi="Calibri"/>
          <w:snapToGrid w:val="0"/>
          <w:sz w:val="24"/>
        </w:rPr>
        <w:t>Możliwość powszechnego wykorzystania gazu, jako paliwa energetycznego;</w:t>
      </w:r>
    </w:p>
    <w:p w:rsidR="003044B1" w:rsidRPr="00F70737" w:rsidRDefault="003044B1" w:rsidP="00946E0C">
      <w:pPr>
        <w:pStyle w:val="Akapitzlist"/>
        <w:numPr>
          <w:ilvl w:val="0"/>
          <w:numId w:val="48"/>
        </w:numPr>
        <w:spacing w:after="0" w:line="240" w:lineRule="auto"/>
        <w:rPr>
          <w:rFonts w:ascii="Calibri" w:hAnsi="Calibri"/>
          <w:snapToGrid w:val="0"/>
          <w:sz w:val="24"/>
        </w:rPr>
      </w:pPr>
      <w:r w:rsidRPr="00F70737">
        <w:rPr>
          <w:rFonts w:ascii="Calibri" w:hAnsi="Calibri"/>
          <w:snapToGrid w:val="0"/>
          <w:sz w:val="24"/>
        </w:rPr>
        <w:t>Zwiększające się zapotrzebowanie na gaz ziemny, skuteczna promocja wykorzystania gazu sieciowego do ogrzewania mieszkań, rozwój rozproszonej kogeneracji gazowej;</w:t>
      </w:r>
    </w:p>
    <w:p w:rsidR="003044B1" w:rsidRPr="00F70737" w:rsidRDefault="003044B1" w:rsidP="00EC0792">
      <w:pPr>
        <w:pStyle w:val="Akapitzlist"/>
        <w:spacing w:after="0" w:line="240" w:lineRule="auto"/>
        <w:ind w:left="0"/>
        <w:rPr>
          <w:rFonts w:ascii="Calibri" w:hAnsi="Calibri"/>
          <w:bCs/>
          <w:sz w:val="24"/>
        </w:rPr>
      </w:pPr>
    </w:p>
    <w:p w:rsidR="009D0ADA" w:rsidRPr="00F70737" w:rsidRDefault="009D0ADA" w:rsidP="00EC0792">
      <w:pPr>
        <w:pStyle w:val="Akapitzlist"/>
        <w:spacing w:after="0" w:line="240" w:lineRule="auto"/>
        <w:ind w:left="0"/>
        <w:rPr>
          <w:rFonts w:ascii="Calibri" w:hAnsi="Calibri"/>
          <w:bCs/>
          <w:i/>
          <w:sz w:val="24"/>
          <w:u w:val="single"/>
        </w:rPr>
      </w:pPr>
      <w:r w:rsidRPr="00F70737">
        <w:rPr>
          <w:rFonts w:ascii="Calibri" w:hAnsi="Calibri"/>
          <w:bCs/>
          <w:i/>
          <w:sz w:val="24"/>
          <w:u w:val="single"/>
        </w:rPr>
        <w:t>Słabe strony:</w:t>
      </w:r>
    </w:p>
    <w:p w:rsidR="009D0ADA" w:rsidRPr="00F70737" w:rsidRDefault="009D0ADA" w:rsidP="00946E0C">
      <w:pPr>
        <w:pStyle w:val="Akapitzlist"/>
        <w:numPr>
          <w:ilvl w:val="0"/>
          <w:numId w:val="47"/>
        </w:numPr>
        <w:spacing w:after="0" w:line="240" w:lineRule="auto"/>
        <w:ind w:left="357" w:hanging="357"/>
        <w:rPr>
          <w:rFonts w:ascii="Calibri" w:hAnsi="Calibri"/>
          <w:bCs/>
          <w:sz w:val="24"/>
        </w:rPr>
      </w:pPr>
      <w:r w:rsidRPr="00F70737">
        <w:rPr>
          <w:rFonts w:ascii="Calibri" w:hAnsi="Calibri"/>
          <w:bCs/>
          <w:sz w:val="24"/>
        </w:rPr>
        <w:t xml:space="preserve">Niepełna gazyfikacja </w:t>
      </w:r>
      <w:r w:rsidR="00F70737" w:rsidRPr="00F70737">
        <w:rPr>
          <w:rFonts w:ascii="Calibri" w:hAnsi="Calibri"/>
          <w:bCs/>
          <w:sz w:val="24"/>
        </w:rPr>
        <w:t>miasta</w:t>
      </w:r>
      <w:r w:rsidR="00092DF5" w:rsidRPr="00F70737">
        <w:rPr>
          <w:rFonts w:ascii="Calibri" w:hAnsi="Calibri"/>
          <w:bCs/>
          <w:sz w:val="24"/>
        </w:rPr>
        <w:t>;</w:t>
      </w:r>
    </w:p>
    <w:p w:rsidR="009D0ADA" w:rsidRPr="00F70737" w:rsidRDefault="001877C8" w:rsidP="00946E0C">
      <w:pPr>
        <w:pStyle w:val="Akapitzlist"/>
        <w:numPr>
          <w:ilvl w:val="0"/>
          <w:numId w:val="47"/>
        </w:numPr>
        <w:spacing w:line="240" w:lineRule="auto"/>
        <w:ind w:left="357" w:hanging="357"/>
        <w:rPr>
          <w:rFonts w:ascii="Calibri" w:hAnsi="Calibri"/>
          <w:bCs/>
          <w:sz w:val="24"/>
        </w:rPr>
      </w:pPr>
      <w:r>
        <w:rPr>
          <w:rFonts w:ascii="Calibri" w:hAnsi="Calibri"/>
          <w:bCs/>
          <w:sz w:val="24"/>
        </w:rPr>
        <w:t>Wysokie</w:t>
      </w:r>
      <w:r w:rsidR="00F70737" w:rsidRPr="00F70737">
        <w:rPr>
          <w:rFonts w:ascii="Calibri" w:hAnsi="Calibri"/>
          <w:bCs/>
          <w:sz w:val="24"/>
        </w:rPr>
        <w:t xml:space="preserve"> ceny</w:t>
      </w:r>
      <w:r w:rsidR="009D0ADA" w:rsidRPr="00F70737">
        <w:rPr>
          <w:rFonts w:ascii="Calibri" w:hAnsi="Calibri"/>
          <w:bCs/>
          <w:sz w:val="24"/>
        </w:rPr>
        <w:t xml:space="preserve"> gazu oraz niekorzystna relacja cenowa w stosunku do paliw</w:t>
      </w:r>
      <w:r w:rsidR="00092DF5" w:rsidRPr="00F70737">
        <w:rPr>
          <w:rFonts w:ascii="Calibri" w:hAnsi="Calibri"/>
          <w:bCs/>
          <w:sz w:val="24"/>
        </w:rPr>
        <w:t xml:space="preserve"> stałych;</w:t>
      </w:r>
    </w:p>
    <w:p w:rsidR="009D0ADA" w:rsidRPr="00F70737" w:rsidRDefault="009D0ADA" w:rsidP="00946E0C">
      <w:pPr>
        <w:pStyle w:val="Akapitzlist"/>
        <w:numPr>
          <w:ilvl w:val="0"/>
          <w:numId w:val="47"/>
        </w:numPr>
        <w:spacing w:line="240" w:lineRule="auto"/>
        <w:ind w:left="357" w:hanging="357"/>
        <w:rPr>
          <w:rFonts w:ascii="Calibri" w:hAnsi="Calibri"/>
          <w:bCs/>
          <w:sz w:val="24"/>
        </w:rPr>
      </w:pPr>
      <w:r w:rsidRPr="00F70737">
        <w:rPr>
          <w:rFonts w:ascii="Calibri" w:hAnsi="Calibri"/>
          <w:bCs/>
          <w:sz w:val="24"/>
        </w:rPr>
        <w:t xml:space="preserve">Budowa nowych odcinków sieci gazowej uzależniona od wskaźników efektywności ekonomicznej, które są niekorzystne w obszarach mało </w:t>
      </w:r>
      <w:r w:rsidR="00092DF5" w:rsidRPr="00F70737">
        <w:rPr>
          <w:rFonts w:ascii="Calibri" w:hAnsi="Calibri"/>
          <w:bCs/>
          <w:sz w:val="24"/>
        </w:rPr>
        <w:t>zurbanizowanych;</w:t>
      </w:r>
    </w:p>
    <w:p w:rsidR="00092DF5" w:rsidRPr="00F70737" w:rsidRDefault="00092DF5" w:rsidP="00EC0792">
      <w:pPr>
        <w:pStyle w:val="Akapitzlist"/>
        <w:spacing w:after="0" w:line="240" w:lineRule="auto"/>
        <w:ind w:left="360"/>
        <w:rPr>
          <w:rFonts w:ascii="Calibri" w:hAnsi="Calibri"/>
          <w:snapToGrid w:val="0"/>
          <w:sz w:val="24"/>
        </w:rPr>
      </w:pPr>
    </w:p>
    <w:p w:rsidR="00092DF5" w:rsidRPr="00F70737" w:rsidRDefault="00092DF5" w:rsidP="00EC0792">
      <w:pPr>
        <w:spacing w:line="240" w:lineRule="auto"/>
        <w:contextualSpacing/>
        <w:rPr>
          <w:rFonts w:ascii="Calibri" w:hAnsi="Calibri"/>
          <w:i/>
          <w:u w:val="single"/>
        </w:rPr>
      </w:pPr>
      <w:r w:rsidRPr="00F70737">
        <w:rPr>
          <w:rFonts w:ascii="Calibri" w:hAnsi="Calibri"/>
          <w:i/>
          <w:u w:val="single"/>
        </w:rPr>
        <w:t>Zagrożenia:</w:t>
      </w:r>
    </w:p>
    <w:p w:rsidR="00092DF5" w:rsidRPr="00F70737" w:rsidRDefault="00092DF5" w:rsidP="00946E0C">
      <w:pPr>
        <w:pStyle w:val="Akapitzlist"/>
        <w:numPr>
          <w:ilvl w:val="0"/>
          <w:numId w:val="49"/>
        </w:numPr>
        <w:spacing w:after="0" w:line="240" w:lineRule="auto"/>
        <w:rPr>
          <w:rFonts w:ascii="Calibri" w:hAnsi="Calibri"/>
          <w:snapToGrid w:val="0"/>
          <w:sz w:val="24"/>
        </w:rPr>
      </w:pPr>
      <w:r w:rsidRPr="00F70737">
        <w:rPr>
          <w:rFonts w:ascii="Calibri" w:hAnsi="Calibri"/>
          <w:snapToGrid w:val="0"/>
          <w:sz w:val="24"/>
        </w:rPr>
        <w:t xml:space="preserve">Utrzymujące się relacje cenowe mediów grzewczych (gaz / paliwa stałe); </w:t>
      </w:r>
    </w:p>
    <w:p w:rsidR="00092DF5" w:rsidRPr="00F70737" w:rsidRDefault="00092DF5" w:rsidP="00946E0C">
      <w:pPr>
        <w:pStyle w:val="Akapitzlist"/>
        <w:numPr>
          <w:ilvl w:val="0"/>
          <w:numId w:val="49"/>
        </w:numPr>
        <w:spacing w:after="0" w:line="240" w:lineRule="auto"/>
        <w:rPr>
          <w:rFonts w:ascii="Calibri" w:hAnsi="Calibri"/>
          <w:snapToGrid w:val="0"/>
          <w:sz w:val="24"/>
        </w:rPr>
      </w:pPr>
      <w:r w:rsidRPr="00F70737">
        <w:rPr>
          <w:rFonts w:ascii="Calibri" w:hAnsi="Calibri"/>
          <w:snapToGrid w:val="0"/>
          <w:sz w:val="24"/>
        </w:rPr>
        <w:t>Odchodzenie od wykorzystania gazu sieciowego na cele grzewcze w gospodarstwach domowych;</w:t>
      </w:r>
    </w:p>
    <w:p w:rsidR="00EC0792" w:rsidRPr="00F70737" w:rsidRDefault="00EC0792" w:rsidP="00EC0792">
      <w:pPr>
        <w:spacing w:line="240" w:lineRule="auto"/>
        <w:rPr>
          <w:rFonts w:ascii="Calibri" w:hAnsi="Calibri"/>
          <w:u w:val="single"/>
        </w:rPr>
      </w:pPr>
    </w:p>
    <w:p w:rsidR="00092DF5" w:rsidRPr="00F70737" w:rsidRDefault="00092DF5" w:rsidP="00EC0792">
      <w:pPr>
        <w:spacing w:line="240" w:lineRule="auto"/>
        <w:jc w:val="center"/>
        <w:rPr>
          <w:rFonts w:ascii="Calibri" w:hAnsi="Calibri"/>
          <w:u w:val="single"/>
        </w:rPr>
      </w:pPr>
      <w:r w:rsidRPr="00F70737">
        <w:rPr>
          <w:rFonts w:ascii="Calibri" w:hAnsi="Calibri"/>
          <w:u w:val="single"/>
        </w:rPr>
        <w:t xml:space="preserve">Cele podstawowe </w:t>
      </w:r>
      <w:r w:rsidR="00F70737" w:rsidRPr="00F70737">
        <w:rPr>
          <w:rFonts w:ascii="Calibri" w:hAnsi="Calibri"/>
          <w:u w:val="single"/>
        </w:rPr>
        <w:t>miasta Lubartów</w:t>
      </w:r>
      <w:r w:rsidR="003044B1" w:rsidRPr="00F70737">
        <w:rPr>
          <w:rFonts w:ascii="Calibri" w:hAnsi="Calibri"/>
          <w:u w:val="single"/>
        </w:rPr>
        <w:t xml:space="preserve"> </w:t>
      </w:r>
      <w:r w:rsidRPr="00F70737">
        <w:rPr>
          <w:rFonts w:ascii="Calibri" w:hAnsi="Calibri"/>
          <w:u w:val="single"/>
        </w:rPr>
        <w:t>w zakresie zaopatrzenia w gaz:</w:t>
      </w:r>
    </w:p>
    <w:p w:rsidR="00092DF5" w:rsidRPr="00F70737" w:rsidRDefault="00092DF5" w:rsidP="00946E0C">
      <w:pPr>
        <w:pStyle w:val="Akapitzlist"/>
        <w:numPr>
          <w:ilvl w:val="0"/>
          <w:numId w:val="50"/>
        </w:numPr>
        <w:spacing w:after="0" w:line="240" w:lineRule="auto"/>
        <w:ind w:left="0" w:firstLine="0"/>
        <w:rPr>
          <w:rFonts w:ascii="Calibri" w:hAnsi="Calibri"/>
          <w:snapToGrid w:val="0"/>
          <w:sz w:val="24"/>
        </w:rPr>
      </w:pPr>
      <w:r w:rsidRPr="00F70737">
        <w:rPr>
          <w:rFonts w:ascii="Calibri" w:hAnsi="Calibri"/>
          <w:snapToGrid w:val="0"/>
          <w:sz w:val="24"/>
        </w:rPr>
        <w:t>Prowadzenie monitoringu zapotrzebowania na inwestycje gazociągowe</w:t>
      </w:r>
    </w:p>
    <w:p w:rsidR="00092DF5" w:rsidRPr="00F70737" w:rsidRDefault="00F70737" w:rsidP="00946E0C">
      <w:pPr>
        <w:pStyle w:val="Akapitzlist"/>
        <w:numPr>
          <w:ilvl w:val="0"/>
          <w:numId w:val="50"/>
        </w:numPr>
        <w:spacing w:after="0" w:line="240" w:lineRule="auto"/>
        <w:ind w:left="0" w:firstLine="0"/>
        <w:rPr>
          <w:rFonts w:ascii="Calibri" w:hAnsi="Calibri"/>
          <w:snapToGrid w:val="0"/>
          <w:sz w:val="24"/>
        </w:rPr>
      </w:pPr>
      <w:r w:rsidRPr="00F70737">
        <w:rPr>
          <w:rFonts w:ascii="Calibri" w:hAnsi="Calibri"/>
          <w:snapToGrid w:val="0"/>
          <w:sz w:val="24"/>
        </w:rPr>
        <w:t>Podjęcie starań w kierunku d</w:t>
      </w:r>
      <w:r w:rsidR="00092DF5" w:rsidRPr="00F70737">
        <w:rPr>
          <w:rFonts w:ascii="Calibri" w:hAnsi="Calibri"/>
          <w:snapToGrid w:val="0"/>
          <w:sz w:val="24"/>
        </w:rPr>
        <w:t>alsz</w:t>
      </w:r>
      <w:r w:rsidRPr="00F70737">
        <w:rPr>
          <w:rFonts w:ascii="Calibri" w:hAnsi="Calibri"/>
          <w:snapToGrid w:val="0"/>
          <w:sz w:val="24"/>
        </w:rPr>
        <w:t>ej rozbudowy</w:t>
      </w:r>
      <w:r w:rsidR="00092DF5" w:rsidRPr="00F70737">
        <w:rPr>
          <w:rFonts w:ascii="Calibri" w:hAnsi="Calibri"/>
          <w:snapToGrid w:val="0"/>
          <w:sz w:val="24"/>
        </w:rPr>
        <w:t xml:space="preserve"> sieci gazowej</w:t>
      </w:r>
    </w:p>
    <w:p w:rsidR="002F6D66" w:rsidRPr="00F70737" w:rsidRDefault="002F6D66" w:rsidP="00CE4ABE">
      <w:pPr>
        <w:pStyle w:val="Akapitzlist"/>
        <w:spacing w:after="0" w:line="240" w:lineRule="auto"/>
        <w:ind w:left="0"/>
        <w:rPr>
          <w:rFonts w:ascii="Calibri" w:hAnsi="Calibri"/>
          <w:snapToGrid w:val="0"/>
          <w:sz w:val="24"/>
        </w:rPr>
      </w:pPr>
    </w:p>
    <w:p w:rsidR="00CD3E7E" w:rsidRPr="00F70737" w:rsidRDefault="00CD3E7E" w:rsidP="00CE4ABE">
      <w:pPr>
        <w:pStyle w:val="Nagwek2"/>
        <w:spacing w:line="240" w:lineRule="auto"/>
        <w:rPr>
          <w:rFonts w:ascii="Calibri" w:hAnsi="Calibri"/>
        </w:rPr>
      </w:pPr>
      <w:bookmarkStart w:id="91" w:name="_Toc420924197"/>
      <w:r w:rsidRPr="00F70737">
        <w:rPr>
          <w:rFonts w:ascii="Calibri" w:hAnsi="Calibri"/>
        </w:rPr>
        <w:t>3. Prognoza zapotrzebowania na paliwa gazowe i możliwości rozwoju sieci gazociągowej</w:t>
      </w:r>
      <w:bookmarkEnd w:id="91"/>
    </w:p>
    <w:p w:rsidR="00CD3E7E" w:rsidRPr="00F70737" w:rsidRDefault="00CD3E7E" w:rsidP="00CE4ABE">
      <w:pPr>
        <w:spacing w:line="240" w:lineRule="auto"/>
        <w:rPr>
          <w:rFonts w:ascii="Calibri" w:hAnsi="Calibri"/>
        </w:rPr>
      </w:pPr>
    </w:p>
    <w:p w:rsidR="00CD3E7E" w:rsidRPr="00F70737" w:rsidRDefault="00CD3E7E" w:rsidP="00CE4ABE">
      <w:pPr>
        <w:spacing w:line="240" w:lineRule="auto"/>
        <w:rPr>
          <w:rFonts w:ascii="Calibri" w:hAnsi="Calibri"/>
        </w:rPr>
      </w:pPr>
      <w:r w:rsidRPr="00F70737">
        <w:rPr>
          <w:rFonts w:ascii="Calibri" w:hAnsi="Calibri"/>
        </w:rPr>
        <w:t xml:space="preserve">„Polityka energetyczna Polski do 2030 roku” zakłada, że do roku 2030 nastąpi sukcesywny wzrost krajowego zużycia energii finalnej. Całkowite zapotrzebowanie na energię finalną wzrośnie o 31%, przy czym największy wzrost ponad 90% przewidywany jest w sektorze usług; natomiast w sektorze przemysłu wzrost ten wyniesie ponad 30%. W horyzoncie prognozy przewiduje się wzrost finalnego zużycia gazu ziemnego o około 35%, energii elektrycznej o 64% oraz energii odnawialnej bezpośredniego zużycia o 45%. </w:t>
      </w:r>
    </w:p>
    <w:p w:rsidR="00CD3E7E" w:rsidRPr="00F70737" w:rsidRDefault="00CD3E7E" w:rsidP="00CE4ABE">
      <w:pPr>
        <w:spacing w:line="240" w:lineRule="auto"/>
        <w:rPr>
          <w:rFonts w:ascii="Calibri" w:hAnsi="Calibri"/>
        </w:rPr>
      </w:pPr>
      <w:r w:rsidRPr="00F70737">
        <w:rPr>
          <w:rFonts w:ascii="Calibri" w:hAnsi="Calibri"/>
        </w:rPr>
        <w:t xml:space="preserve">Prognozowany wzrost zapotrzebowania na energię pierwotną w okresie do 2030 roku wynosi ok. 27%, przy czym wzrost ten nastąpi głównie po 2020 roku ze względu na wyższe bezwzględnie przewidywane wzrosty PKB oraz wejście elektrowni jądrowych o niższej sprawności wytwarzania energii elektrycznej niż w źródłach węglowych. Udział energii odnawialnej w całkowitym zużyciu energii pierwotnej wzrośnie z poziomu około 6% </w:t>
      </w:r>
      <w:r w:rsidR="00F70737" w:rsidRPr="00F70737">
        <w:rPr>
          <w:rFonts w:ascii="Calibri" w:hAnsi="Calibri"/>
        </w:rPr>
        <w:br/>
      </w:r>
      <w:r w:rsidRPr="00F70737">
        <w:rPr>
          <w:rFonts w:ascii="Calibri" w:hAnsi="Calibri"/>
        </w:rPr>
        <w:t>w</w:t>
      </w:r>
      <w:r w:rsidR="00F70737" w:rsidRPr="00F70737">
        <w:rPr>
          <w:rFonts w:ascii="Calibri" w:hAnsi="Calibri"/>
        </w:rPr>
        <w:t xml:space="preserve"> </w:t>
      </w:r>
      <w:r w:rsidRPr="00F70737">
        <w:rPr>
          <w:rFonts w:ascii="Calibri" w:hAnsi="Calibri"/>
        </w:rPr>
        <w:t>2010</w:t>
      </w:r>
      <w:r w:rsidR="00F70737" w:rsidRPr="00F70737">
        <w:rPr>
          <w:rFonts w:ascii="Calibri" w:hAnsi="Calibri"/>
        </w:rPr>
        <w:t xml:space="preserve"> </w:t>
      </w:r>
      <w:r w:rsidRPr="00F70737">
        <w:rPr>
          <w:rFonts w:ascii="Calibri" w:hAnsi="Calibri"/>
        </w:rPr>
        <w:t xml:space="preserve">roku do 11% w 2020 roku i 12% w 2030 roku. </w:t>
      </w:r>
    </w:p>
    <w:p w:rsidR="00873FE0" w:rsidRPr="007C13A8" w:rsidRDefault="00873FE0" w:rsidP="00CE4ABE">
      <w:pPr>
        <w:spacing w:line="240" w:lineRule="auto"/>
        <w:rPr>
          <w:rFonts w:ascii="Calibri" w:hAnsi="Calibri"/>
          <w:u w:val="single"/>
        </w:rPr>
      </w:pPr>
      <w:r w:rsidRPr="007C13A8">
        <w:rPr>
          <w:rFonts w:ascii="Calibri" w:hAnsi="Calibri"/>
          <w:u w:val="single"/>
        </w:rPr>
        <w:lastRenderedPageBreak/>
        <w:t xml:space="preserve">Prognoza zapotrzebowania na gaz ziemny – dane wyjściowe </w:t>
      </w:r>
    </w:p>
    <w:p w:rsidR="00873FE0" w:rsidRPr="007C13A8" w:rsidRDefault="00873FE0" w:rsidP="00946E0C">
      <w:pPr>
        <w:pStyle w:val="Akapitzlist"/>
        <w:numPr>
          <w:ilvl w:val="0"/>
          <w:numId w:val="57"/>
        </w:numPr>
        <w:spacing w:line="240" w:lineRule="auto"/>
        <w:rPr>
          <w:rFonts w:ascii="Calibri" w:hAnsi="Calibri"/>
          <w:sz w:val="24"/>
        </w:rPr>
      </w:pPr>
      <w:r w:rsidRPr="007C13A8">
        <w:rPr>
          <w:rFonts w:ascii="Calibri" w:hAnsi="Calibri"/>
          <w:sz w:val="24"/>
        </w:rPr>
        <w:t>na koniec 201</w:t>
      </w:r>
      <w:r w:rsidR="009552E3" w:rsidRPr="007C13A8">
        <w:rPr>
          <w:rFonts w:ascii="Calibri" w:hAnsi="Calibri"/>
          <w:sz w:val="24"/>
        </w:rPr>
        <w:t>3</w:t>
      </w:r>
      <w:r w:rsidRPr="007C13A8">
        <w:rPr>
          <w:rFonts w:ascii="Calibri" w:hAnsi="Calibri"/>
          <w:sz w:val="24"/>
        </w:rPr>
        <w:t xml:space="preserve"> roku z dostaw gazu sieciowego korzystało </w:t>
      </w:r>
      <w:r w:rsidR="00F70737" w:rsidRPr="007C13A8">
        <w:rPr>
          <w:rFonts w:ascii="Calibri" w:hAnsi="Calibri"/>
          <w:sz w:val="24"/>
        </w:rPr>
        <w:t>792</w:t>
      </w:r>
      <w:r w:rsidRPr="007C13A8">
        <w:rPr>
          <w:rFonts w:ascii="Calibri" w:hAnsi="Calibri"/>
          <w:sz w:val="24"/>
        </w:rPr>
        <w:t xml:space="preserve"> odbiorców</w:t>
      </w:r>
      <w:r w:rsidR="00104CBC" w:rsidRPr="007C13A8">
        <w:rPr>
          <w:rFonts w:ascii="Calibri" w:hAnsi="Calibri"/>
          <w:sz w:val="24"/>
        </w:rPr>
        <w:t xml:space="preserve"> (gospodarstw domowych)</w:t>
      </w:r>
      <w:r w:rsidRPr="007C13A8">
        <w:rPr>
          <w:rFonts w:ascii="Calibri" w:hAnsi="Calibri"/>
          <w:sz w:val="24"/>
        </w:rPr>
        <w:t xml:space="preserve">, </w:t>
      </w:r>
    </w:p>
    <w:p w:rsidR="00104CBC" w:rsidRPr="007C13A8" w:rsidRDefault="00873FE0" w:rsidP="00946E0C">
      <w:pPr>
        <w:pStyle w:val="Akapitzlist"/>
        <w:numPr>
          <w:ilvl w:val="0"/>
          <w:numId w:val="57"/>
        </w:numPr>
        <w:spacing w:line="240" w:lineRule="auto"/>
        <w:rPr>
          <w:rFonts w:ascii="Calibri" w:hAnsi="Calibri"/>
          <w:sz w:val="24"/>
        </w:rPr>
      </w:pPr>
      <w:r w:rsidRPr="007C13A8">
        <w:rPr>
          <w:rFonts w:ascii="Calibri" w:hAnsi="Calibri"/>
          <w:sz w:val="24"/>
        </w:rPr>
        <w:t xml:space="preserve">zużycie gazu </w:t>
      </w:r>
      <w:r w:rsidR="00104CBC" w:rsidRPr="007C13A8">
        <w:rPr>
          <w:rFonts w:ascii="Calibri" w:hAnsi="Calibri"/>
          <w:sz w:val="24"/>
        </w:rPr>
        <w:t xml:space="preserve">w gospodarstwach domowych </w:t>
      </w:r>
      <w:r w:rsidRPr="007C13A8">
        <w:rPr>
          <w:rFonts w:ascii="Calibri" w:hAnsi="Calibri"/>
          <w:sz w:val="24"/>
        </w:rPr>
        <w:t>w 201</w:t>
      </w:r>
      <w:r w:rsidR="009552E3" w:rsidRPr="007C13A8">
        <w:rPr>
          <w:rFonts w:ascii="Calibri" w:hAnsi="Calibri"/>
          <w:sz w:val="24"/>
        </w:rPr>
        <w:t>3</w:t>
      </w:r>
      <w:r w:rsidRPr="007C13A8">
        <w:rPr>
          <w:rFonts w:ascii="Calibri" w:hAnsi="Calibri"/>
          <w:sz w:val="24"/>
        </w:rPr>
        <w:t xml:space="preserve"> roku ogółem wyniosło </w:t>
      </w:r>
      <w:r w:rsidR="00F70737" w:rsidRPr="007C13A8">
        <w:rPr>
          <w:rFonts w:ascii="Calibri" w:hAnsi="Calibri"/>
          <w:sz w:val="24"/>
        </w:rPr>
        <w:t xml:space="preserve">1402 </w:t>
      </w:r>
      <w:r w:rsidRPr="007C13A8">
        <w:rPr>
          <w:rFonts w:ascii="Calibri" w:hAnsi="Calibri"/>
          <w:sz w:val="24"/>
        </w:rPr>
        <w:t>tys.m</w:t>
      </w:r>
      <w:r w:rsidRPr="007C13A8">
        <w:rPr>
          <w:rFonts w:ascii="Calibri" w:hAnsi="Calibri"/>
          <w:sz w:val="24"/>
          <w:vertAlign w:val="superscript"/>
        </w:rPr>
        <w:t>3</w:t>
      </w:r>
      <w:r w:rsidRPr="007C13A8">
        <w:rPr>
          <w:rFonts w:ascii="Calibri" w:hAnsi="Calibri"/>
          <w:sz w:val="24"/>
        </w:rPr>
        <w:t xml:space="preserve">, </w:t>
      </w:r>
      <w:r w:rsidR="00F70737" w:rsidRPr="007C13A8">
        <w:rPr>
          <w:rFonts w:ascii="Calibri" w:hAnsi="Calibri"/>
          <w:sz w:val="24"/>
        </w:rPr>
        <w:br/>
      </w:r>
      <w:r w:rsidRPr="007C13A8">
        <w:rPr>
          <w:rFonts w:ascii="Calibri" w:hAnsi="Calibri"/>
          <w:sz w:val="24"/>
        </w:rPr>
        <w:t xml:space="preserve">w tym </w:t>
      </w:r>
      <w:r w:rsidR="00104CBC" w:rsidRPr="007C13A8">
        <w:rPr>
          <w:rFonts w:ascii="Calibri" w:hAnsi="Calibri"/>
          <w:sz w:val="24"/>
        </w:rPr>
        <w:t xml:space="preserve">na ogrzewanie mieszkań </w:t>
      </w:r>
      <w:r w:rsidR="00F70737" w:rsidRPr="007C13A8">
        <w:rPr>
          <w:rFonts w:ascii="Calibri" w:hAnsi="Calibri"/>
          <w:sz w:val="24"/>
        </w:rPr>
        <w:t>1372</w:t>
      </w:r>
      <w:r w:rsidR="00104CBC" w:rsidRPr="007C13A8">
        <w:rPr>
          <w:rFonts w:ascii="Calibri" w:hAnsi="Calibri"/>
          <w:sz w:val="24"/>
        </w:rPr>
        <w:t xml:space="preserve"> tys. m</w:t>
      </w:r>
      <w:r w:rsidR="00104CBC" w:rsidRPr="007C13A8">
        <w:rPr>
          <w:rFonts w:ascii="Calibri" w:hAnsi="Calibri"/>
          <w:sz w:val="24"/>
          <w:vertAlign w:val="superscript"/>
        </w:rPr>
        <w:t>3</w:t>
      </w:r>
      <w:r w:rsidR="00104CBC" w:rsidRPr="007C13A8">
        <w:rPr>
          <w:rFonts w:ascii="Calibri" w:hAnsi="Calibri"/>
          <w:sz w:val="24"/>
        </w:rPr>
        <w:t xml:space="preserve">, </w:t>
      </w:r>
    </w:p>
    <w:p w:rsidR="00873FE0" w:rsidRPr="007C13A8" w:rsidRDefault="00104CBC" w:rsidP="00946E0C">
      <w:pPr>
        <w:pStyle w:val="Akapitzlist"/>
        <w:numPr>
          <w:ilvl w:val="0"/>
          <w:numId w:val="57"/>
        </w:numPr>
        <w:spacing w:line="240" w:lineRule="auto"/>
        <w:rPr>
          <w:rFonts w:ascii="Calibri" w:hAnsi="Calibri"/>
          <w:sz w:val="24"/>
        </w:rPr>
      </w:pPr>
      <w:r w:rsidRPr="007C13A8">
        <w:rPr>
          <w:rFonts w:ascii="Calibri" w:hAnsi="Calibri"/>
          <w:sz w:val="24"/>
        </w:rPr>
        <w:t xml:space="preserve">zużycie gazu w grupie usług, handlu i pozostałych odbiorców, założono na poziomie wskaźnika gazyfikacji </w:t>
      </w:r>
      <w:r w:rsidR="00F70737" w:rsidRPr="007C13A8">
        <w:rPr>
          <w:rFonts w:ascii="Calibri" w:hAnsi="Calibri"/>
          <w:sz w:val="24"/>
        </w:rPr>
        <w:t>miasta</w:t>
      </w:r>
      <w:r w:rsidRPr="007C13A8">
        <w:rPr>
          <w:rFonts w:ascii="Calibri" w:hAnsi="Calibri"/>
          <w:sz w:val="24"/>
        </w:rPr>
        <w:t xml:space="preserve"> - około </w:t>
      </w:r>
      <w:r w:rsidR="00A21B67" w:rsidRPr="007C13A8">
        <w:rPr>
          <w:rFonts w:ascii="Calibri" w:hAnsi="Calibri"/>
          <w:sz w:val="24"/>
        </w:rPr>
        <w:t>1</w:t>
      </w:r>
      <w:r w:rsidR="00F70737" w:rsidRPr="007C13A8">
        <w:rPr>
          <w:rFonts w:ascii="Calibri" w:hAnsi="Calibri"/>
          <w:sz w:val="24"/>
        </w:rPr>
        <w:t>44,4</w:t>
      </w:r>
      <w:r w:rsidR="00873FE0" w:rsidRPr="007C13A8">
        <w:rPr>
          <w:rFonts w:ascii="Calibri" w:hAnsi="Calibri"/>
          <w:sz w:val="24"/>
        </w:rPr>
        <w:t xml:space="preserve"> tys. m</w:t>
      </w:r>
      <w:r w:rsidR="00873FE0" w:rsidRPr="007C13A8">
        <w:rPr>
          <w:rFonts w:ascii="Calibri" w:hAnsi="Calibri"/>
          <w:sz w:val="24"/>
          <w:vertAlign w:val="superscript"/>
        </w:rPr>
        <w:t>3</w:t>
      </w:r>
      <w:r w:rsidRPr="007C13A8">
        <w:rPr>
          <w:rFonts w:ascii="Calibri" w:hAnsi="Calibri"/>
          <w:sz w:val="24"/>
        </w:rPr>
        <w:t>,</w:t>
      </w:r>
    </w:p>
    <w:p w:rsidR="00104CBC" w:rsidRPr="00102A0F" w:rsidRDefault="00104CBC" w:rsidP="00946E0C">
      <w:pPr>
        <w:pStyle w:val="Akapitzlist"/>
        <w:numPr>
          <w:ilvl w:val="0"/>
          <w:numId w:val="57"/>
        </w:numPr>
        <w:spacing w:line="240" w:lineRule="auto"/>
        <w:rPr>
          <w:rFonts w:ascii="Calibri" w:hAnsi="Calibri"/>
          <w:sz w:val="24"/>
        </w:rPr>
      </w:pPr>
      <w:r w:rsidRPr="007C13A8">
        <w:rPr>
          <w:rFonts w:ascii="Calibri" w:eastAsiaTheme="minorHAnsi" w:hAnsi="Calibri" w:cstheme="minorBidi"/>
          <w:sz w:val="24"/>
          <w:lang w:eastAsia="en-US"/>
        </w:rPr>
        <w:t>zapotrzebowanie na gaz ziemny budynków sektora użyteczności publicznej kształtuje się na pozio</w:t>
      </w:r>
      <w:r w:rsidRPr="00102A0F">
        <w:rPr>
          <w:rFonts w:ascii="Calibri" w:eastAsiaTheme="minorHAnsi" w:hAnsi="Calibri" w:cstheme="minorBidi"/>
          <w:sz w:val="24"/>
          <w:lang w:eastAsia="en-US"/>
        </w:rPr>
        <w:t>mie</w:t>
      </w:r>
      <w:r w:rsidR="00F70737" w:rsidRPr="00102A0F">
        <w:rPr>
          <w:rFonts w:ascii="Calibri" w:eastAsiaTheme="minorHAnsi" w:hAnsi="Calibri" w:cstheme="minorBidi"/>
          <w:sz w:val="24"/>
          <w:lang w:eastAsia="en-US"/>
        </w:rPr>
        <w:t xml:space="preserve"> </w:t>
      </w:r>
      <w:r w:rsidR="00102A0F" w:rsidRPr="00102A0F">
        <w:rPr>
          <w:rFonts w:ascii="Calibri" w:eastAsiaTheme="minorHAnsi" w:hAnsi="Calibri" w:cstheme="minorBidi"/>
          <w:sz w:val="24"/>
          <w:lang w:eastAsia="en-US"/>
        </w:rPr>
        <w:t>50</w:t>
      </w:r>
      <w:r w:rsidR="00F70737" w:rsidRPr="00102A0F">
        <w:rPr>
          <w:rFonts w:ascii="Calibri" w:eastAsiaTheme="minorHAnsi" w:hAnsi="Calibri" w:cstheme="minorBidi"/>
          <w:sz w:val="24"/>
          <w:lang w:eastAsia="en-US"/>
        </w:rPr>
        <w:t xml:space="preserve"> </w:t>
      </w:r>
      <w:r w:rsidRPr="00102A0F">
        <w:rPr>
          <w:rFonts w:ascii="Calibri" w:eastAsiaTheme="minorHAnsi" w:hAnsi="Calibri" w:cstheme="minorBidi"/>
          <w:sz w:val="24"/>
          <w:lang w:eastAsia="en-US"/>
        </w:rPr>
        <w:t>tys.</w:t>
      </w:r>
      <w:r w:rsidR="00F70737" w:rsidRPr="00102A0F">
        <w:rPr>
          <w:rFonts w:ascii="Calibri" w:eastAsiaTheme="minorHAnsi" w:hAnsi="Calibri" w:cstheme="minorBidi"/>
          <w:sz w:val="24"/>
          <w:lang w:eastAsia="en-US"/>
        </w:rPr>
        <w:t xml:space="preserve"> </w:t>
      </w:r>
      <w:r w:rsidRPr="00102A0F">
        <w:rPr>
          <w:rFonts w:ascii="Calibri" w:eastAsiaTheme="minorHAnsi" w:hAnsi="Calibri" w:cstheme="minorBidi"/>
          <w:sz w:val="24"/>
          <w:lang w:eastAsia="en-US"/>
        </w:rPr>
        <w:t>m</w:t>
      </w:r>
      <w:r w:rsidRPr="00102A0F">
        <w:rPr>
          <w:rFonts w:ascii="Calibri" w:eastAsiaTheme="minorHAnsi" w:hAnsi="Calibri" w:cstheme="minorBidi"/>
          <w:sz w:val="24"/>
          <w:vertAlign w:val="superscript"/>
          <w:lang w:eastAsia="en-US"/>
        </w:rPr>
        <w:t>3</w:t>
      </w:r>
      <w:r w:rsidR="009B663C" w:rsidRPr="00102A0F">
        <w:rPr>
          <w:rFonts w:ascii="Calibri" w:eastAsiaTheme="minorHAnsi" w:hAnsi="Calibri" w:cstheme="minorBidi"/>
          <w:sz w:val="24"/>
          <w:lang w:eastAsia="en-US"/>
        </w:rPr>
        <w:t>/rok,</w:t>
      </w:r>
    </w:p>
    <w:p w:rsidR="00873FE0" w:rsidRPr="007C13A8" w:rsidRDefault="00873FE0" w:rsidP="00946E0C">
      <w:pPr>
        <w:pStyle w:val="Akapitzlist"/>
        <w:numPr>
          <w:ilvl w:val="0"/>
          <w:numId w:val="57"/>
        </w:numPr>
        <w:spacing w:line="240" w:lineRule="auto"/>
        <w:rPr>
          <w:rFonts w:ascii="Calibri" w:hAnsi="Calibri"/>
          <w:sz w:val="24"/>
        </w:rPr>
      </w:pPr>
      <w:r w:rsidRPr="00102A0F">
        <w:rPr>
          <w:rFonts w:ascii="Calibri" w:hAnsi="Calibri"/>
          <w:sz w:val="24"/>
        </w:rPr>
        <w:t>okresie prognozy nie przewiduje się istotnych</w:t>
      </w:r>
      <w:r w:rsidRPr="007C13A8">
        <w:rPr>
          <w:rFonts w:ascii="Calibri" w:hAnsi="Calibri"/>
          <w:sz w:val="24"/>
        </w:rPr>
        <w:t xml:space="preserve"> ograniczeń wynikających z dostępu do zasobów gazu ziemnego. Zgodnie z zapisami dokumentu „Polityka energetyczna Polski do 2030 roku” mogące wystąpić ograniczenia czasowe dotyczące możliwego tempa wzrostu dostaw wynikają z logistyki kontraktów importowych i inwestycji sieciowych,</w:t>
      </w:r>
    </w:p>
    <w:p w:rsidR="00873FE0" w:rsidRPr="00102A0F" w:rsidRDefault="00873FE0" w:rsidP="00946E0C">
      <w:pPr>
        <w:pStyle w:val="Akapitzlist"/>
        <w:numPr>
          <w:ilvl w:val="0"/>
          <w:numId w:val="57"/>
        </w:numPr>
        <w:spacing w:line="240" w:lineRule="auto"/>
        <w:rPr>
          <w:rFonts w:ascii="Calibri" w:hAnsi="Calibri"/>
          <w:sz w:val="24"/>
        </w:rPr>
      </w:pPr>
      <w:r w:rsidRPr="007C13A8">
        <w:rPr>
          <w:rFonts w:ascii="Calibri" w:hAnsi="Calibri"/>
          <w:sz w:val="24"/>
        </w:rPr>
        <w:t>zmiany demograficzne przyjęto zgodnie z pro</w:t>
      </w:r>
      <w:r w:rsidR="006E06A8" w:rsidRPr="007C13A8">
        <w:rPr>
          <w:rFonts w:ascii="Calibri" w:hAnsi="Calibri"/>
          <w:sz w:val="24"/>
        </w:rPr>
        <w:t>gnozą przedst</w:t>
      </w:r>
      <w:r w:rsidR="006E06A8" w:rsidRPr="00102A0F">
        <w:rPr>
          <w:rFonts w:ascii="Calibri" w:hAnsi="Calibri"/>
          <w:sz w:val="24"/>
        </w:rPr>
        <w:t xml:space="preserve">awioną w tabeli </w:t>
      </w:r>
      <w:r w:rsidR="00102A0F" w:rsidRPr="00102A0F">
        <w:rPr>
          <w:rFonts w:ascii="Calibri" w:hAnsi="Calibri"/>
          <w:sz w:val="24"/>
        </w:rPr>
        <w:t>4</w:t>
      </w:r>
      <w:r w:rsidRPr="00102A0F">
        <w:rPr>
          <w:rFonts w:ascii="Calibri" w:hAnsi="Calibri"/>
          <w:sz w:val="24"/>
        </w:rPr>
        <w:t xml:space="preserve"> rozdział II, punkt 2 niniejszego opracowania, </w:t>
      </w:r>
    </w:p>
    <w:p w:rsidR="00873FE0" w:rsidRPr="007C13A8" w:rsidRDefault="00873FE0" w:rsidP="00946E0C">
      <w:pPr>
        <w:pStyle w:val="Akapitzlist"/>
        <w:numPr>
          <w:ilvl w:val="0"/>
          <w:numId w:val="57"/>
        </w:numPr>
        <w:spacing w:line="240" w:lineRule="auto"/>
        <w:rPr>
          <w:rFonts w:ascii="Calibri" w:hAnsi="Calibri"/>
          <w:sz w:val="24"/>
        </w:rPr>
      </w:pPr>
      <w:r w:rsidRPr="00102A0F">
        <w:rPr>
          <w:rFonts w:ascii="Calibri" w:hAnsi="Calibri"/>
          <w:bCs/>
          <w:sz w:val="24"/>
        </w:rPr>
        <w:t xml:space="preserve">normatywne wskaźniki wielkości zużycia </w:t>
      </w:r>
      <w:r w:rsidRPr="00102A0F">
        <w:rPr>
          <w:rFonts w:ascii="Calibri" w:hAnsi="Calibri"/>
          <w:sz w:val="24"/>
        </w:rPr>
        <w:t>gazu ziemnego dla poszczególnego odbioru</w:t>
      </w:r>
      <w:r w:rsidRPr="007C13A8">
        <w:rPr>
          <w:rFonts w:ascii="Calibri" w:hAnsi="Calibri"/>
          <w:sz w:val="24"/>
        </w:rPr>
        <w:t xml:space="preserve"> kształtują się na przeciętnym poziomie:</w:t>
      </w:r>
    </w:p>
    <w:p w:rsidR="00873FE0" w:rsidRPr="007C13A8" w:rsidRDefault="00873FE0" w:rsidP="00946E0C">
      <w:pPr>
        <w:pStyle w:val="Akapitzlist"/>
        <w:numPr>
          <w:ilvl w:val="0"/>
          <w:numId w:val="60"/>
        </w:numPr>
        <w:spacing w:line="240" w:lineRule="auto"/>
        <w:rPr>
          <w:rFonts w:ascii="Calibri" w:hAnsi="Calibri"/>
          <w:sz w:val="24"/>
        </w:rPr>
      </w:pPr>
      <w:r w:rsidRPr="007C13A8">
        <w:rPr>
          <w:rFonts w:ascii="Calibri" w:hAnsi="Calibri"/>
          <w:snapToGrid w:val="0"/>
          <w:sz w:val="24"/>
        </w:rPr>
        <w:t>przygotowanie posiłków – 57m</w:t>
      </w:r>
      <w:r w:rsidRPr="007C13A8">
        <w:rPr>
          <w:rFonts w:ascii="Calibri" w:hAnsi="Calibri"/>
          <w:snapToGrid w:val="0"/>
          <w:sz w:val="24"/>
          <w:vertAlign w:val="superscript"/>
        </w:rPr>
        <w:t>3</w:t>
      </w:r>
      <w:r w:rsidRPr="007C13A8">
        <w:rPr>
          <w:rFonts w:ascii="Calibri" w:hAnsi="Calibri"/>
          <w:snapToGrid w:val="0"/>
          <w:sz w:val="24"/>
        </w:rPr>
        <w:t>/osobę/rok;</w:t>
      </w:r>
    </w:p>
    <w:p w:rsidR="00873FE0" w:rsidRPr="007C13A8" w:rsidRDefault="00873FE0" w:rsidP="00946E0C">
      <w:pPr>
        <w:pStyle w:val="Akapitzlist"/>
        <w:numPr>
          <w:ilvl w:val="0"/>
          <w:numId w:val="60"/>
        </w:numPr>
        <w:spacing w:line="240" w:lineRule="auto"/>
        <w:rPr>
          <w:rFonts w:ascii="Calibri" w:hAnsi="Calibri"/>
          <w:sz w:val="24"/>
        </w:rPr>
      </w:pPr>
      <w:r w:rsidRPr="007C13A8">
        <w:rPr>
          <w:rFonts w:ascii="Calibri" w:hAnsi="Calibri"/>
          <w:snapToGrid w:val="0"/>
          <w:sz w:val="24"/>
        </w:rPr>
        <w:t>przygotowanie c.w.u. – 128,5 m</w:t>
      </w:r>
      <w:r w:rsidRPr="007C13A8">
        <w:rPr>
          <w:rFonts w:ascii="Calibri" w:hAnsi="Calibri"/>
          <w:snapToGrid w:val="0"/>
          <w:sz w:val="24"/>
          <w:vertAlign w:val="superscript"/>
        </w:rPr>
        <w:t>3</w:t>
      </w:r>
      <w:r w:rsidRPr="007C13A8">
        <w:rPr>
          <w:rFonts w:ascii="Calibri" w:hAnsi="Calibri"/>
          <w:snapToGrid w:val="0"/>
          <w:sz w:val="24"/>
        </w:rPr>
        <w:t>/osobę/rok;</w:t>
      </w:r>
    </w:p>
    <w:p w:rsidR="0079649A" w:rsidRPr="0079649A" w:rsidRDefault="00873FE0" w:rsidP="00946E0C">
      <w:pPr>
        <w:pStyle w:val="Akapitzlist"/>
        <w:numPr>
          <w:ilvl w:val="0"/>
          <w:numId w:val="60"/>
        </w:numPr>
        <w:spacing w:after="0" w:line="240" w:lineRule="auto"/>
        <w:ind w:hanging="357"/>
        <w:rPr>
          <w:rFonts w:ascii="Calibri" w:hAnsi="Calibri"/>
          <w:sz w:val="24"/>
        </w:rPr>
      </w:pPr>
      <w:r w:rsidRPr="007C13A8">
        <w:rPr>
          <w:rFonts w:ascii="Calibri" w:hAnsi="Calibri"/>
          <w:snapToGrid w:val="0"/>
          <w:sz w:val="24"/>
        </w:rPr>
        <w:t>ogrzewanie pomieszczeń</w:t>
      </w:r>
      <w:r w:rsidR="0079649A">
        <w:rPr>
          <w:rFonts w:ascii="Calibri" w:hAnsi="Calibri"/>
          <w:snapToGrid w:val="0"/>
          <w:sz w:val="24"/>
        </w:rPr>
        <w:t>:</w:t>
      </w:r>
    </w:p>
    <w:p w:rsidR="00873FE0" w:rsidRDefault="0079649A" w:rsidP="0079649A">
      <w:pPr>
        <w:pStyle w:val="Akapitzlist"/>
        <w:spacing w:after="0" w:line="240" w:lineRule="auto"/>
        <w:ind w:left="1080"/>
        <w:rPr>
          <w:rFonts w:ascii="Calibri" w:hAnsi="Calibri"/>
          <w:snapToGrid w:val="0"/>
          <w:sz w:val="24"/>
        </w:rPr>
      </w:pPr>
      <w:r>
        <w:rPr>
          <w:rFonts w:ascii="Calibri" w:hAnsi="Calibri"/>
          <w:snapToGrid w:val="0"/>
          <w:sz w:val="24"/>
        </w:rPr>
        <w:t xml:space="preserve">- </w:t>
      </w:r>
      <w:r w:rsidR="00873FE0" w:rsidRPr="007C13A8">
        <w:rPr>
          <w:rFonts w:ascii="Calibri" w:hAnsi="Calibri"/>
          <w:snapToGrid w:val="0"/>
          <w:sz w:val="24"/>
        </w:rPr>
        <w:t>budownictwo jednorodzinne – 15-20m</w:t>
      </w:r>
      <w:r w:rsidR="00873FE0" w:rsidRPr="007C13A8">
        <w:rPr>
          <w:rFonts w:ascii="Calibri" w:hAnsi="Calibri"/>
          <w:snapToGrid w:val="0"/>
          <w:sz w:val="24"/>
          <w:vertAlign w:val="superscript"/>
        </w:rPr>
        <w:t>3</w:t>
      </w:r>
      <w:r w:rsidR="00873FE0" w:rsidRPr="007C13A8">
        <w:rPr>
          <w:rFonts w:ascii="Calibri" w:hAnsi="Calibri"/>
          <w:snapToGrid w:val="0"/>
          <w:sz w:val="24"/>
        </w:rPr>
        <w:t>/m</w:t>
      </w:r>
      <w:r w:rsidR="00873FE0" w:rsidRPr="007C13A8">
        <w:rPr>
          <w:rFonts w:ascii="Calibri" w:hAnsi="Calibri"/>
          <w:snapToGrid w:val="0"/>
          <w:sz w:val="24"/>
          <w:vertAlign w:val="superscript"/>
        </w:rPr>
        <w:t>2</w:t>
      </w:r>
      <w:r>
        <w:rPr>
          <w:rFonts w:ascii="Calibri" w:hAnsi="Calibri"/>
          <w:snapToGrid w:val="0"/>
          <w:sz w:val="24"/>
        </w:rPr>
        <w:t xml:space="preserve"> powierzchni użytkowej/rok,</w:t>
      </w:r>
    </w:p>
    <w:p w:rsidR="0079649A" w:rsidRPr="0079649A" w:rsidRDefault="0079649A" w:rsidP="0079649A">
      <w:pPr>
        <w:pStyle w:val="Akapitzlist"/>
        <w:spacing w:after="0" w:line="240" w:lineRule="auto"/>
        <w:ind w:left="1080"/>
        <w:rPr>
          <w:rFonts w:ascii="Calibri" w:hAnsi="Calibri"/>
          <w:sz w:val="24"/>
        </w:rPr>
      </w:pPr>
      <w:r>
        <w:rPr>
          <w:rFonts w:ascii="Calibri" w:hAnsi="Calibri"/>
          <w:snapToGrid w:val="0"/>
          <w:sz w:val="24"/>
        </w:rPr>
        <w:t>- budownictwo wielorodzinne – 8m</w:t>
      </w:r>
      <w:r>
        <w:rPr>
          <w:rFonts w:ascii="Calibri" w:hAnsi="Calibri"/>
          <w:snapToGrid w:val="0"/>
          <w:sz w:val="24"/>
          <w:vertAlign w:val="superscript"/>
        </w:rPr>
        <w:t>3</w:t>
      </w:r>
      <w:r>
        <w:rPr>
          <w:rFonts w:ascii="Calibri" w:hAnsi="Calibri"/>
          <w:snapToGrid w:val="0"/>
          <w:sz w:val="24"/>
        </w:rPr>
        <w:t>/m</w:t>
      </w:r>
      <w:r>
        <w:rPr>
          <w:rFonts w:ascii="Calibri" w:hAnsi="Calibri"/>
          <w:snapToGrid w:val="0"/>
          <w:sz w:val="24"/>
          <w:vertAlign w:val="superscript"/>
        </w:rPr>
        <w:t>2</w:t>
      </w:r>
      <w:r>
        <w:rPr>
          <w:rFonts w:ascii="Calibri" w:hAnsi="Calibri"/>
          <w:snapToGrid w:val="0"/>
          <w:sz w:val="24"/>
        </w:rPr>
        <w:t>powierzchni uzytkowej/rok;</w:t>
      </w:r>
    </w:p>
    <w:p w:rsidR="00873FE0" w:rsidRPr="007C13A8" w:rsidRDefault="00873FE0" w:rsidP="00946E0C">
      <w:pPr>
        <w:numPr>
          <w:ilvl w:val="0"/>
          <w:numId w:val="57"/>
        </w:numPr>
        <w:spacing w:line="240" w:lineRule="auto"/>
        <w:ind w:hanging="357"/>
        <w:contextualSpacing/>
        <w:rPr>
          <w:rFonts w:ascii="Calibri" w:eastAsia="Calibri" w:hAnsi="Calibri"/>
          <w:u w:val="single"/>
        </w:rPr>
      </w:pPr>
      <w:r w:rsidRPr="007C13A8">
        <w:rPr>
          <w:rFonts w:ascii="Calibri" w:eastAsia="Calibri" w:hAnsi="Calibri"/>
        </w:rPr>
        <w:t>w szacunkach zapotrzebowania na gaz (szczególnie w długoterminowej perspektywie czasowej) uwzględniono zamierzenia polityki energetycznej państwa, w której duży nacisk kładzie się na możliwość pozyskania energii ze źródeł niekonwencjonalnych (chociażby na potrzeby c.w.u),</w:t>
      </w:r>
    </w:p>
    <w:p w:rsidR="00873FE0" w:rsidRPr="007653C6" w:rsidRDefault="00873FE0" w:rsidP="00946E0C">
      <w:pPr>
        <w:numPr>
          <w:ilvl w:val="0"/>
          <w:numId w:val="57"/>
        </w:numPr>
        <w:spacing w:line="240" w:lineRule="auto"/>
        <w:ind w:hanging="357"/>
        <w:contextualSpacing/>
        <w:rPr>
          <w:rFonts w:ascii="Calibri" w:eastAsia="Calibri" w:hAnsi="Calibri"/>
          <w:u w:val="single"/>
        </w:rPr>
      </w:pPr>
      <w:r w:rsidRPr="007C13A8">
        <w:rPr>
          <w:rFonts w:ascii="Calibri" w:eastAsia="Calibri" w:hAnsi="Calibri"/>
        </w:rPr>
        <w:t>ponadto założono, że tendencje demograficzne utrzymają się na dotychczasowym poziomie, zwiększy się liczba gospodarstw domowych, korzystająca z gazu do celów g</w:t>
      </w:r>
      <w:r w:rsidRPr="007653C6">
        <w:rPr>
          <w:rFonts w:ascii="Calibri" w:eastAsia="Calibri" w:hAnsi="Calibri"/>
        </w:rPr>
        <w:t>rzewczych (również dzięki zmniejszeniu kosztów ogrzewania po termomodernizacji budynków), postęp wpłynie na podwyższenie stopy życiowej społeczeństwa oraz zwiększy komfort użytkowania nośników energii, w tym gazu oraz nastąpi przyrost zużycia gazu ziemnego przez odbiorców instytucjonalnych.</w:t>
      </w:r>
    </w:p>
    <w:p w:rsidR="00873FE0" w:rsidRPr="007653C6" w:rsidRDefault="003E71A5" w:rsidP="003E71A5">
      <w:pPr>
        <w:pStyle w:val="Legenda"/>
        <w:spacing w:line="240" w:lineRule="auto"/>
        <w:rPr>
          <w:color w:val="auto"/>
          <w:szCs w:val="20"/>
        </w:rPr>
      </w:pPr>
      <w:bookmarkStart w:id="92" w:name="_Toc372024434"/>
      <w:bookmarkStart w:id="93" w:name="_Toc423697769"/>
      <w:r w:rsidRPr="00631A03">
        <w:rPr>
          <w:color w:val="auto"/>
          <w:szCs w:val="20"/>
        </w:rPr>
        <w:t xml:space="preserve">Tabela </w:t>
      </w:r>
      <w:r w:rsidR="00D57140" w:rsidRPr="00631A03">
        <w:rPr>
          <w:color w:val="auto"/>
          <w:szCs w:val="20"/>
        </w:rPr>
        <w:fldChar w:fldCharType="begin"/>
      </w:r>
      <w:r w:rsidRPr="00631A03">
        <w:rPr>
          <w:color w:val="auto"/>
          <w:szCs w:val="20"/>
        </w:rPr>
        <w:instrText xml:space="preserve"> SEQ Tabela \* ARABIC </w:instrText>
      </w:r>
      <w:r w:rsidR="00D57140" w:rsidRPr="00631A03">
        <w:rPr>
          <w:color w:val="auto"/>
          <w:szCs w:val="20"/>
        </w:rPr>
        <w:fldChar w:fldCharType="separate"/>
      </w:r>
      <w:r w:rsidR="00C82C89" w:rsidRPr="00631A03">
        <w:rPr>
          <w:noProof/>
          <w:color w:val="auto"/>
          <w:szCs w:val="20"/>
        </w:rPr>
        <w:t>27</w:t>
      </w:r>
      <w:r w:rsidR="00D57140" w:rsidRPr="00631A03">
        <w:rPr>
          <w:color w:val="auto"/>
          <w:szCs w:val="20"/>
        </w:rPr>
        <w:fldChar w:fldCharType="end"/>
      </w:r>
      <w:r w:rsidR="00873FE0" w:rsidRPr="00631A03">
        <w:rPr>
          <w:color w:val="auto"/>
          <w:szCs w:val="20"/>
        </w:rPr>
        <w:t xml:space="preserve">. </w:t>
      </w:r>
      <w:r w:rsidR="007653C6" w:rsidRPr="00631A03">
        <w:rPr>
          <w:color w:val="auto"/>
          <w:szCs w:val="20"/>
        </w:rPr>
        <w:t xml:space="preserve">Szacunkowe </w:t>
      </w:r>
      <w:r w:rsidR="007653C6" w:rsidRPr="007653C6">
        <w:rPr>
          <w:color w:val="auto"/>
          <w:szCs w:val="20"/>
        </w:rPr>
        <w:t>z</w:t>
      </w:r>
      <w:r w:rsidR="00873FE0" w:rsidRPr="007653C6">
        <w:rPr>
          <w:color w:val="auto"/>
          <w:szCs w:val="20"/>
        </w:rPr>
        <w:t xml:space="preserve">apotrzebowanie na gaz ziemny na terenie </w:t>
      </w:r>
      <w:r w:rsidR="007C13A8" w:rsidRPr="007653C6">
        <w:rPr>
          <w:color w:val="auto"/>
          <w:szCs w:val="20"/>
        </w:rPr>
        <w:t>miasta</w:t>
      </w:r>
      <w:r w:rsidR="00873FE0" w:rsidRPr="007653C6">
        <w:rPr>
          <w:color w:val="auto"/>
          <w:szCs w:val="20"/>
        </w:rPr>
        <w:t xml:space="preserve"> </w:t>
      </w:r>
      <w:r w:rsidR="00C62AE6" w:rsidRPr="007653C6">
        <w:rPr>
          <w:color w:val="auto"/>
          <w:szCs w:val="20"/>
        </w:rPr>
        <w:t>Lubartów</w:t>
      </w:r>
      <w:r w:rsidR="00873FE0" w:rsidRPr="007653C6">
        <w:rPr>
          <w:color w:val="auto"/>
          <w:szCs w:val="20"/>
        </w:rPr>
        <w:t xml:space="preserve"> w horyzoncie do 2030 roku – prognoza</w:t>
      </w:r>
      <w:bookmarkEnd w:id="92"/>
      <w:r w:rsidRPr="007653C6">
        <w:rPr>
          <w:color w:val="auto"/>
          <w:szCs w:val="20"/>
        </w:rPr>
        <w:t xml:space="preserve"> (obliczenia własne)</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2268"/>
        <w:gridCol w:w="2410"/>
        <w:gridCol w:w="2410"/>
      </w:tblGrid>
      <w:tr w:rsidR="00873FE0" w:rsidRPr="007653C6" w:rsidTr="003E71A5">
        <w:tc>
          <w:tcPr>
            <w:tcW w:w="1771" w:type="dxa"/>
            <w:vMerge w:val="restart"/>
            <w:shd w:val="clear" w:color="auto" w:fill="D9D9D9" w:themeFill="background1" w:themeFillShade="D9"/>
          </w:tcPr>
          <w:p w:rsidR="00873FE0" w:rsidRPr="007653C6" w:rsidRDefault="00873FE0" w:rsidP="00CE4ABE">
            <w:pPr>
              <w:spacing w:line="240" w:lineRule="auto"/>
              <w:jc w:val="center"/>
              <w:rPr>
                <w:rFonts w:ascii="Calibri" w:hAnsi="Calibri"/>
                <w:b/>
                <w:sz w:val="20"/>
                <w:szCs w:val="20"/>
              </w:rPr>
            </w:pPr>
            <w:r w:rsidRPr="007653C6">
              <w:rPr>
                <w:rFonts w:ascii="Calibri" w:hAnsi="Calibri"/>
                <w:b/>
                <w:sz w:val="20"/>
                <w:szCs w:val="20"/>
              </w:rPr>
              <w:t>#</w:t>
            </w:r>
          </w:p>
        </w:tc>
        <w:tc>
          <w:tcPr>
            <w:tcW w:w="7088" w:type="dxa"/>
            <w:gridSpan w:val="3"/>
            <w:shd w:val="clear" w:color="auto" w:fill="D9D9D9" w:themeFill="background1" w:themeFillShade="D9"/>
          </w:tcPr>
          <w:p w:rsidR="00873FE0" w:rsidRPr="007653C6" w:rsidRDefault="00873FE0" w:rsidP="00CE4ABE">
            <w:pPr>
              <w:spacing w:line="240" w:lineRule="auto"/>
              <w:jc w:val="center"/>
              <w:rPr>
                <w:rFonts w:ascii="Calibri" w:hAnsi="Calibri"/>
                <w:b/>
                <w:sz w:val="20"/>
                <w:szCs w:val="20"/>
              </w:rPr>
            </w:pPr>
            <w:r w:rsidRPr="007653C6">
              <w:rPr>
                <w:rFonts w:ascii="Calibri" w:hAnsi="Calibri"/>
                <w:b/>
                <w:sz w:val="20"/>
                <w:szCs w:val="20"/>
              </w:rPr>
              <w:t>Perspektywiczne zapotrzebowanie gazu (w tys. Nm</w:t>
            </w:r>
            <w:r w:rsidRPr="007653C6">
              <w:rPr>
                <w:rFonts w:ascii="Calibri" w:hAnsi="Calibri"/>
                <w:b/>
                <w:sz w:val="20"/>
                <w:szCs w:val="20"/>
                <w:vertAlign w:val="superscript"/>
              </w:rPr>
              <w:t>3</w:t>
            </w:r>
            <w:r w:rsidRPr="007653C6">
              <w:rPr>
                <w:rFonts w:ascii="Calibri" w:hAnsi="Calibri"/>
                <w:b/>
                <w:sz w:val="20"/>
                <w:szCs w:val="20"/>
              </w:rPr>
              <w:t>)</w:t>
            </w:r>
          </w:p>
        </w:tc>
      </w:tr>
      <w:tr w:rsidR="00590067" w:rsidRPr="007653C6" w:rsidTr="00590067">
        <w:tc>
          <w:tcPr>
            <w:tcW w:w="1771" w:type="dxa"/>
            <w:vMerge/>
            <w:shd w:val="clear" w:color="auto" w:fill="D9D9D9" w:themeFill="background1" w:themeFillShade="D9"/>
          </w:tcPr>
          <w:p w:rsidR="00590067" w:rsidRPr="007653C6" w:rsidRDefault="00590067" w:rsidP="00CE4ABE">
            <w:pPr>
              <w:spacing w:line="240" w:lineRule="auto"/>
              <w:jc w:val="center"/>
              <w:rPr>
                <w:rFonts w:ascii="Calibri" w:hAnsi="Calibri"/>
                <w:b/>
                <w:sz w:val="20"/>
                <w:szCs w:val="20"/>
              </w:rPr>
            </w:pPr>
          </w:p>
        </w:tc>
        <w:tc>
          <w:tcPr>
            <w:tcW w:w="2268" w:type="dxa"/>
            <w:shd w:val="clear" w:color="auto" w:fill="D9D9D9" w:themeFill="background1" w:themeFillShade="D9"/>
          </w:tcPr>
          <w:p w:rsidR="00590067" w:rsidRPr="007653C6" w:rsidRDefault="00590067" w:rsidP="00CE4ABE">
            <w:pPr>
              <w:spacing w:line="240" w:lineRule="auto"/>
              <w:jc w:val="center"/>
              <w:rPr>
                <w:rFonts w:ascii="Calibri" w:hAnsi="Calibri"/>
                <w:b/>
                <w:sz w:val="20"/>
                <w:szCs w:val="20"/>
              </w:rPr>
            </w:pPr>
            <w:r w:rsidRPr="007653C6">
              <w:rPr>
                <w:rFonts w:ascii="Calibri" w:hAnsi="Calibri"/>
                <w:b/>
                <w:sz w:val="20"/>
                <w:szCs w:val="20"/>
              </w:rPr>
              <w:t>do roku 2020</w:t>
            </w:r>
          </w:p>
        </w:tc>
        <w:tc>
          <w:tcPr>
            <w:tcW w:w="2410" w:type="dxa"/>
            <w:shd w:val="clear" w:color="auto" w:fill="D9D9D9" w:themeFill="background1" w:themeFillShade="D9"/>
          </w:tcPr>
          <w:p w:rsidR="00590067" w:rsidRPr="007653C6" w:rsidRDefault="00590067" w:rsidP="00CE4ABE">
            <w:pPr>
              <w:spacing w:line="240" w:lineRule="auto"/>
              <w:jc w:val="center"/>
              <w:rPr>
                <w:rFonts w:ascii="Calibri" w:hAnsi="Calibri"/>
                <w:b/>
                <w:sz w:val="20"/>
                <w:szCs w:val="20"/>
              </w:rPr>
            </w:pPr>
            <w:r w:rsidRPr="007653C6">
              <w:rPr>
                <w:rFonts w:ascii="Calibri" w:hAnsi="Calibri"/>
                <w:b/>
                <w:sz w:val="20"/>
                <w:szCs w:val="20"/>
              </w:rPr>
              <w:t>do roku 2025</w:t>
            </w:r>
          </w:p>
        </w:tc>
        <w:tc>
          <w:tcPr>
            <w:tcW w:w="2410" w:type="dxa"/>
            <w:shd w:val="clear" w:color="auto" w:fill="D9D9D9" w:themeFill="background1" w:themeFillShade="D9"/>
          </w:tcPr>
          <w:p w:rsidR="00590067" w:rsidRPr="007653C6" w:rsidRDefault="00590067" w:rsidP="00CE4ABE">
            <w:pPr>
              <w:spacing w:line="240" w:lineRule="auto"/>
              <w:jc w:val="center"/>
              <w:rPr>
                <w:rFonts w:ascii="Calibri" w:hAnsi="Calibri"/>
                <w:b/>
                <w:sz w:val="20"/>
                <w:szCs w:val="20"/>
              </w:rPr>
            </w:pPr>
            <w:r w:rsidRPr="007653C6">
              <w:rPr>
                <w:rFonts w:ascii="Calibri" w:hAnsi="Calibri"/>
                <w:b/>
                <w:sz w:val="20"/>
                <w:szCs w:val="20"/>
              </w:rPr>
              <w:t>do roku 2030</w:t>
            </w:r>
          </w:p>
        </w:tc>
      </w:tr>
      <w:tr w:rsidR="00590067" w:rsidRPr="007653C6" w:rsidTr="00590067">
        <w:tc>
          <w:tcPr>
            <w:tcW w:w="1771" w:type="dxa"/>
          </w:tcPr>
          <w:p w:rsidR="00590067" w:rsidRPr="007653C6" w:rsidRDefault="00590067" w:rsidP="00CE4ABE">
            <w:pPr>
              <w:spacing w:line="240" w:lineRule="auto"/>
              <w:rPr>
                <w:rFonts w:ascii="Calibri" w:hAnsi="Calibri"/>
                <w:bCs/>
                <w:sz w:val="22"/>
                <w:szCs w:val="22"/>
              </w:rPr>
            </w:pPr>
            <w:r w:rsidRPr="007653C6">
              <w:rPr>
                <w:rFonts w:ascii="Calibri" w:hAnsi="Calibri"/>
                <w:bCs/>
                <w:sz w:val="22"/>
                <w:szCs w:val="22"/>
              </w:rPr>
              <w:t>Wariant I</w:t>
            </w:r>
          </w:p>
        </w:tc>
        <w:tc>
          <w:tcPr>
            <w:tcW w:w="2268"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1818,4</w:t>
            </w:r>
          </w:p>
        </w:tc>
        <w:tc>
          <w:tcPr>
            <w:tcW w:w="2410"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1972,0</w:t>
            </w:r>
          </w:p>
        </w:tc>
        <w:tc>
          <w:tcPr>
            <w:tcW w:w="2410"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2059,3</w:t>
            </w:r>
          </w:p>
        </w:tc>
      </w:tr>
      <w:tr w:rsidR="00590067" w:rsidRPr="007653C6" w:rsidTr="00590067">
        <w:tc>
          <w:tcPr>
            <w:tcW w:w="1771" w:type="dxa"/>
          </w:tcPr>
          <w:p w:rsidR="00590067" w:rsidRPr="007653C6" w:rsidRDefault="00590067" w:rsidP="00CE4ABE">
            <w:pPr>
              <w:spacing w:line="240" w:lineRule="auto"/>
              <w:rPr>
                <w:rFonts w:ascii="Calibri" w:hAnsi="Calibri"/>
                <w:bCs/>
                <w:sz w:val="22"/>
                <w:szCs w:val="22"/>
              </w:rPr>
            </w:pPr>
            <w:r w:rsidRPr="007653C6">
              <w:rPr>
                <w:rFonts w:ascii="Calibri" w:hAnsi="Calibri"/>
                <w:bCs/>
                <w:sz w:val="22"/>
                <w:szCs w:val="22"/>
              </w:rPr>
              <w:t>Wariant II</w:t>
            </w:r>
          </w:p>
        </w:tc>
        <w:tc>
          <w:tcPr>
            <w:tcW w:w="2268"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1726,5</w:t>
            </w:r>
          </w:p>
        </w:tc>
        <w:tc>
          <w:tcPr>
            <w:tcW w:w="2410"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1851,4</w:t>
            </w:r>
          </w:p>
        </w:tc>
        <w:tc>
          <w:tcPr>
            <w:tcW w:w="2410" w:type="dxa"/>
          </w:tcPr>
          <w:p w:rsidR="00590067" w:rsidRPr="007653C6" w:rsidRDefault="007653C6" w:rsidP="00CE4ABE">
            <w:pPr>
              <w:spacing w:line="240" w:lineRule="auto"/>
              <w:jc w:val="center"/>
              <w:rPr>
                <w:rFonts w:ascii="Calibri" w:hAnsi="Calibri"/>
                <w:sz w:val="22"/>
                <w:szCs w:val="22"/>
              </w:rPr>
            </w:pPr>
            <w:r w:rsidRPr="007653C6">
              <w:rPr>
                <w:rFonts w:ascii="Calibri" w:hAnsi="Calibri"/>
                <w:sz w:val="22"/>
                <w:szCs w:val="22"/>
              </w:rPr>
              <w:t>1873,6</w:t>
            </w:r>
          </w:p>
        </w:tc>
      </w:tr>
    </w:tbl>
    <w:p w:rsidR="007653C6" w:rsidRPr="007653C6" w:rsidRDefault="007653C6" w:rsidP="007653C6">
      <w:pPr>
        <w:spacing w:line="240" w:lineRule="auto"/>
        <w:rPr>
          <w:rFonts w:ascii="Calibri" w:hAnsi="Calibri"/>
        </w:rPr>
      </w:pPr>
    </w:p>
    <w:p w:rsidR="007653C6" w:rsidRPr="007653C6" w:rsidRDefault="007653C6" w:rsidP="007653C6">
      <w:pPr>
        <w:spacing w:line="240" w:lineRule="auto"/>
        <w:rPr>
          <w:rFonts w:ascii="Calibri" w:hAnsi="Calibri"/>
        </w:rPr>
      </w:pPr>
      <w:r w:rsidRPr="007653C6">
        <w:rPr>
          <w:rFonts w:ascii="Calibri" w:hAnsi="Calibri"/>
        </w:rPr>
        <w:t>Powyższe prognozy wynikają z przewidywanego sukcesywnego zmniejszania się udziału paliw węglowych w produkcji ciepła na rzecz paliw gazowych i energii elektrycznej. W wariancie II uwzględniono większe wykorzystanie odnawialnych źródeł energii.</w:t>
      </w:r>
    </w:p>
    <w:p w:rsidR="007653C6" w:rsidRPr="007653C6" w:rsidRDefault="007653C6">
      <w:pPr>
        <w:spacing w:line="240" w:lineRule="auto"/>
        <w:jc w:val="left"/>
        <w:rPr>
          <w:rFonts w:ascii="Calibri" w:hAnsi="Calibri"/>
        </w:rPr>
      </w:pPr>
      <w:r w:rsidRPr="007653C6">
        <w:rPr>
          <w:rFonts w:ascii="Calibri" w:hAnsi="Calibri"/>
        </w:rPr>
        <w:br w:type="page"/>
      </w:r>
    </w:p>
    <w:p w:rsidR="00620415" w:rsidRPr="007653C6" w:rsidRDefault="00590067" w:rsidP="00590067">
      <w:pPr>
        <w:pStyle w:val="Legenda"/>
        <w:spacing w:line="240" w:lineRule="auto"/>
        <w:rPr>
          <w:color w:val="auto"/>
          <w:szCs w:val="20"/>
        </w:rPr>
      </w:pPr>
      <w:bookmarkStart w:id="94" w:name="_Toc423697784"/>
      <w:r w:rsidRPr="00525261">
        <w:rPr>
          <w:color w:val="auto"/>
          <w:szCs w:val="20"/>
        </w:rPr>
        <w:lastRenderedPageBreak/>
        <w:t xml:space="preserve">Wykres </w:t>
      </w:r>
      <w:r w:rsidR="00D57140" w:rsidRPr="00525261">
        <w:rPr>
          <w:color w:val="auto"/>
          <w:szCs w:val="20"/>
        </w:rPr>
        <w:fldChar w:fldCharType="begin"/>
      </w:r>
      <w:r w:rsidRPr="00525261">
        <w:rPr>
          <w:color w:val="auto"/>
          <w:szCs w:val="20"/>
        </w:rPr>
        <w:instrText xml:space="preserve"> SEQ Wykres \* ARABIC </w:instrText>
      </w:r>
      <w:r w:rsidR="00D57140" w:rsidRPr="00525261">
        <w:rPr>
          <w:color w:val="auto"/>
          <w:szCs w:val="20"/>
        </w:rPr>
        <w:fldChar w:fldCharType="separate"/>
      </w:r>
      <w:r w:rsidR="00605E80" w:rsidRPr="00525261">
        <w:rPr>
          <w:noProof/>
          <w:color w:val="auto"/>
          <w:szCs w:val="20"/>
        </w:rPr>
        <w:t>10</w:t>
      </w:r>
      <w:r w:rsidR="00D57140" w:rsidRPr="00525261">
        <w:rPr>
          <w:color w:val="auto"/>
          <w:szCs w:val="20"/>
        </w:rPr>
        <w:fldChar w:fldCharType="end"/>
      </w:r>
      <w:r w:rsidR="006E06A8" w:rsidRPr="00525261">
        <w:rPr>
          <w:color w:val="auto"/>
          <w:szCs w:val="20"/>
        </w:rPr>
        <w:t>. Prognozowane zużycie gazu ziemneg</w:t>
      </w:r>
      <w:r w:rsidR="006E06A8" w:rsidRPr="007653C6">
        <w:rPr>
          <w:color w:val="auto"/>
          <w:szCs w:val="20"/>
        </w:rPr>
        <w:t xml:space="preserve">o dla </w:t>
      </w:r>
      <w:r w:rsidR="00607389" w:rsidRPr="007653C6">
        <w:rPr>
          <w:color w:val="auto"/>
          <w:szCs w:val="20"/>
        </w:rPr>
        <w:t>miasta</w:t>
      </w:r>
      <w:r w:rsidR="006E06A8" w:rsidRPr="007653C6">
        <w:rPr>
          <w:color w:val="auto"/>
          <w:szCs w:val="20"/>
        </w:rPr>
        <w:t xml:space="preserve"> </w:t>
      </w:r>
      <w:r w:rsidR="00C62AE6" w:rsidRPr="007653C6">
        <w:rPr>
          <w:color w:val="auto"/>
          <w:szCs w:val="20"/>
        </w:rPr>
        <w:t>Lubartów</w:t>
      </w:r>
      <w:bookmarkEnd w:id="94"/>
      <w:r w:rsidR="006E06A8" w:rsidRPr="007653C6">
        <w:rPr>
          <w:color w:val="auto"/>
          <w:szCs w:val="20"/>
        </w:rPr>
        <w:t xml:space="preserve"> </w:t>
      </w:r>
    </w:p>
    <w:p w:rsidR="002415E8" w:rsidRPr="007653C6" w:rsidRDefault="004B0DDF" w:rsidP="00590067">
      <w:pPr>
        <w:spacing w:line="240" w:lineRule="auto"/>
        <w:rPr>
          <w:rFonts w:ascii="Calibri" w:hAnsi="Calibri"/>
          <w:sz w:val="20"/>
          <w:szCs w:val="20"/>
        </w:rPr>
      </w:pPr>
      <w:r w:rsidRPr="007653C6">
        <w:rPr>
          <w:rFonts w:ascii="Calibri" w:hAnsi="Calibri"/>
          <w:noProof/>
          <w:sz w:val="20"/>
          <w:szCs w:val="20"/>
        </w:rPr>
        <w:drawing>
          <wp:anchor distT="0" distB="0" distL="114300" distR="114300" simplePos="0" relativeHeight="251696128" behindDoc="0" locked="0" layoutInCell="1" allowOverlap="1">
            <wp:simplePos x="0" y="0"/>
            <wp:positionH relativeFrom="column">
              <wp:posOffset>56515</wp:posOffset>
            </wp:positionH>
            <wp:positionV relativeFrom="paragraph">
              <wp:posOffset>236220</wp:posOffset>
            </wp:positionV>
            <wp:extent cx="5483225" cy="3204210"/>
            <wp:effectExtent l="0" t="0" r="0" b="0"/>
            <wp:wrapSquare wrapText="bothSides"/>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CD3E7E" w:rsidRPr="007653C6" w:rsidRDefault="00CD3E7E" w:rsidP="00CE4ABE">
      <w:pPr>
        <w:pStyle w:val="Nagwek2"/>
        <w:spacing w:line="240" w:lineRule="auto"/>
        <w:rPr>
          <w:rFonts w:ascii="Calibri" w:hAnsi="Calibri"/>
        </w:rPr>
      </w:pPr>
      <w:bookmarkStart w:id="95" w:name="_Toc420924198"/>
      <w:r w:rsidRPr="007653C6">
        <w:rPr>
          <w:rFonts w:ascii="Calibri" w:hAnsi="Calibri"/>
        </w:rPr>
        <w:t>4. Zamierzenia inwestycyjne</w:t>
      </w:r>
      <w:bookmarkEnd w:id="95"/>
    </w:p>
    <w:bookmarkEnd w:id="49"/>
    <w:p w:rsidR="006E2C49" w:rsidRPr="007653C6" w:rsidRDefault="006E2C49" w:rsidP="00CE4ABE">
      <w:pPr>
        <w:spacing w:line="240" w:lineRule="auto"/>
        <w:rPr>
          <w:rFonts w:ascii="Calibri" w:hAnsi="Calibri"/>
        </w:rPr>
      </w:pPr>
    </w:p>
    <w:p w:rsidR="00C96C50" w:rsidRPr="003E71A5" w:rsidRDefault="001B6784" w:rsidP="00C96C50">
      <w:pPr>
        <w:spacing w:line="240" w:lineRule="auto"/>
        <w:rPr>
          <w:rFonts w:ascii="Calibri" w:hAnsi="Calibri"/>
        </w:rPr>
      </w:pPr>
      <w:r w:rsidRPr="007653C6">
        <w:rPr>
          <w:rFonts w:ascii="Calibri" w:hAnsi="Calibri"/>
        </w:rPr>
        <w:t>P</w:t>
      </w:r>
      <w:r w:rsidR="0064116E" w:rsidRPr="007653C6">
        <w:rPr>
          <w:rFonts w:ascii="Calibri" w:hAnsi="Calibri"/>
        </w:rPr>
        <w:t xml:space="preserve">olska </w:t>
      </w:r>
      <w:r w:rsidRPr="007653C6">
        <w:rPr>
          <w:rFonts w:ascii="Calibri" w:hAnsi="Calibri"/>
        </w:rPr>
        <w:t>S</w:t>
      </w:r>
      <w:r w:rsidR="0064116E" w:rsidRPr="007653C6">
        <w:rPr>
          <w:rFonts w:ascii="Calibri" w:hAnsi="Calibri"/>
        </w:rPr>
        <w:t xml:space="preserve">półka </w:t>
      </w:r>
      <w:r w:rsidRPr="007653C6">
        <w:rPr>
          <w:rFonts w:ascii="Calibri" w:hAnsi="Calibri"/>
        </w:rPr>
        <w:t>G</w:t>
      </w:r>
      <w:r w:rsidR="0064116E" w:rsidRPr="007653C6">
        <w:rPr>
          <w:rFonts w:ascii="Calibri" w:hAnsi="Calibri"/>
        </w:rPr>
        <w:t>azownictwa</w:t>
      </w:r>
      <w:r w:rsidRPr="007653C6">
        <w:rPr>
          <w:rFonts w:ascii="Calibri" w:hAnsi="Calibri"/>
        </w:rPr>
        <w:t xml:space="preserve"> sp. z o.o. Oddział w Tarnowie </w:t>
      </w:r>
      <w:r w:rsidR="003A68B1" w:rsidRPr="007653C6">
        <w:rPr>
          <w:rFonts w:ascii="Calibri" w:hAnsi="Calibri"/>
        </w:rPr>
        <w:t>Z</w:t>
      </w:r>
      <w:r w:rsidR="003A68B1" w:rsidRPr="0079649A">
        <w:rPr>
          <w:rFonts w:ascii="Calibri" w:hAnsi="Calibri"/>
        </w:rPr>
        <w:t xml:space="preserve">akład w </w:t>
      </w:r>
      <w:r w:rsidR="007C13A8" w:rsidRPr="0079649A">
        <w:rPr>
          <w:rFonts w:ascii="Calibri" w:hAnsi="Calibri"/>
        </w:rPr>
        <w:t>Lublinie w najbliższych latach nie planuje realizacji inwestycji związanych z rozbudową sieci gazowej</w:t>
      </w:r>
      <w:r w:rsidR="0079649A">
        <w:rPr>
          <w:rFonts w:ascii="Calibri" w:hAnsi="Calibri"/>
        </w:rPr>
        <w:t xml:space="preserve"> na terenie miasta Lubartów</w:t>
      </w:r>
      <w:r w:rsidR="007C13A8" w:rsidRPr="0079649A">
        <w:rPr>
          <w:rFonts w:ascii="Calibri" w:hAnsi="Calibri"/>
        </w:rPr>
        <w:t xml:space="preserve">. Przyłączanie klientów sieci gazowej realizowane jest indywidualnie na podstawie zawieranych umów przyłączeniowych, zgodnie z procedurami obowiązującymi w Polskiej Spółce Gazownictwa sp. z o.o. W związku z powyższym spółka nie posiada planów rozbudowy sieci gazowych w rejonie Lubartowa oraz harmonogramów realizacji </w:t>
      </w:r>
      <w:r w:rsidR="0079649A" w:rsidRPr="0079649A">
        <w:rPr>
          <w:rFonts w:ascii="Calibri" w:hAnsi="Calibri"/>
        </w:rPr>
        <w:t xml:space="preserve">takich </w:t>
      </w:r>
      <w:r w:rsidR="007C13A8" w:rsidRPr="0079649A">
        <w:rPr>
          <w:rFonts w:ascii="Calibri" w:hAnsi="Calibri"/>
        </w:rPr>
        <w:t xml:space="preserve">inwestycji. </w:t>
      </w:r>
      <w:r w:rsidR="00C96C50" w:rsidRPr="003E71A5">
        <w:rPr>
          <w:rFonts w:ascii="Calibri" w:hAnsi="Calibri"/>
        </w:rPr>
        <w:t xml:space="preserve">Natomiast ewentualna rozbudowa sieci gazowej może nastąpić po uprzednim zawarciu umów o przyłączenie z odbiorcami (pod warunkiem spełnienia kryteriów technicznych i ekonomicznych inwestycji). </w:t>
      </w:r>
    </w:p>
    <w:p w:rsidR="003A68B1" w:rsidRPr="0079649A" w:rsidRDefault="003A68B1" w:rsidP="0079649A">
      <w:pPr>
        <w:spacing w:line="240" w:lineRule="auto"/>
        <w:rPr>
          <w:rFonts w:ascii="Calibri" w:hAnsi="Calibri"/>
        </w:rPr>
      </w:pPr>
    </w:p>
    <w:p w:rsidR="00162EF3" w:rsidRPr="0079649A" w:rsidRDefault="00162EF3" w:rsidP="00CE4ABE">
      <w:pPr>
        <w:spacing w:line="240" w:lineRule="auto"/>
        <w:rPr>
          <w:rFonts w:ascii="Calibri" w:hAnsi="Calibri"/>
          <w:u w:val="single"/>
        </w:rPr>
      </w:pPr>
      <w:r w:rsidRPr="0079649A">
        <w:rPr>
          <w:rFonts w:ascii="Calibri" w:hAnsi="Calibri"/>
          <w:u w:val="single"/>
        </w:rPr>
        <w:t>Ogólne warunki realizacji planowanych zadań inwestycyjnych z zakresu zaopatrzenia w</w:t>
      </w:r>
      <w:r w:rsidR="003A68B1" w:rsidRPr="0079649A">
        <w:rPr>
          <w:rFonts w:ascii="Calibri" w:hAnsi="Calibri"/>
          <w:u w:val="single"/>
        </w:rPr>
        <w:t xml:space="preserve"> </w:t>
      </w:r>
      <w:r w:rsidRPr="0079649A">
        <w:rPr>
          <w:rFonts w:ascii="Calibri" w:hAnsi="Calibri"/>
          <w:u w:val="single"/>
        </w:rPr>
        <w:t>gaz w</w:t>
      </w:r>
      <w:r w:rsidR="003A68B1" w:rsidRPr="0079649A">
        <w:rPr>
          <w:rFonts w:ascii="Calibri" w:hAnsi="Calibri"/>
          <w:u w:val="single"/>
        </w:rPr>
        <w:t> </w:t>
      </w:r>
      <w:r w:rsidRPr="0079649A">
        <w:rPr>
          <w:rFonts w:ascii="Calibri" w:hAnsi="Calibri"/>
          <w:u w:val="single"/>
        </w:rPr>
        <w:t>kontekście ochrony środowiska:</w:t>
      </w:r>
    </w:p>
    <w:p w:rsidR="00162EF3" w:rsidRPr="0079649A" w:rsidRDefault="00162EF3" w:rsidP="00CE4ABE">
      <w:pPr>
        <w:spacing w:line="240" w:lineRule="auto"/>
        <w:rPr>
          <w:rFonts w:ascii="Calibri" w:hAnsi="Calibri"/>
          <w:u w:val="single"/>
        </w:rPr>
      </w:pPr>
    </w:p>
    <w:p w:rsidR="00162EF3" w:rsidRPr="0079649A" w:rsidRDefault="00162EF3" w:rsidP="00CE4ABE">
      <w:pPr>
        <w:spacing w:line="240" w:lineRule="auto"/>
        <w:rPr>
          <w:rFonts w:ascii="Calibri" w:hAnsi="Calibri"/>
        </w:rPr>
      </w:pPr>
      <w:r w:rsidRPr="0079649A">
        <w:rPr>
          <w:rFonts w:ascii="Calibri" w:hAnsi="Calibri"/>
        </w:rPr>
        <w:t>Wskazane przedsięwzięcia charakteryzują się ograniczonym terytorialnie zasięgiem. W</w:t>
      </w:r>
      <w:r w:rsidR="003A68B1" w:rsidRPr="0079649A">
        <w:rPr>
          <w:rFonts w:ascii="Calibri" w:hAnsi="Calibri"/>
        </w:rPr>
        <w:t> </w:t>
      </w:r>
      <w:r w:rsidRPr="0079649A">
        <w:rPr>
          <w:rFonts w:ascii="Calibri" w:hAnsi="Calibri"/>
        </w:rPr>
        <w:t xml:space="preserve">trakcie planowania prac Inwestor zobowiązany jest do wyboru koncepcji zapewniającej minimalizację potencjalnych oddziaływań na środowisko oraz warunki życia i zdrowia mieszkańców, zarówno na etapie budowy/realizacji, jak i późniejszej eksploatacji. </w:t>
      </w:r>
    </w:p>
    <w:p w:rsidR="00162EF3" w:rsidRPr="0079649A" w:rsidRDefault="00162EF3" w:rsidP="00CE4ABE">
      <w:pPr>
        <w:spacing w:line="240" w:lineRule="auto"/>
        <w:rPr>
          <w:rFonts w:ascii="Calibri" w:hAnsi="Calibri"/>
        </w:rPr>
      </w:pPr>
      <w:r w:rsidRPr="0079649A">
        <w:rPr>
          <w:rFonts w:ascii="Calibri" w:hAnsi="Calibri"/>
        </w:rPr>
        <w:t xml:space="preserve">Na etapie realizacji inwestycji należy m.in. </w:t>
      </w:r>
    </w:p>
    <w:p w:rsidR="00162EF3" w:rsidRPr="0079649A" w:rsidRDefault="00162EF3" w:rsidP="00946E0C">
      <w:pPr>
        <w:numPr>
          <w:ilvl w:val="0"/>
          <w:numId w:val="46"/>
        </w:numPr>
        <w:spacing w:line="240" w:lineRule="auto"/>
        <w:rPr>
          <w:rFonts w:ascii="Calibri" w:hAnsi="Calibri"/>
        </w:rPr>
      </w:pPr>
      <w:r w:rsidRPr="0079649A">
        <w:rPr>
          <w:rFonts w:ascii="Calibri" w:hAnsi="Calibri"/>
        </w:rPr>
        <w:t xml:space="preserve">stosować nowoczesny i sprawny technicznie sprzęt; </w:t>
      </w:r>
    </w:p>
    <w:p w:rsidR="00162EF3" w:rsidRPr="0079649A" w:rsidRDefault="00162EF3" w:rsidP="00946E0C">
      <w:pPr>
        <w:numPr>
          <w:ilvl w:val="0"/>
          <w:numId w:val="46"/>
        </w:numPr>
        <w:spacing w:line="240" w:lineRule="auto"/>
        <w:rPr>
          <w:rFonts w:ascii="Calibri" w:hAnsi="Calibri"/>
        </w:rPr>
      </w:pPr>
      <w:r w:rsidRPr="0079649A">
        <w:rPr>
          <w:rFonts w:ascii="Calibri" w:hAnsi="Calibri"/>
        </w:rPr>
        <w:t>stosować urządzenia o niskich parametrach emisji zanieczyszczeń i hałasu;</w:t>
      </w:r>
    </w:p>
    <w:p w:rsidR="00162EF3" w:rsidRPr="0079649A" w:rsidRDefault="00162EF3" w:rsidP="00946E0C">
      <w:pPr>
        <w:numPr>
          <w:ilvl w:val="0"/>
          <w:numId w:val="46"/>
        </w:numPr>
        <w:spacing w:line="240" w:lineRule="auto"/>
        <w:rPr>
          <w:rFonts w:ascii="Calibri" w:hAnsi="Calibri"/>
        </w:rPr>
      </w:pPr>
      <w:r w:rsidRPr="0079649A">
        <w:rPr>
          <w:rFonts w:ascii="Calibri" w:hAnsi="Calibri"/>
        </w:rPr>
        <w:t>maksymalne ograniczyć rozmiar placu budowy;</w:t>
      </w:r>
    </w:p>
    <w:p w:rsidR="00162EF3" w:rsidRPr="0079649A" w:rsidRDefault="00162EF3" w:rsidP="00946E0C">
      <w:pPr>
        <w:numPr>
          <w:ilvl w:val="0"/>
          <w:numId w:val="46"/>
        </w:numPr>
        <w:spacing w:line="240" w:lineRule="auto"/>
        <w:rPr>
          <w:rFonts w:ascii="Calibri" w:hAnsi="Calibri"/>
        </w:rPr>
      </w:pPr>
      <w:r w:rsidRPr="0079649A">
        <w:rPr>
          <w:rFonts w:ascii="Calibri" w:hAnsi="Calibri"/>
        </w:rPr>
        <w:t>zbierać w sposób selektywny powstające odpady i czasowo je gromadzić do momentu wywozu na składowisko odpadów lub innego zagospodarowania;</w:t>
      </w:r>
    </w:p>
    <w:p w:rsidR="00162EF3" w:rsidRPr="0079649A" w:rsidRDefault="00162EF3" w:rsidP="00946E0C">
      <w:pPr>
        <w:numPr>
          <w:ilvl w:val="0"/>
          <w:numId w:val="46"/>
        </w:numPr>
        <w:spacing w:line="240" w:lineRule="auto"/>
        <w:rPr>
          <w:rFonts w:ascii="Calibri" w:hAnsi="Calibri"/>
        </w:rPr>
      </w:pPr>
      <w:r w:rsidRPr="0079649A">
        <w:rPr>
          <w:rFonts w:ascii="Calibri" w:hAnsi="Calibri"/>
        </w:rPr>
        <w:t>chronić drzewa i zakrzewienia występujące w sąsiedztwie prowadzonych robót, nie przeznaczone do wycinki;</w:t>
      </w:r>
    </w:p>
    <w:p w:rsidR="00162EF3" w:rsidRPr="0079649A" w:rsidRDefault="00162EF3" w:rsidP="00946E0C">
      <w:pPr>
        <w:numPr>
          <w:ilvl w:val="0"/>
          <w:numId w:val="46"/>
        </w:numPr>
        <w:spacing w:line="240" w:lineRule="auto"/>
        <w:rPr>
          <w:rFonts w:ascii="Calibri" w:hAnsi="Calibri"/>
        </w:rPr>
      </w:pPr>
      <w:r w:rsidRPr="0079649A">
        <w:rPr>
          <w:rFonts w:ascii="Calibri" w:hAnsi="Calibri"/>
        </w:rPr>
        <w:lastRenderedPageBreak/>
        <w:t xml:space="preserve">zabezpieczyć przez zanieczyszczeniami środowisko gruntowe i wodne. </w:t>
      </w:r>
    </w:p>
    <w:p w:rsidR="00162EF3" w:rsidRPr="0079649A" w:rsidRDefault="00162EF3" w:rsidP="00CE4ABE">
      <w:pPr>
        <w:spacing w:line="240" w:lineRule="auto"/>
        <w:rPr>
          <w:rFonts w:ascii="Calibri" w:hAnsi="Calibri"/>
        </w:rPr>
      </w:pPr>
    </w:p>
    <w:p w:rsidR="00162EF3" w:rsidRPr="0079649A" w:rsidRDefault="00162EF3" w:rsidP="00CE4ABE">
      <w:pPr>
        <w:spacing w:line="240" w:lineRule="auto"/>
        <w:rPr>
          <w:rFonts w:ascii="Calibri" w:hAnsi="Calibri"/>
        </w:rPr>
      </w:pPr>
      <w:r w:rsidRPr="0079649A">
        <w:rPr>
          <w:rFonts w:ascii="Calibri" w:hAnsi="Calibri"/>
        </w:rPr>
        <w:t>Budowa sieci dystrybucyjnej gazu to zadanie budowlane związane z bezpośrednim obszarem prowadzenia inwestycji, ogranicza się gł</w:t>
      </w:r>
      <w:r w:rsidR="00937A61" w:rsidRPr="0079649A">
        <w:rPr>
          <w:rFonts w:ascii="Calibri" w:hAnsi="Calibri"/>
        </w:rPr>
        <w:t>ó</w:t>
      </w:r>
      <w:r w:rsidRPr="0079649A">
        <w:rPr>
          <w:rFonts w:ascii="Calibri" w:hAnsi="Calibri"/>
        </w:rPr>
        <w:t xml:space="preserve">wnie do szerokości wykopu, gdzie umieszczone są rury. Przy zachowaniu przepisów BHP oraz właściwym postępowaniu przy prowadzeniu inwestycji budowlanych nie powinno dojść do sytuacji, w których narażone byłoby zdrowie i życie ludzi oraz stan środowiska naturalnego. </w:t>
      </w:r>
    </w:p>
    <w:p w:rsidR="00162EF3" w:rsidRPr="0079649A" w:rsidRDefault="00162EF3" w:rsidP="00CE4ABE">
      <w:pPr>
        <w:spacing w:line="240" w:lineRule="auto"/>
        <w:rPr>
          <w:rFonts w:ascii="Calibri" w:hAnsi="Calibri"/>
          <w:szCs w:val="20"/>
        </w:rPr>
      </w:pPr>
    </w:p>
    <w:p w:rsidR="00630685" w:rsidRPr="00C62AE6" w:rsidRDefault="00630685" w:rsidP="00CE4ABE">
      <w:pPr>
        <w:spacing w:line="240" w:lineRule="auto"/>
        <w:jc w:val="left"/>
        <w:rPr>
          <w:rFonts w:ascii="Calibri" w:hAnsi="Calibri"/>
          <w:color w:val="31849B" w:themeColor="accent5" w:themeShade="BF"/>
          <w:highlight w:val="yellow"/>
        </w:rPr>
        <w:sectPr w:rsidR="00630685" w:rsidRPr="00C62AE6" w:rsidSect="007F25B9">
          <w:pgSz w:w="11906" w:h="16838" w:code="9"/>
          <w:pgMar w:top="1418" w:right="1418" w:bottom="1418" w:left="1418" w:header="709" w:footer="709" w:gutter="0"/>
          <w:cols w:space="708"/>
          <w:docGrid w:linePitch="360"/>
        </w:sectPr>
      </w:pPr>
    </w:p>
    <w:p w:rsidR="00B363B1" w:rsidRPr="00F85BEB" w:rsidRDefault="00CD3E7E" w:rsidP="00CE4ABE">
      <w:pPr>
        <w:pStyle w:val="Nagwek1"/>
        <w:spacing w:line="240" w:lineRule="auto"/>
        <w:rPr>
          <w:rFonts w:ascii="Calibri" w:hAnsi="Calibri"/>
          <w:snapToGrid w:val="0"/>
        </w:rPr>
      </w:pPr>
      <w:bookmarkStart w:id="96" w:name="_Toc420924199"/>
      <w:r w:rsidRPr="00F85BEB">
        <w:rPr>
          <w:rFonts w:ascii="Calibri" w:hAnsi="Calibri"/>
        </w:rPr>
        <w:lastRenderedPageBreak/>
        <w:t xml:space="preserve">VI. </w:t>
      </w:r>
      <w:r w:rsidRPr="00F85BEB">
        <w:rPr>
          <w:rFonts w:ascii="Calibri" w:hAnsi="Calibri"/>
          <w:snapToGrid w:val="0"/>
        </w:rPr>
        <w:t>Przedsięwzięcia racjonalizujące użytkowanie ciepła, energii elektrycznej i paliw gazowych</w:t>
      </w:r>
      <w:r w:rsidR="00B363B1" w:rsidRPr="00F85BEB">
        <w:rPr>
          <w:rFonts w:ascii="Calibri" w:hAnsi="Calibri"/>
          <w:snapToGrid w:val="0"/>
        </w:rPr>
        <w:t xml:space="preserve"> oraz możliwości stosowania środków poprawy efektywności energetycznej</w:t>
      </w:r>
      <w:bookmarkEnd w:id="96"/>
    </w:p>
    <w:p w:rsidR="00B363B1" w:rsidRPr="00F85BEB" w:rsidRDefault="00B363B1" w:rsidP="00CE4ABE">
      <w:pPr>
        <w:spacing w:line="240" w:lineRule="auto"/>
        <w:rPr>
          <w:rFonts w:ascii="Calibri" w:hAnsi="Calibri"/>
          <w:snapToGrid w:val="0"/>
        </w:rPr>
      </w:pPr>
    </w:p>
    <w:p w:rsidR="00B363B1" w:rsidRPr="00F85BEB" w:rsidRDefault="00B363B1" w:rsidP="00CE4ABE">
      <w:pPr>
        <w:pStyle w:val="Nagwek2"/>
        <w:spacing w:line="240" w:lineRule="auto"/>
        <w:rPr>
          <w:rFonts w:ascii="Calibri" w:hAnsi="Calibri"/>
        </w:rPr>
      </w:pPr>
      <w:bookmarkStart w:id="97" w:name="_Toc420924200"/>
      <w:r w:rsidRPr="00F85BEB">
        <w:rPr>
          <w:rFonts w:ascii="Calibri" w:hAnsi="Calibri"/>
        </w:rPr>
        <w:t>1.Przedsięwzięcia racjonalizujące użytkowanie ciepła, energii elektrycznej i paliw gazowych</w:t>
      </w:r>
      <w:bookmarkEnd w:id="97"/>
    </w:p>
    <w:p w:rsidR="00B363B1" w:rsidRPr="00F85BEB" w:rsidRDefault="00B363B1" w:rsidP="00CE4ABE">
      <w:pPr>
        <w:spacing w:line="240" w:lineRule="auto"/>
        <w:rPr>
          <w:rFonts w:ascii="Calibri" w:hAnsi="Calibri"/>
        </w:rPr>
      </w:pPr>
    </w:p>
    <w:p w:rsidR="00CD3E7E" w:rsidRPr="00F85BEB" w:rsidRDefault="00CD3E7E" w:rsidP="00CE4ABE">
      <w:pPr>
        <w:spacing w:line="240" w:lineRule="auto"/>
        <w:rPr>
          <w:rFonts w:ascii="Calibri" w:hAnsi="Calibri"/>
        </w:rPr>
      </w:pPr>
      <w:r w:rsidRPr="00F85BEB">
        <w:rPr>
          <w:rFonts w:ascii="Calibri" w:hAnsi="Calibri"/>
        </w:rPr>
        <w:t>Racjonalizacja użytkowania ciepła, energii elektrycznej i paliw gazowych sprowadza się do poprawy efektywności ekonomicznej wykorzystania nośników energii przy jednoczesnej minimalizacji szkodliwego oddziaływania na środowisko. Osiągnięcie tego celu możliwe jest przez realizację działań:</w:t>
      </w:r>
    </w:p>
    <w:p w:rsidR="006032BF" w:rsidRPr="00F85BEB" w:rsidRDefault="006032BF" w:rsidP="00CE4ABE">
      <w:pPr>
        <w:spacing w:line="240" w:lineRule="auto"/>
        <w:rPr>
          <w:rFonts w:ascii="Calibri" w:hAnsi="Calibri"/>
        </w:rPr>
      </w:pPr>
    </w:p>
    <w:p w:rsidR="00CD3E7E" w:rsidRPr="00F85BEB" w:rsidRDefault="00CD3E7E" w:rsidP="00CE4ABE">
      <w:pPr>
        <w:spacing w:line="240" w:lineRule="auto"/>
        <w:rPr>
          <w:rFonts w:ascii="Calibri" w:hAnsi="Calibri"/>
          <w:i/>
          <w:iCs/>
          <w:u w:val="single"/>
        </w:rPr>
      </w:pPr>
      <w:r w:rsidRPr="00F85BEB">
        <w:rPr>
          <w:rFonts w:ascii="Calibri" w:hAnsi="Calibri"/>
          <w:i/>
          <w:iCs/>
          <w:u w:val="single"/>
        </w:rPr>
        <w:t>W sferze źródeł ciepła:</w:t>
      </w:r>
    </w:p>
    <w:p w:rsidR="00CD3E7E" w:rsidRPr="00F85BEB" w:rsidRDefault="00CD3E7E" w:rsidP="00CE4ABE">
      <w:pPr>
        <w:spacing w:line="240" w:lineRule="auto"/>
        <w:rPr>
          <w:rFonts w:ascii="Calibri" w:hAnsi="Calibri"/>
        </w:rPr>
      </w:pPr>
      <w:r w:rsidRPr="00F85BEB">
        <w:rPr>
          <w:rFonts w:ascii="Calibri" w:hAnsi="Calibri"/>
        </w:rPr>
        <w:t>1) modernizacja źródeł ciepła z obniżeniem wskaźników zanieczyszczeń</w:t>
      </w:r>
      <w:r w:rsidRPr="00F85BEB">
        <w:rPr>
          <w:rFonts w:ascii="Calibri" w:hAnsi="Calibri"/>
          <w:b/>
          <w:bCs/>
        </w:rPr>
        <w:t xml:space="preserve"> – </w:t>
      </w:r>
      <w:r w:rsidRPr="00F85BEB">
        <w:rPr>
          <w:rFonts w:ascii="Calibri" w:hAnsi="Calibri"/>
        </w:rPr>
        <w:t xml:space="preserve">część budynków na terenie </w:t>
      </w:r>
      <w:r w:rsidR="00F85BEB" w:rsidRPr="00F85BEB">
        <w:rPr>
          <w:rFonts w:ascii="Calibri" w:hAnsi="Calibri"/>
        </w:rPr>
        <w:t>miasta</w:t>
      </w:r>
      <w:r w:rsidRPr="00F85BEB">
        <w:rPr>
          <w:rFonts w:ascii="Calibri" w:hAnsi="Calibri"/>
        </w:rPr>
        <w:t xml:space="preserve"> ogrzewana jest za pomocą instalacji grzewczych bazujących na paliwach stałych, tj. węgiel i koks. Sprawność urządzeń grzewczych wynosi odpowiednio:</w:t>
      </w:r>
    </w:p>
    <w:p w:rsidR="00CD3E7E" w:rsidRPr="00F85BEB" w:rsidRDefault="00CD3E7E" w:rsidP="00CE4ABE">
      <w:pPr>
        <w:spacing w:line="240" w:lineRule="auto"/>
        <w:rPr>
          <w:rFonts w:ascii="Calibri" w:hAnsi="Calibri"/>
        </w:rPr>
      </w:pPr>
      <w:r w:rsidRPr="00F85BEB">
        <w:rPr>
          <w:rFonts w:ascii="Calibri" w:hAnsi="Calibri"/>
        </w:rPr>
        <w:t xml:space="preserve">-od 20-25% dla pieców węglowych, </w:t>
      </w:r>
    </w:p>
    <w:p w:rsidR="00CD3E7E" w:rsidRPr="00F85BEB" w:rsidRDefault="00CD3E7E" w:rsidP="00CE4ABE">
      <w:pPr>
        <w:spacing w:line="240" w:lineRule="auto"/>
        <w:rPr>
          <w:rFonts w:ascii="Calibri" w:hAnsi="Calibri"/>
        </w:rPr>
      </w:pPr>
      <w:r w:rsidRPr="00F85BEB">
        <w:rPr>
          <w:rFonts w:ascii="Calibri" w:hAnsi="Calibri"/>
        </w:rPr>
        <w:t xml:space="preserve">-od 50-60% dla kotłów węglowych, </w:t>
      </w:r>
    </w:p>
    <w:p w:rsidR="00CD3E7E" w:rsidRPr="00F85BEB" w:rsidRDefault="00CD3E7E" w:rsidP="00CE4ABE">
      <w:pPr>
        <w:spacing w:line="240" w:lineRule="auto"/>
        <w:rPr>
          <w:rFonts w:ascii="Calibri" w:hAnsi="Calibri"/>
        </w:rPr>
      </w:pPr>
      <w:r w:rsidRPr="00F85BEB">
        <w:rPr>
          <w:rFonts w:ascii="Calibri" w:hAnsi="Calibri"/>
        </w:rPr>
        <w:t>-od 87-88% dla kotłów gazowych</w:t>
      </w:r>
      <w:r w:rsidR="00780975" w:rsidRPr="00F85BEB">
        <w:rPr>
          <w:rFonts w:ascii="Calibri" w:hAnsi="Calibri"/>
        </w:rPr>
        <w:t>,</w:t>
      </w:r>
    </w:p>
    <w:p w:rsidR="00780975" w:rsidRPr="00F85BEB" w:rsidRDefault="00780975" w:rsidP="00CE4ABE">
      <w:pPr>
        <w:spacing w:line="240" w:lineRule="auto"/>
        <w:rPr>
          <w:rFonts w:ascii="Calibri" w:hAnsi="Calibri"/>
        </w:rPr>
      </w:pPr>
      <w:r w:rsidRPr="00F85BEB">
        <w:rPr>
          <w:rFonts w:ascii="Calibri" w:hAnsi="Calibri"/>
        </w:rPr>
        <w:t>-od 90-95% dla kotłów olejowych.</w:t>
      </w:r>
    </w:p>
    <w:p w:rsidR="00780975" w:rsidRPr="00F85BEB" w:rsidRDefault="00CD3E7E" w:rsidP="00CE4ABE">
      <w:pPr>
        <w:spacing w:line="240" w:lineRule="auto"/>
        <w:rPr>
          <w:rFonts w:ascii="Calibri" w:hAnsi="Calibri"/>
        </w:rPr>
      </w:pPr>
      <w:r w:rsidRPr="00F85BEB">
        <w:rPr>
          <w:rFonts w:ascii="Calibri" w:hAnsi="Calibri"/>
        </w:rPr>
        <w:t xml:space="preserve">Modernizacja źródeł ciepła przynosi nie tylko efekt ekonomiczny, ale również znacząco wpływa na emisję zanieczyszczeń gazowych do atmosfery. </w:t>
      </w:r>
    </w:p>
    <w:p w:rsidR="00780975" w:rsidRPr="00F85BEB" w:rsidRDefault="00780975" w:rsidP="00CE4ABE">
      <w:pPr>
        <w:spacing w:line="240" w:lineRule="auto"/>
        <w:rPr>
          <w:rFonts w:ascii="Calibri" w:hAnsi="Calibri"/>
        </w:rPr>
      </w:pPr>
    </w:p>
    <w:p w:rsidR="00CD3E7E" w:rsidRPr="0003275D" w:rsidRDefault="005F077A" w:rsidP="005F077A">
      <w:pPr>
        <w:pStyle w:val="Legenda"/>
        <w:spacing w:line="240" w:lineRule="auto"/>
        <w:rPr>
          <w:color w:val="auto"/>
          <w:szCs w:val="20"/>
        </w:rPr>
      </w:pPr>
      <w:bookmarkStart w:id="98" w:name="_Toc423697770"/>
      <w:r w:rsidRPr="00525261">
        <w:rPr>
          <w:color w:val="auto"/>
          <w:szCs w:val="20"/>
        </w:rPr>
        <w:t xml:space="preserve">Tabela </w:t>
      </w:r>
      <w:r w:rsidR="00D57140" w:rsidRPr="00525261">
        <w:rPr>
          <w:color w:val="auto"/>
          <w:szCs w:val="20"/>
        </w:rPr>
        <w:fldChar w:fldCharType="begin"/>
      </w:r>
      <w:r w:rsidRPr="00525261">
        <w:rPr>
          <w:color w:val="auto"/>
          <w:szCs w:val="20"/>
        </w:rPr>
        <w:instrText xml:space="preserve"> SEQ Tabela \* ARABIC </w:instrText>
      </w:r>
      <w:r w:rsidR="00D57140" w:rsidRPr="00525261">
        <w:rPr>
          <w:color w:val="auto"/>
          <w:szCs w:val="20"/>
        </w:rPr>
        <w:fldChar w:fldCharType="separate"/>
      </w:r>
      <w:r w:rsidR="00C82C89" w:rsidRPr="00525261">
        <w:rPr>
          <w:noProof/>
          <w:color w:val="auto"/>
          <w:szCs w:val="20"/>
        </w:rPr>
        <w:t>28</w:t>
      </w:r>
      <w:r w:rsidR="00D57140" w:rsidRPr="00525261">
        <w:rPr>
          <w:color w:val="auto"/>
          <w:szCs w:val="20"/>
        </w:rPr>
        <w:fldChar w:fldCharType="end"/>
      </w:r>
      <w:r w:rsidR="00780975" w:rsidRPr="00525261">
        <w:rPr>
          <w:color w:val="auto"/>
          <w:szCs w:val="20"/>
        </w:rPr>
        <w:t>.</w:t>
      </w:r>
      <w:r w:rsidR="00780975" w:rsidRPr="00F85BEB">
        <w:rPr>
          <w:color w:val="auto"/>
          <w:szCs w:val="20"/>
        </w:rPr>
        <w:t xml:space="preserve"> </w:t>
      </w:r>
      <w:r w:rsidR="00CD3E7E" w:rsidRPr="00F85BEB">
        <w:rPr>
          <w:color w:val="auto"/>
          <w:szCs w:val="20"/>
        </w:rPr>
        <w:t>Porównanie kos</w:t>
      </w:r>
      <w:r w:rsidR="00CD3E7E" w:rsidRPr="0003275D">
        <w:rPr>
          <w:color w:val="auto"/>
          <w:szCs w:val="20"/>
        </w:rPr>
        <w:t xml:space="preserve">ztów wytworzenia 1GJ ciepła dla różnych rodzajów nośnika energii </w:t>
      </w:r>
      <w:r w:rsidR="00780975" w:rsidRPr="0003275D">
        <w:rPr>
          <w:color w:val="auto"/>
          <w:szCs w:val="20"/>
        </w:rPr>
        <w:t>(</w:t>
      </w:r>
      <w:r w:rsidR="00CD3E7E" w:rsidRPr="0003275D">
        <w:rPr>
          <w:color w:val="auto"/>
          <w:szCs w:val="20"/>
        </w:rPr>
        <w:t>przy założonym zapotrzebowaniu 15 kW</w:t>
      </w:r>
      <w:r w:rsidR="00780975" w:rsidRPr="0003275D">
        <w:rPr>
          <w:color w:val="auto"/>
          <w:szCs w:val="20"/>
        </w:rPr>
        <w:t>)</w:t>
      </w:r>
      <w:r w:rsidRPr="0003275D">
        <w:rPr>
          <w:color w:val="auto"/>
          <w:szCs w:val="20"/>
        </w:rPr>
        <w:t>; opracowanie własne</w:t>
      </w:r>
      <w:bookmarkEnd w:id="98"/>
      <w:r w:rsidRPr="0003275D">
        <w:rPr>
          <w:color w:val="auto"/>
          <w:szCs w:val="20"/>
        </w:rPr>
        <w:t xml:space="preserve"> </w:t>
      </w:r>
      <w:r w:rsidR="00CD3E7E" w:rsidRPr="0003275D">
        <w:rPr>
          <w:color w:val="auto"/>
          <w:szCs w:val="20"/>
        </w:rPr>
        <w:t xml:space="preserve"> </w:t>
      </w:r>
    </w:p>
    <w:tbl>
      <w:tblPr>
        <w:tblW w:w="10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1296"/>
        <w:gridCol w:w="1306"/>
        <w:gridCol w:w="1653"/>
        <w:gridCol w:w="1559"/>
        <w:gridCol w:w="1559"/>
      </w:tblGrid>
      <w:tr w:rsidR="00D7347F" w:rsidRPr="0003275D" w:rsidTr="004D1E12">
        <w:trPr>
          <w:trHeight w:val="351"/>
          <w:jc w:val="center"/>
        </w:trPr>
        <w:tc>
          <w:tcPr>
            <w:tcW w:w="3310"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w:t>
            </w:r>
          </w:p>
        </w:tc>
        <w:tc>
          <w:tcPr>
            <w:tcW w:w="1296"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Gaz</w:t>
            </w:r>
          </w:p>
        </w:tc>
        <w:tc>
          <w:tcPr>
            <w:tcW w:w="1306"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Olej opałowy</w:t>
            </w:r>
          </w:p>
        </w:tc>
        <w:tc>
          <w:tcPr>
            <w:tcW w:w="1653"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Energia elektryczna</w:t>
            </w:r>
          </w:p>
        </w:tc>
        <w:tc>
          <w:tcPr>
            <w:tcW w:w="1559"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Drewno</w:t>
            </w:r>
          </w:p>
        </w:tc>
        <w:tc>
          <w:tcPr>
            <w:tcW w:w="1559"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Węgiel</w:t>
            </w:r>
          </w:p>
        </w:tc>
      </w:tr>
      <w:tr w:rsidR="00D7347F" w:rsidRPr="0003275D" w:rsidTr="004D1E12">
        <w:trPr>
          <w:jc w:val="center"/>
        </w:trPr>
        <w:tc>
          <w:tcPr>
            <w:tcW w:w="3310"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Zapotrzebowanie mocy cieplnej:</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r>
      <w:tr w:rsidR="00D7347F" w:rsidRPr="0003275D" w:rsidTr="004D1E12">
        <w:trPr>
          <w:jc w:val="center"/>
        </w:trPr>
        <w:tc>
          <w:tcPr>
            <w:tcW w:w="3310" w:type="dxa"/>
          </w:tcPr>
          <w:p w:rsidR="00D7347F" w:rsidRPr="0003275D" w:rsidRDefault="00D7347F" w:rsidP="004D1E12">
            <w:pPr>
              <w:pStyle w:val="Tekstpodstawowy2"/>
              <w:spacing w:line="240" w:lineRule="auto"/>
              <w:jc w:val="right"/>
              <w:rPr>
                <w:rFonts w:ascii="Calibri" w:hAnsi="Calibri"/>
                <w:sz w:val="22"/>
                <w:szCs w:val="22"/>
              </w:rPr>
            </w:pPr>
            <w:r w:rsidRPr="0003275D">
              <w:rPr>
                <w:rFonts w:ascii="Calibri" w:hAnsi="Calibri"/>
                <w:sz w:val="22"/>
                <w:szCs w:val="22"/>
              </w:rPr>
              <w:t>- na ogrzewanie (kW)</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r>
      <w:tr w:rsidR="00D7347F" w:rsidRPr="0003275D" w:rsidTr="004D1E12">
        <w:trPr>
          <w:jc w:val="center"/>
        </w:trPr>
        <w:tc>
          <w:tcPr>
            <w:tcW w:w="3310" w:type="dxa"/>
          </w:tcPr>
          <w:p w:rsidR="00D7347F" w:rsidRPr="0003275D" w:rsidRDefault="00D7347F" w:rsidP="004D1E12">
            <w:pPr>
              <w:pStyle w:val="Tekstpodstawowy2"/>
              <w:spacing w:line="240" w:lineRule="auto"/>
              <w:jc w:val="right"/>
              <w:rPr>
                <w:rFonts w:ascii="Calibri" w:hAnsi="Calibri"/>
                <w:sz w:val="22"/>
                <w:szCs w:val="22"/>
              </w:rPr>
            </w:pPr>
            <w:r w:rsidRPr="0003275D">
              <w:rPr>
                <w:rFonts w:ascii="Calibri" w:hAnsi="Calibri"/>
                <w:sz w:val="22"/>
                <w:szCs w:val="22"/>
              </w:rPr>
              <w:t>- na c.w.u. (kW)</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3</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3</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3</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Średni czas wykorzystania mocy</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2100 h</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Roczne zapotrzebowanie energii cieplnej (GJ/rok)</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120</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120</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120</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120</w:t>
            </w: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p>
        </w:tc>
        <w:tc>
          <w:tcPr>
            <w:tcW w:w="1296" w:type="dxa"/>
            <w:vAlign w:val="center"/>
          </w:tcPr>
          <w:p w:rsidR="00D7347F" w:rsidRPr="0003275D" w:rsidRDefault="00D7347F" w:rsidP="004D1E12">
            <w:pPr>
              <w:pStyle w:val="Tekstpodstawowy2"/>
              <w:spacing w:line="240" w:lineRule="auto"/>
              <w:jc w:val="center"/>
              <w:rPr>
                <w:rFonts w:ascii="Calibri" w:hAnsi="Calibri"/>
                <w:b/>
                <w:bCs/>
                <w:sz w:val="20"/>
              </w:rPr>
            </w:pPr>
            <w:r w:rsidRPr="0003275D">
              <w:rPr>
                <w:rFonts w:ascii="Calibri" w:hAnsi="Calibri"/>
                <w:b/>
                <w:bCs/>
                <w:sz w:val="20"/>
              </w:rPr>
              <w:t>Gaz ziemny</w:t>
            </w:r>
          </w:p>
        </w:tc>
        <w:tc>
          <w:tcPr>
            <w:tcW w:w="1306" w:type="dxa"/>
            <w:vAlign w:val="center"/>
          </w:tcPr>
          <w:p w:rsidR="00D7347F" w:rsidRPr="0003275D" w:rsidRDefault="00D7347F" w:rsidP="004D1E12">
            <w:pPr>
              <w:pStyle w:val="Tekstpodstawowy2"/>
              <w:spacing w:line="240" w:lineRule="auto"/>
              <w:jc w:val="center"/>
              <w:rPr>
                <w:rFonts w:ascii="Calibri" w:hAnsi="Calibri"/>
                <w:b/>
                <w:bCs/>
                <w:sz w:val="20"/>
              </w:rPr>
            </w:pPr>
            <w:r w:rsidRPr="0003275D">
              <w:rPr>
                <w:rFonts w:ascii="Calibri" w:hAnsi="Calibri"/>
                <w:b/>
                <w:bCs/>
                <w:sz w:val="20"/>
              </w:rPr>
              <w:t>Olej Ekoterm Plus</w:t>
            </w:r>
          </w:p>
        </w:tc>
        <w:tc>
          <w:tcPr>
            <w:tcW w:w="1653" w:type="dxa"/>
            <w:vAlign w:val="center"/>
          </w:tcPr>
          <w:p w:rsidR="00D7347F" w:rsidRPr="0003275D" w:rsidRDefault="00D7347F" w:rsidP="004D1E12">
            <w:pPr>
              <w:pStyle w:val="Tekstpodstawowy2"/>
              <w:spacing w:line="240" w:lineRule="auto"/>
              <w:jc w:val="center"/>
              <w:rPr>
                <w:rFonts w:ascii="Calibri" w:hAnsi="Calibri"/>
                <w:b/>
                <w:bCs/>
                <w:sz w:val="20"/>
              </w:rPr>
            </w:pPr>
            <w:r w:rsidRPr="0003275D">
              <w:rPr>
                <w:rFonts w:ascii="Calibri" w:hAnsi="Calibri"/>
                <w:b/>
                <w:bCs/>
                <w:sz w:val="20"/>
              </w:rPr>
              <w:t>Licznik jednotaryfowy</w:t>
            </w:r>
          </w:p>
        </w:tc>
        <w:tc>
          <w:tcPr>
            <w:tcW w:w="1559"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Sosna, olcha (wilgotność 30%)</w:t>
            </w:r>
          </w:p>
        </w:tc>
        <w:tc>
          <w:tcPr>
            <w:tcW w:w="1559" w:type="dxa"/>
            <w:vAlign w:val="center"/>
          </w:tcPr>
          <w:p w:rsidR="00D7347F" w:rsidRPr="0003275D" w:rsidRDefault="00D7347F" w:rsidP="004D1E12">
            <w:pPr>
              <w:pStyle w:val="Tekstpodstawowy2"/>
              <w:spacing w:line="240" w:lineRule="auto"/>
              <w:jc w:val="center"/>
              <w:rPr>
                <w:rFonts w:ascii="Calibri" w:hAnsi="Calibri"/>
                <w:b/>
                <w:sz w:val="20"/>
              </w:rPr>
            </w:pPr>
            <w:r w:rsidRPr="0003275D">
              <w:rPr>
                <w:rFonts w:ascii="Calibri" w:hAnsi="Calibri"/>
                <w:b/>
                <w:sz w:val="20"/>
              </w:rPr>
              <w:t>Węgiel kamienny</w:t>
            </w: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Kaloryczność paliwa</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vertAlign w:val="superscript"/>
              </w:rPr>
            </w:pPr>
            <w:r w:rsidRPr="0003275D">
              <w:rPr>
                <w:rFonts w:ascii="Calibri" w:hAnsi="Calibri"/>
                <w:sz w:val="22"/>
                <w:szCs w:val="22"/>
              </w:rPr>
              <w:t>35 MJ/m</w:t>
            </w:r>
            <w:r w:rsidRPr="0003275D">
              <w:rPr>
                <w:rFonts w:ascii="Calibri" w:hAnsi="Calibri"/>
                <w:sz w:val="22"/>
                <w:szCs w:val="22"/>
                <w:vertAlign w:val="superscript"/>
              </w:rPr>
              <w:t>3</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vertAlign w:val="superscript"/>
              </w:rPr>
            </w:pPr>
            <w:r w:rsidRPr="0003275D">
              <w:rPr>
                <w:rFonts w:ascii="Calibri" w:hAnsi="Calibri"/>
                <w:sz w:val="22"/>
                <w:szCs w:val="22"/>
              </w:rPr>
              <w:t>42,6 MJ/kg</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7500 MJ/m</w:t>
            </w:r>
            <w:r w:rsidRPr="0003275D">
              <w:rPr>
                <w:rFonts w:ascii="Calibri" w:hAnsi="Calibri"/>
                <w:sz w:val="22"/>
                <w:szCs w:val="22"/>
                <w:vertAlign w:val="superscript"/>
              </w:rPr>
              <w:t>3</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28 MJ/kg</w:t>
            </w: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 xml:space="preserve">Sprawność ogrzewania </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88%</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88%</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97%</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60%</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70%</w:t>
            </w:r>
          </w:p>
        </w:tc>
      </w:tr>
      <w:tr w:rsidR="00D7347F" w:rsidRPr="0003275D" w:rsidTr="004D1E12">
        <w:trPr>
          <w:jc w:val="center"/>
        </w:trPr>
        <w:tc>
          <w:tcPr>
            <w:tcW w:w="3310" w:type="dxa"/>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Roczne zużycie paliwa (zużycie energii)</w:t>
            </w:r>
          </w:p>
        </w:tc>
        <w:tc>
          <w:tcPr>
            <w:tcW w:w="1296" w:type="dxa"/>
            <w:vAlign w:val="center"/>
          </w:tcPr>
          <w:p w:rsidR="00D7347F" w:rsidRPr="0003275D" w:rsidRDefault="00D7347F" w:rsidP="004D1E12">
            <w:pPr>
              <w:pStyle w:val="Tekstpodstawowy2"/>
              <w:spacing w:line="240" w:lineRule="auto"/>
              <w:jc w:val="center"/>
              <w:rPr>
                <w:rFonts w:ascii="Calibri" w:hAnsi="Calibri"/>
                <w:sz w:val="22"/>
                <w:szCs w:val="22"/>
                <w:vertAlign w:val="superscript"/>
                <w:lang w:val="de-DE"/>
              </w:rPr>
            </w:pPr>
            <w:r w:rsidRPr="0003275D">
              <w:rPr>
                <w:rFonts w:ascii="Calibri" w:hAnsi="Calibri"/>
                <w:sz w:val="22"/>
                <w:szCs w:val="22"/>
                <w:lang w:val="de-DE"/>
              </w:rPr>
              <w:t>3900 m</w:t>
            </w:r>
            <w:r w:rsidRPr="0003275D">
              <w:rPr>
                <w:rFonts w:ascii="Calibri" w:hAnsi="Calibri"/>
                <w:sz w:val="22"/>
                <w:szCs w:val="22"/>
                <w:vertAlign w:val="superscript"/>
                <w:lang w:val="de-DE"/>
              </w:rPr>
              <w:t>3</w:t>
            </w:r>
          </w:p>
        </w:tc>
        <w:tc>
          <w:tcPr>
            <w:tcW w:w="1306" w:type="dxa"/>
            <w:vAlign w:val="center"/>
          </w:tcPr>
          <w:p w:rsidR="00D7347F" w:rsidRPr="0003275D" w:rsidRDefault="00D7347F" w:rsidP="004D1E12">
            <w:pPr>
              <w:pStyle w:val="Tekstpodstawowy2"/>
              <w:spacing w:line="240" w:lineRule="auto"/>
              <w:jc w:val="center"/>
              <w:rPr>
                <w:rFonts w:ascii="Calibri" w:hAnsi="Calibri"/>
                <w:sz w:val="22"/>
                <w:szCs w:val="22"/>
                <w:vertAlign w:val="superscript"/>
                <w:lang w:val="de-DE"/>
              </w:rPr>
            </w:pPr>
            <w:r w:rsidRPr="0003275D">
              <w:rPr>
                <w:rFonts w:ascii="Calibri" w:hAnsi="Calibri"/>
                <w:sz w:val="22"/>
                <w:szCs w:val="22"/>
                <w:lang w:val="de-DE"/>
              </w:rPr>
              <w:t>3800 dm</w:t>
            </w:r>
            <w:r w:rsidRPr="0003275D">
              <w:rPr>
                <w:rFonts w:ascii="Calibri" w:hAnsi="Calibri"/>
                <w:sz w:val="22"/>
                <w:szCs w:val="22"/>
                <w:vertAlign w:val="superscript"/>
                <w:lang w:val="de-DE"/>
              </w:rPr>
              <w:t>3</w:t>
            </w:r>
          </w:p>
        </w:tc>
        <w:tc>
          <w:tcPr>
            <w:tcW w:w="1653" w:type="dxa"/>
            <w:vAlign w:val="center"/>
          </w:tcPr>
          <w:p w:rsidR="00D7347F" w:rsidRPr="0003275D" w:rsidRDefault="00D7347F" w:rsidP="004D1E12">
            <w:pPr>
              <w:pStyle w:val="Tekstpodstawowy2"/>
              <w:spacing w:line="240" w:lineRule="auto"/>
              <w:jc w:val="center"/>
              <w:rPr>
                <w:rFonts w:ascii="Calibri" w:hAnsi="Calibri"/>
                <w:sz w:val="22"/>
                <w:szCs w:val="22"/>
                <w:lang w:val="de-DE"/>
              </w:rPr>
            </w:pPr>
            <w:r w:rsidRPr="0003275D">
              <w:rPr>
                <w:rFonts w:ascii="Calibri" w:hAnsi="Calibri"/>
                <w:sz w:val="22"/>
                <w:szCs w:val="22"/>
                <w:lang w:val="de-DE"/>
              </w:rPr>
              <w:t>32500 kWh</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lang w:val="de-DE"/>
              </w:rPr>
            </w:pPr>
            <w:r w:rsidRPr="0003275D">
              <w:rPr>
                <w:rFonts w:ascii="Calibri" w:hAnsi="Calibri"/>
                <w:sz w:val="22"/>
                <w:szCs w:val="22"/>
                <w:lang w:val="de-DE"/>
              </w:rPr>
              <w:t>27 m</w:t>
            </w:r>
            <w:r w:rsidRPr="0003275D">
              <w:rPr>
                <w:rFonts w:ascii="Calibri" w:hAnsi="Calibri"/>
                <w:sz w:val="22"/>
                <w:szCs w:val="22"/>
                <w:vertAlign w:val="superscript"/>
                <w:lang w:val="de-DE"/>
              </w:rPr>
              <w:t>3</w:t>
            </w:r>
          </w:p>
        </w:tc>
        <w:tc>
          <w:tcPr>
            <w:tcW w:w="1559" w:type="dxa"/>
            <w:vAlign w:val="center"/>
          </w:tcPr>
          <w:p w:rsidR="00D7347F" w:rsidRPr="0003275D" w:rsidRDefault="00D7347F" w:rsidP="004D1E12">
            <w:pPr>
              <w:pStyle w:val="Tekstpodstawowy2"/>
              <w:spacing w:line="240" w:lineRule="auto"/>
              <w:jc w:val="center"/>
              <w:rPr>
                <w:rFonts w:ascii="Calibri" w:hAnsi="Calibri"/>
                <w:sz w:val="22"/>
                <w:szCs w:val="22"/>
                <w:lang w:val="de-DE"/>
              </w:rPr>
            </w:pPr>
            <w:r w:rsidRPr="0003275D">
              <w:rPr>
                <w:rFonts w:ascii="Calibri" w:hAnsi="Calibri"/>
                <w:sz w:val="22"/>
                <w:szCs w:val="22"/>
                <w:lang w:val="de-DE"/>
              </w:rPr>
              <w:t>6 Mg</w:t>
            </w:r>
          </w:p>
        </w:tc>
      </w:tr>
      <w:tr w:rsidR="00D7347F" w:rsidRPr="0003275D" w:rsidTr="004D1E12">
        <w:trPr>
          <w:jc w:val="center"/>
        </w:trPr>
        <w:tc>
          <w:tcPr>
            <w:tcW w:w="3310" w:type="dxa"/>
            <w:tcBorders>
              <w:bottom w:val="single" w:sz="4" w:space="0" w:color="auto"/>
            </w:tcBorders>
            <w:vAlign w:val="center"/>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Cena paliwa (netto)</w:t>
            </w:r>
          </w:p>
        </w:tc>
        <w:tc>
          <w:tcPr>
            <w:tcW w:w="1296"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Taryfa W-3</w:t>
            </w:r>
          </w:p>
        </w:tc>
        <w:tc>
          <w:tcPr>
            <w:tcW w:w="1306"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vertAlign w:val="superscript"/>
              </w:rPr>
            </w:pPr>
            <w:r w:rsidRPr="0003275D">
              <w:rPr>
                <w:rFonts w:ascii="Calibri" w:hAnsi="Calibri"/>
                <w:sz w:val="22"/>
                <w:szCs w:val="22"/>
              </w:rPr>
              <w:t>3,70 zł/dm</w:t>
            </w:r>
            <w:r w:rsidRPr="0003275D">
              <w:rPr>
                <w:rFonts w:ascii="Calibri" w:hAnsi="Calibri"/>
                <w:sz w:val="22"/>
                <w:szCs w:val="22"/>
                <w:vertAlign w:val="superscript"/>
              </w:rPr>
              <w:t>3</w:t>
            </w:r>
          </w:p>
        </w:tc>
        <w:tc>
          <w:tcPr>
            <w:tcW w:w="1653"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Licznik jednotaryfowy</w:t>
            </w:r>
          </w:p>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(taryfa G12)</w:t>
            </w:r>
          </w:p>
        </w:tc>
        <w:tc>
          <w:tcPr>
            <w:tcW w:w="1559"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150 zł/m</w:t>
            </w:r>
            <w:r w:rsidRPr="0003275D">
              <w:rPr>
                <w:rFonts w:ascii="Calibri" w:hAnsi="Calibri"/>
                <w:sz w:val="22"/>
                <w:szCs w:val="22"/>
                <w:vertAlign w:val="superscript"/>
              </w:rPr>
              <w:t>3</w:t>
            </w:r>
          </w:p>
        </w:tc>
        <w:tc>
          <w:tcPr>
            <w:tcW w:w="1559"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700 zł/Mg</w:t>
            </w:r>
          </w:p>
        </w:tc>
      </w:tr>
      <w:tr w:rsidR="00D7347F" w:rsidRPr="0003275D" w:rsidTr="004D1E12">
        <w:trPr>
          <w:jc w:val="center"/>
        </w:trPr>
        <w:tc>
          <w:tcPr>
            <w:tcW w:w="3310" w:type="dxa"/>
            <w:tcBorders>
              <w:bottom w:val="single" w:sz="4" w:space="0" w:color="auto"/>
            </w:tcBorders>
            <w:vAlign w:val="center"/>
          </w:tcPr>
          <w:p w:rsidR="00D7347F" w:rsidRPr="0003275D" w:rsidRDefault="00D7347F" w:rsidP="004D1E12">
            <w:pPr>
              <w:pStyle w:val="Tekstpodstawowy2"/>
              <w:spacing w:line="240" w:lineRule="auto"/>
              <w:jc w:val="left"/>
              <w:rPr>
                <w:rFonts w:ascii="Calibri" w:hAnsi="Calibri"/>
                <w:sz w:val="22"/>
                <w:szCs w:val="22"/>
              </w:rPr>
            </w:pPr>
            <w:r w:rsidRPr="0003275D">
              <w:rPr>
                <w:rFonts w:ascii="Calibri" w:hAnsi="Calibri"/>
                <w:sz w:val="22"/>
                <w:szCs w:val="22"/>
              </w:rPr>
              <w:t>Jednostkowy koszt ciepła (zł/GJ)</w:t>
            </w:r>
          </w:p>
        </w:tc>
        <w:tc>
          <w:tcPr>
            <w:tcW w:w="1296"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72,86zł</w:t>
            </w:r>
          </w:p>
        </w:tc>
        <w:tc>
          <w:tcPr>
            <w:tcW w:w="1306"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104,00zł</w:t>
            </w:r>
          </w:p>
        </w:tc>
        <w:tc>
          <w:tcPr>
            <w:tcW w:w="1653"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152,80zł</w:t>
            </w:r>
          </w:p>
        </w:tc>
        <w:tc>
          <w:tcPr>
            <w:tcW w:w="1559"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34,00 zł</w:t>
            </w:r>
          </w:p>
        </w:tc>
        <w:tc>
          <w:tcPr>
            <w:tcW w:w="1559" w:type="dxa"/>
            <w:tcBorders>
              <w:bottom w:val="single" w:sz="4" w:space="0" w:color="auto"/>
            </w:tcBorders>
            <w:vAlign w:val="center"/>
          </w:tcPr>
          <w:p w:rsidR="00D7347F" w:rsidRPr="0003275D" w:rsidRDefault="00D7347F" w:rsidP="004D1E12">
            <w:pPr>
              <w:pStyle w:val="Tekstpodstawowy2"/>
              <w:spacing w:line="240" w:lineRule="auto"/>
              <w:jc w:val="center"/>
              <w:rPr>
                <w:rFonts w:ascii="Calibri" w:hAnsi="Calibri"/>
                <w:sz w:val="22"/>
                <w:szCs w:val="22"/>
              </w:rPr>
            </w:pPr>
            <w:r w:rsidRPr="0003275D">
              <w:rPr>
                <w:rFonts w:ascii="Calibri" w:hAnsi="Calibri"/>
                <w:sz w:val="22"/>
                <w:szCs w:val="22"/>
              </w:rPr>
              <w:t>35,00 zł</w:t>
            </w:r>
          </w:p>
        </w:tc>
      </w:tr>
    </w:tbl>
    <w:p w:rsidR="00CD3E7E" w:rsidRPr="0003275D" w:rsidRDefault="00CD3E7E" w:rsidP="00CE4ABE">
      <w:pPr>
        <w:spacing w:line="240" w:lineRule="auto"/>
        <w:rPr>
          <w:rFonts w:ascii="Calibri" w:hAnsi="Calibri"/>
        </w:rPr>
      </w:pPr>
    </w:p>
    <w:p w:rsidR="00CD3E7E" w:rsidRPr="0003275D" w:rsidRDefault="00CD3E7E" w:rsidP="00CE4ABE">
      <w:pPr>
        <w:spacing w:line="240" w:lineRule="auto"/>
        <w:rPr>
          <w:rFonts w:ascii="Calibri" w:hAnsi="Calibri"/>
        </w:rPr>
      </w:pPr>
      <w:r w:rsidRPr="0003275D">
        <w:rPr>
          <w:rFonts w:ascii="Calibri" w:hAnsi="Calibri"/>
        </w:rPr>
        <w:t>2) wykorzystanie nowoczesnych kotłów węglowych,</w:t>
      </w:r>
    </w:p>
    <w:p w:rsidR="00CD3E7E" w:rsidRPr="0003275D" w:rsidRDefault="00CD3E7E" w:rsidP="00CE4ABE">
      <w:pPr>
        <w:pStyle w:val="Punktatory2"/>
        <w:spacing w:line="240" w:lineRule="auto"/>
        <w:rPr>
          <w:rFonts w:ascii="Calibri" w:hAnsi="Calibri"/>
        </w:rPr>
      </w:pPr>
      <w:r w:rsidRPr="0003275D">
        <w:rPr>
          <w:rFonts w:ascii="Calibri" w:hAnsi="Calibri"/>
        </w:rPr>
        <w:t>3) podejmowanie działań modernizacyjnych kotłowni,</w:t>
      </w:r>
    </w:p>
    <w:p w:rsidR="00CD3E7E" w:rsidRPr="00385AB7" w:rsidRDefault="00CD3E7E" w:rsidP="00CE4ABE">
      <w:pPr>
        <w:spacing w:line="240" w:lineRule="auto"/>
        <w:rPr>
          <w:rFonts w:ascii="Calibri" w:hAnsi="Calibri"/>
        </w:rPr>
      </w:pPr>
      <w:r w:rsidRPr="00F85BEB">
        <w:rPr>
          <w:rFonts w:ascii="Calibri" w:hAnsi="Calibri"/>
        </w:rPr>
        <w:t>4) popieranie przedsięwzięć prowadzących do wykorzystywania energii odpadowej oraz skojarzone</w:t>
      </w:r>
      <w:r w:rsidRPr="00385AB7">
        <w:rPr>
          <w:rFonts w:ascii="Calibri" w:hAnsi="Calibri"/>
        </w:rPr>
        <w:t>go wytwarzania ciepła,</w:t>
      </w:r>
    </w:p>
    <w:p w:rsidR="00CD3E7E" w:rsidRPr="00385AB7" w:rsidRDefault="00CD3E7E" w:rsidP="00CE4ABE">
      <w:pPr>
        <w:spacing w:line="240" w:lineRule="auto"/>
        <w:rPr>
          <w:rFonts w:ascii="Calibri" w:hAnsi="Calibri"/>
        </w:rPr>
      </w:pPr>
      <w:r w:rsidRPr="00385AB7">
        <w:rPr>
          <w:rFonts w:ascii="Calibri" w:hAnsi="Calibri"/>
        </w:rPr>
        <w:t>5)</w:t>
      </w:r>
      <w:r w:rsidR="006032BF" w:rsidRPr="00385AB7">
        <w:rPr>
          <w:rFonts w:ascii="Calibri" w:hAnsi="Calibri"/>
        </w:rPr>
        <w:t xml:space="preserve"> </w:t>
      </w:r>
      <w:r w:rsidRPr="00385AB7">
        <w:rPr>
          <w:rFonts w:ascii="Calibri" w:hAnsi="Calibri"/>
        </w:rPr>
        <w:t xml:space="preserve">wykonywanie wstępnych analiz techniczno-ekonomicznych dotyczących możliwości wykorzystania lokalnych źródeł energii odnawialnej, </w:t>
      </w:r>
    </w:p>
    <w:p w:rsidR="00CD3E7E" w:rsidRPr="00385AB7" w:rsidRDefault="004A56DA" w:rsidP="00CE4ABE">
      <w:pPr>
        <w:spacing w:line="240" w:lineRule="auto"/>
        <w:rPr>
          <w:rFonts w:ascii="Calibri" w:hAnsi="Calibri"/>
          <w:i/>
          <w:iCs/>
          <w:u w:val="single"/>
        </w:rPr>
      </w:pPr>
      <w:r w:rsidRPr="00385AB7">
        <w:rPr>
          <w:rFonts w:ascii="Calibri" w:hAnsi="Calibri"/>
          <w:i/>
          <w:iCs/>
          <w:u w:val="single"/>
        </w:rPr>
        <w:lastRenderedPageBreak/>
        <w:t>W</w:t>
      </w:r>
      <w:r w:rsidR="00CD3E7E" w:rsidRPr="00385AB7">
        <w:rPr>
          <w:rFonts w:ascii="Calibri" w:hAnsi="Calibri"/>
          <w:i/>
          <w:iCs/>
          <w:u w:val="single"/>
        </w:rPr>
        <w:t xml:space="preserve"> sferze użytkowania ciepła:</w:t>
      </w:r>
    </w:p>
    <w:p w:rsidR="00CD3E7E" w:rsidRPr="00385AB7" w:rsidRDefault="00CD3E7E" w:rsidP="00CE4ABE">
      <w:pPr>
        <w:spacing w:line="240" w:lineRule="auto"/>
        <w:rPr>
          <w:rFonts w:ascii="Calibri" w:hAnsi="Calibri"/>
        </w:rPr>
      </w:pPr>
      <w:r w:rsidRPr="00385AB7">
        <w:rPr>
          <w:rFonts w:ascii="Calibri" w:hAnsi="Calibri"/>
        </w:rPr>
        <w:t xml:space="preserve">1) podejmowanie działań modernizacyjnych i termomodernizacyjnych obiektów </w:t>
      </w:r>
      <w:r w:rsidR="00F85BEB" w:rsidRPr="00385AB7">
        <w:rPr>
          <w:rFonts w:ascii="Calibri" w:hAnsi="Calibri"/>
        </w:rPr>
        <w:t xml:space="preserve">zlokalizowanych na terenie miasta </w:t>
      </w:r>
      <w:r w:rsidRPr="00385AB7">
        <w:rPr>
          <w:rFonts w:ascii="Calibri" w:hAnsi="Calibri"/>
        </w:rPr>
        <w:t>– zarządzanie energią,</w:t>
      </w:r>
    </w:p>
    <w:p w:rsidR="00CD3E7E" w:rsidRPr="00F85BEB" w:rsidRDefault="00CD3E7E" w:rsidP="00CE4ABE">
      <w:pPr>
        <w:spacing w:line="240" w:lineRule="auto"/>
        <w:rPr>
          <w:rFonts w:ascii="Calibri" w:hAnsi="Calibri"/>
        </w:rPr>
      </w:pPr>
      <w:r w:rsidRPr="00385AB7">
        <w:rPr>
          <w:rFonts w:ascii="Calibri" w:hAnsi="Calibri"/>
        </w:rPr>
        <w:t>2) efektywne wykorzystanie wyprodukowanego ciepła poprzez promowanie przedsięwzięć związany</w:t>
      </w:r>
      <w:r w:rsidRPr="00F85BEB">
        <w:rPr>
          <w:rFonts w:ascii="Calibri" w:hAnsi="Calibri"/>
        </w:rPr>
        <w:t>ch ze zwiększeniem efektywności wykorzystania energii cieplnej (termomodernizacja i termorenowacja oraz wyposażenie w elementy pomiarowe i</w:t>
      </w:r>
      <w:r w:rsidR="00BF07AE" w:rsidRPr="00F85BEB">
        <w:rPr>
          <w:rFonts w:ascii="Calibri" w:hAnsi="Calibri"/>
        </w:rPr>
        <w:t> </w:t>
      </w:r>
      <w:r w:rsidRPr="00F85BEB">
        <w:rPr>
          <w:rFonts w:ascii="Calibri" w:hAnsi="Calibri"/>
        </w:rPr>
        <w:t>regulacyjne zużycia energii, wykorzystywanie ciepła odpadowego),</w:t>
      </w:r>
    </w:p>
    <w:p w:rsidR="00CD3E7E" w:rsidRPr="00F85BEB" w:rsidRDefault="00CD3E7E" w:rsidP="00CE4ABE">
      <w:pPr>
        <w:spacing w:line="240" w:lineRule="auto"/>
        <w:rPr>
          <w:rFonts w:ascii="Calibri" w:hAnsi="Calibri"/>
        </w:rPr>
      </w:pPr>
      <w:r w:rsidRPr="00F85BEB">
        <w:rPr>
          <w:rFonts w:ascii="Calibri" w:hAnsi="Calibri"/>
        </w:rPr>
        <w:t>3)</w:t>
      </w:r>
      <w:r w:rsidR="00314342" w:rsidRPr="00F85BEB">
        <w:rPr>
          <w:rFonts w:ascii="Calibri" w:hAnsi="Calibri"/>
        </w:rPr>
        <w:t xml:space="preserve"> </w:t>
      </w:r>
      <w:r w:rsidRPr="00F85BEB">
        <w:rPr>
          <w:rFonts w:ascii="Calibri" w:hAnsi="Calibri"/>
        </w:rPr>
        <w:t xml:space="preserve">popieranie i promowanie indywidualnych działań właścicieli lokali polegających na przechodzeniu (w użytkowaniu na cele grzewcze i sanitarne) na czystsze rodzaje paliwa, energię elektryczną, energię ze źródeł odnawialnych itp.: </w:t>
      </w:r>
      <w:r w:rsidR="00F85BEB" w:rsidRPr="00F85BEB">
        <w:rPr>
          <w:rFonts w:ascii="Calibri" w:hAnsi="Calibri"/>
        </w:rPr>
        <w:t>miasto</w:t>
      </w:r>
      <w:r w:rsidR="00314342" w:rsidRPr="00F85BEB">
        <w:rPr>
          <w:rFonts w:ascii="Calibri" w:hAnsi="Calibri"/>
        </w:rPr>
        <w:t xml:space="preserve"> </w:t>
      </w:r>
      <w:r w:rsidRPr="00F85BEB">
        <w:rPr>
          <w:rFonts w:ascii="Calibri" w:hAnsi="Calibri"/>
        </w:rPr>
        <w:t>powinn</w:t>
      </w:r>
      <w:r w:rsidR="00F85BEB" w:rsidRPr="00F85BEB">
        <w:rPr>
          <w:rFonts w:ascii="Calibri" w:hAnsi="Calibri"/>
        </w:rPr>
        <w:t>o</w:t>
      </w:r>
      <w:r w:rsidRPr="00F85BEB">
        <w:rPr>
          <w:rFonts w:ascii="Calibri" w:hAnsi="Calibri"/>
        </w:rPr>
        <w:t xml:space="preserve"> promować</w:t>
      </w:r>
      <w:r w:rsidR="00314342" w:rsidRPr="00F85BEB">
        <w:rPr>
          <w:rFonts w:ascii="Calibri" w:hAnsi="Calibri"/>
        </w:rPr>
        <w:t xml:space="preserve"> </w:t>
      </w:r>
      <w:r w:rsidRPr="00F85BEB">
        <w:rPr>
          <w:rFonts w:ascii="Calibri" w:hAnsi="Calibri"/>
        </w:rPr>
        <w:t>i</w:t>
      </w:r>
      <w:r w:rsidR="00630685" w:rsidRPr="00F85BEB">
        <w:rPr>
          <w:rFonts w:ascii="Calibri" w:hAnsi="Calibri"/>
        </w:rPr>
        <w:t> </w:t>
      </w:r>
      <w:r w:rsidRPr="00F85BEB">
        <w:rPr>
          <w:rFonts w:ascii="Calibri" w:hAnsi="Calibri"/>
        </w:rPr>
        <w:t>wspierać działania w tym zakresie, np. stosując ulgi podatkowe dla inwestorów, którzy przewidują zastosowanie ekologiczny</w:t>
      </w:r>
      <w:r w:rsidR="00937A61" w:rsidRPr="00F85BEB">
        <w:rPr>
          <w:rFonts w:ascii="Calibri" w:hAnsi="Calibri"/>
        </w:rPr>
        <w:t>ch i efektywnych źródeł energii.</w:t>
      </w:r>
    </w:p>
    <w:p w:rsidR="00E42753" w:rsidRPr="00F85BEB" w:rsidRDefault="00E42753" w:rsidP="00CE4ABE">
      <w:pPr>
        <w:spacing w:line="240" w:lineRule="auto"/>
        <w:rPr>
          <w:rFonts w:ascii="Calibri" w:hAnsi="Calibri"/>
          <w:i/>
          <w:iCs/>
          <w:u w:val="single"/>
        </w:rPr>
      </w:pPr>
    </w:p>
    <w:p w:rsidR="00CD3E7E" w:rsidRPr="00F85BEB" w:rsidRDefault="00314342" w:rsidP="00CE4ABE">
      <w:pPr>
        <w:spacing w:line="240" w:lineRule="auto"/>
        <w:rPr>
          <w:rFonts w:ascii="Calibri" w:hAnsi="Calibri"/>
          <w:i/>
          <w:iCs/>
          <w:u w:val="single"/>
        </w:rPr>
      </w:pPr>
      <w:r w:rsidRPr="00F85BEB">
        <w:rPr>
          <w:rFonts w:ascii="Calibri" w:hAnsi="Calibri"/>
          <w:i/>
          <w:iCs/>
          <w:u w:val="single"/>
        </w:rPr>
        <w:t>W</w:t>
      </w:r>
      <w:r w:rsidR="00CD3E7E" w:rsidRPr="00F85BEB">
        <w:rPr>
          <w:rFonts w:ascii="Calibri" w:hAnsi="Calibri"/>
          <w:i/>
          <w:iCs/>
          <w:u w:val="single"/>
        </w:rPr>
        <w:t xml:space="preserve"> sferze użytkowania energii elektrycznej:</w:t>
      </w:r>
    </w:p>
    <w:p w:rsidR="00CD3E7E" w:rsidRPr="00F85BEB" w:rsidRDefault="00CD3E7E" w:rsidP="00CE4ABE">
      <w:pPr>
        <w:spacing w:line="240" w:lineRule="auto"/>
        <w:rPr>
          <w:rFonts w:ascii="Calibri" w:hAnsi="Calibri"/>
        </w:rPr>
      </w:pPr>
      <w:r w:rsidRPr="00F85BEB">
        <w:rPr>
          <w:rFonts w:ascii="Calibri" w:hAnsi="Calibri"/>
        </w:rPr>
        <w:t>Zwiększenie efektywności wykorzystania energii elektrycznej</w:t>
      </w:r>
      <w:r w:rsidRPr="00F85BEB">
        <w:rPr>
          <w:rFonts w:ascii="Calibri" w:hAnsi="Calibri"/>
          <w:b/>
          <w:bCs/>
        </w:rPr>
        <w:t xml:space="preserve"> - </w:t>
      </w:r>
      <w:r w:rsidRPr="00F85BEB">
        <w:rPr>
          <w:rFonts w:ascii="Calibri" w:hAnsi="Calibri"/>
        </w:rPr>
        <w:t xml:space="preserve">ograniczanie zużycia energii elektrycznej może być realizowane na poziomie: Zakładu Energetycznego – modernizacja stacji transformatorowych i linii przesyłowych, Zarządcy dróg </w:t>
      </w:r>
      <w:r w:rsidR="00B134A3" w:rsidRPr="00F85BEB">
        <w:rPr>
          <w:rFonts w:ascii="Calibri" w:hAnsi="Calibri"/>
        </w:rPr>
        <w:t xml:space="preserve">oraz </w:t>
      </w:r>
      <w:r w:rsidR="00F85BEB" w:rsidRPr="00F85BEB">
        <w:rPr>
          <w:rFonts w:ascii="Calibri" w:hAnsi="Calibri"/>
        </w:rPr>
        <w:t xml:space="preserve">miasta </w:t>
      </w:r>
      <w:r w:rsidRPr="00F85BEB">
        <w:rPr>
          <w:rFonts w:ascii="Calibri" w:hAnsi="Calibri"/>
        </w:rPr>
        <w:t>- energooszczędne oświetlenie uliczne oraz na poziomie użytkownika – wprowadzanie energooszczędnego oświetlenia pomieszczeń, modernizacja bądź wymiana energochłonnych urządzeń gospodarstwa domowego, przesuwanie poboru energii na godziny poza szczytem energetycznym.</w:t>
      </w:r>
    </w:p>
    <w:p w:rsidR="00CD3E7E" w:rsidRPr="00F85BEB" w:rsidRDefault="00CD3E7E" w:rsidP="00CE4ABE">
      <w:pPr>
        <w:spacing w:line="240" w:lineRule="auto"/>
        <w:rPr>
          <w:rFonts w:ascii="Calibri" w:hAnsi="Calibri"/>
          <w:bCs/>
        </w:rPr>
      </w:pPr>
      <w:r w:rsidRPr="00F85BEB">
        <w:rPr>
          <w:rFonts w:ascii="Calibri" w:hAnsi="Calibri"/>
          <w:bCs/>
        </w:rPr>
        <w:t>Potencjał ekonomiczny racjonalizacji zużycia energii elektrycznej w gospodarstwach domowych różni się znacznie w zależności od sposobu użytkowania energii elektrycznej. Jego wielkość szacuje się następująco:</w:t>
      </w:r>
    </w:p>
    <w:p w:rsidR="00CD3E7E" w:rsidRPr="00F85BEB" w:rsidRDefault="00CD3E7E" w:rsidP="00946E0C">
      <w:pPr>
        <w:pStyle w:val="Punktatory1"/>
        <w:numPr>
          <w:ilvl w:val="0"/>
          <w:numId w:val="25"/>
        </w:numPr>
        <w:spacing w:line="240" w:lineRule="auto"/>
        <w:rPr>
          <w:rFonts w:ascii="Calibri" w:hAnsi="Calibri"/>
        </w:rPr>
      </w:pPr>
      <w:r w:rsidRPr="00F85BEB">
        <w:rPr>
          <w:rFonts w:ascii="Calibri" w:hAnsi="Calibri"/>
        </w:rPr>
        <w:t>od 10% do 25% w oświetleniu, napędach artykułów gospodarstwa domowego, pralkach, chłodziarkach i zamrażarkach, kuchniach elektrycznych;</w:t>
      </w:r>
    </w:p>
    <w:p w:rsidR="00CD3E7E" w:rsidRPr="00F85BEB" w:rsidRDefault="00CD3E7E" w:rsidP="00946E0C">
      <w:pPr>
        <w:pStyle w:val="Punktatory1"/>
        <w:numPr>
          <w:ilvl w:val="0"/>
          <w:numId w:val="25"/>
        </w:numPr>
        <w:spacing w:line="240" w:lineRule="auto"/>
        <w:rPr>
          <w:rFonts w:ascii="Calibri" w:hAnsi="Calibri"/>
        </w:rPr>
      </w:pPr>
      <w:r w:rsidRPr="00F85BEB">
        <w:rPr>
          <w:rFonts w:ascii="Calibri" w:hAnsi="Calibri"/>
        </w:rPr>
        <w:t>od 25% do 40% dodatkowo dla zużycia energii elektrycznej do ogrzewania pomieszczeń.</w:t>
      </w:r>
    </w:p>
    <w:p w:rsidR="00CD3E7E" w:rsidRPr="00F85BEB" w:rsidRDefault="00CD3E7E" w:rsidP="00CE4ABE">
      <w:pPr>
        <w:spacing w:line="240" w:lineRule="auto"/>
        <w:rPr>
          <w:rFonts w:ascii="Calibri" w:hAnsi="Calibri"/>
        </w:rPr>
      </w:pPr>
      <w:r w:rsidRPr="00F85BEB">
        <w:rPr>
          <w:rFonts w:ascii="Calibri" w:hAnsi="Calibri"/>
        </w:rPr>
        <w:t>Główne kierunki racjonalizacji to powszechna edukacja i dostęp do informacji o</w:t>
      </w:r>
      <w:r w:rsidR="00630685" w:rsidRPr="00F85BEB">
        <w:rPr>
          <w:rFonts w:ascii="Calibri" w:hAnsi="Calibri"/>
        </w:rPr>
        <w:t> </w:t>
      </w:r>
      <w:r w:rsidRPr="00F85BEB">
        <w:rPr>
          <w:rFonts w:ascii="Calibri" w:hAnsi="Calibri"/>
        </w:rPr>
        <w:t xml:space="preserve">energooszczędnych urządzeniach elektroenergetycznych. W przypadku ogrzewania pomieszczeń potencjał tkwi w termomodernizacji mieszkań i budynków. </w:t>
      </w:r>
    </w:p>
    <w:p w:rsidR="00BF07AE" w:rsidRPr="00F85BEB" w:rsidRDefault="00BF07AE" w:rsidP="00CE4ABE">
      <w:pPr>
        <w:spacing w:line="240" w:lineRule="auto"/>
        <w:rPr>
          <w:rFonts w:ascii="Calibri" w:hAnsi="Calibri"/>
          <w:i/>
          <w:iCs/>
          <w:u w:val="single"/>
        </w:rPr>
      </w:pPr>
    </w:p>
    <w:p w:rsidR="00CD3E7E" w:rsidRPr="00F85BEB" w:rsidRDefault="00314342" w:rsidP="00CE4ABE">
      <w:pPr>
        <w:spacing w:line="240" w:lineRule="auto"/>
        <w:rPr>
          <w:rFonts w:ascii="Calibri" w:hAnsi="Calibri"/>
          <w:i/>
          <w:iCs/>
          <w:u w:val="single"/>
        </w:rPr>
      </w:pPr>
      <w:r w:rsidRPr="00F85BEB">
        <w:rPr>
          <w:rFonts w:ascii="Calibri" w:hAnsi="Calibri"/>
          <w:i/>
          <w:iCs/>
          <w:u w:val="single"/>
        </w:rPr>
        <w:t>W</w:t>
      </w:r>
      <w:r w:rsidR="00CD3E7E" w:rsidRPr="00F85BEB">
        <w:rPr>
          <w:rFonts w:ascii="Calibri" w:hAnsi="Calibri"/>
          <w:i/>
          <w:iCs/>
          <w:u w:val="single"/>
        </w:rPr>
        <w:t xml:space="preserve"> sferze użytkowania gazu:</w:t>
      </w:r>
    </w:p>
    <w:p w:rsidR="00CD3E7E" w:rsidRPr="00F85BEB" w:rsidRDefault="00CD3E7E" w:rsidP="00CE4ABE">
      <w:pPr>
        <w:spacing w:line="240" w:lineRule="auto"/>
        <w:rPr>
          <w:rFonts w:ascii="Calibri" w:hAnsi="Calibri"/>
        </w:rPr>
      </w:pPr>
      <w:r w:rsidRPr="00F85BEB">
        <w:rPr>
          <w:rFonts w:ascii="Calibri" w:hAnsi="Calibri"/>
        </w:rPr>
        <w:t>1)</w:t>
      </w:r>
      <w:r w:rsidR="00314342" w:rsidRPr="00F85BEB">
        <w:rPr>
          <w:rFonts w:ascii="Calibri" w:hAnsi="Calibri"/>
        </w:rPr>
        <w:t xml:space="preserve"> </w:t>
      </w:r>
      <w:r w:rsidRPr="00F85BEB">
        <w:rPr>
          <w:rFonts w:ascii="Calibri" w:hAnsi="Calibri"/>
        </w:rPr>
        <w:t>racjonalne wykorzystanie paliwa gazowego w indywidualnych gospodarstwach domowych, poprzez oszczędność gazu w zakresie przygotowywania posiłków, przygotowywania ciepłej wody użytkowej,</w:t>
      </w:r>
    </w:p>
    <w:p w:rsidR="00CD3E7E" w:rsidRPr="00F85BEB" w:rsidRDefault="00CD3E7E" w:rsidP="00CE4ABE">
      <w:pPr>
        <w:spacing w:line="240" w:lineRule="auto"/>
        <w:rPr>
          <w:rFonts w:ascii="Calibri" w:hAnsi="Calibri"/>
        </w:rPr>
      </w:pPr>
      <w:r w:rsidRPr="00F85BEB">
        <w:rPr>
          <w:rFonts w:ascii="Calibri" w:hAnsi="Calibri"/>
        </w:rPr>
        <w:t>2)</w:t>
      </w:r>
      <w:r w:rsidR="00314342" w:rsidRPr="00F85BEB">
        <w:rPr>
          <w:rFonts w:ascii="Calibri" w:hAnsi="Calibri"/>
        </w:rPr>
        <w:t xml:space="preserve"> </w:t>
      </w:r>
      <w:r w:rsidRPr="00F85BEB">
        <w:rPr>
          <w:rFonts w:ascii="Calibri" w:hAnsi="Calibri"/>
        </w:rPr>
        <w:t>oszczędne gospodarowanie paliwem gazowym w zakresie ogrzewania mieszkań poprzez stosowanie nowoczesnych kotłów o dużej sprawności oraz prace termomodernizacyjne, których efektem będzie zmniejszenie zużycia gazu.</w:t>
      </w:r>
    </w:p>
    <w:p w:rsidR="00CD3E7E" w:rsidRPr="00F85BEB" w:rsidRDefault="00CD3E7E" w:rsidP="00CE4ABE">
      <w:pPr>
        <w:spacing w:line="240" w:lineRule="auto"/>
        <w:rPr>
          <w:rFonts w:ascii="Calibri" w:hAnsi="Calibri"/>
        </w:rPr>
      </w:pPr>
    </w:p>
    <w:p w:rsidR="00CD3E7E" w:rsidRPr="00F85BEB" w:rsidRDefault="00C52524" w:rsidP="00F85BEB">
      <w:pPr>
        <w:pStyle w:val="Nagwek2"/>
        <w:rPr>
          <w:rFonts w:ascii="Calibri" w:hAnsi="Calibri"/>
        </w:rPr>
      </w:pPr>
      <w:bookmarkStart w:id="99" w:name="_Toc420924201"/>
      <w:r w:rsidRPr="00F85BEB">
        <w:rPr>
          <w:rFonts w:ascii="Calibri" w:hAnsi="Calibri"/>
        </w:rPr>
        <w:t>2</w:t>
      </w:r>
      <w:r w:rsidR="00B363B1" w:rsidRPr="00F85BEB">
        <w:rPr>
          <w:rFonts w:ascii="Calibri" w:hAnsi="Calibri"/>
        </w:rPr>
        <w:t xml:space="preserve">. </w:t>
      </w:r>
      <w:r w:rsidR="00BF07AE" w:rsidRPr="00F85BEB">
        <w:rPr>
          <w:rFonts w:ascii="Calibri" w:hAnsi="Calibri"/>
        </w:rPr>
        <w:t>M</w:t>
      </w:r>
      <w:r w:rsidR="00B363B1" w:rsidRPr="00F85BEB">
        <w:rPr>
          <w:rFonts w:ascii="Calibri" w:hAnsi="Calibri"/>
        </w:rPr>
        <w:t>ożliwości stosowania środków poprawy efektywności energetycznej</w:t>
      </w:r>
      <w:bookmarkEnd w:id="99"/>
      <w:r w:rsidR="00B363B1" w:rsidRPr="00F85BEB">
        <w:rPr>
          <w:rFonts w:ascii="Calibri" w:hAnsi="Calibri"/>
        </w:rPr>
        <w:t xml:space="preserve"> </w:t>
      </w:r>
    </w:p>
    <w:p w:rsidR="00292DA7" w:rsidRPr="00F85BEB" w:rsidRDefault="00292DA7" w:rsidP="00CE4ABE">
      <w:pPr>
        <w:spacing w:line="240" w:lineRule="auto"/>
        <w:rPr>
          <w:rFonts w:ascii="Calibri" w:hAnsi="Calibri"/>
        </w:rPr>
      </w:pPr>
    </w:p>
    <w:p w:rsidR="00E32CB9" w:rsidRPr="00F85BEB" w:rsidRDefault="00370831" w:rsidP="00CE4ABE">
      <w:pPr>
        <w:spacing w:line="240" w:lineRule="auto"/>
        <w:rPr>
          <w:rFonts w:ascii="Calibri" w:hAnsi="Calibri"/>
          <w:szCs w:val="20"/>
        </w:rPr>
      </w:pPr>
      <w:r w:rsidRPr="00F85BEB">
        <w:rPr>
          <w:rFonts w:ascii="Calibri" w:hAnsi="Calibri"/>
        </w:rPr>
        <w:t xml:space="preserve">Efektywność energetyczna to racjonalne wykorzystanie energii, które w ogólnym bilansie opłaci się przedsiębiorstwom, gospodarce kraju oraz ludności, bowiem energia zaczyna być towarem deficytowym, który należy szanować, oszczędzać i efektywnie wykorzystywać. </w:t>
      </w:r>
      <w:r w:rsidR="000C78C8" w:rsidRPr="00F85BEB">
        <w:rPr>
          <w:rFonts w:ascii="Calibri" w:hAnsi="Calibri"/>
        </w:rPr>
        <w:t xml:space="preserve">Według </w:t>
      </w:r>
      <w:r w:rsidR="00B92E04" w:rsidRPr="00F85BEB">
        <w:rPr>
          <w:rFonts w:ascii="Calibri" w:hAnsi="Calibri"/>
        </w:rPr>
        <w:t>opracowanej przez GUS o</w:t>
      </w:r>
      <w:r w:rsidR="000C78C8" w:rsidRPr="00F85BEB">
        <w:rPr>
          <w:rFonts w:ascii="Calibri" w:hAnsi="Calibri"/>
        </w:rPr>
        <w:t>ceny efektywności wykorzystania energii w ostatnim dziesięcioleciu</w:t>
      </w:r>
      <w:r w:rsidR="00445103" w:rsidRPr="00F85BEB">
        <w:rPr>
          <w:rFonts w:ascii="Calibri" w:hAnsi="Calibri"/>
        </w:rPr>
        <w:t>,</w:t>
      </w:r>
      <w:r w:rsidR="000C78C8" w:rsidRPr="00F85BEB">
        <w:rPr>
          <w:rFonts w:ascii="Calibri" w:hAnsi="Calibri"/>
        </w:rPr>
        <w:t xml:space="preserve"> należy zauważyć, iż w ostatnich latach w Polsce dokonał się znaczący, jeden </w:t>
      </w:r>
      <w:r w:rsidR="000C78C8" w:rsidRPr="00F85BEB">
        <w:rPr>
          <w:rFonts w:ascii="Calibri" w:hAnsi="Calibri"/>
        </w:rPr>
        <w:lastRenderedPageBreak/>
        <w:t>z</w:t>
      </w:r>
      <w:r w:rsidR="00630685" w:rsidRPr="00F85BEB">
        <w:rPr>
          <w:rFonts w:ascii="Calibri" w:hAnsi="Calibri"/>
        </w:rPr>
        <w:t> </w:t>
      </w:r>
      <w:r w:rsidR="000C78C8" w:rsidRPr="00F85BEB">
        <w:rPr>
          <w:rFonts w:ascii="Calibri" w:hAnsi="Calibri"/>
        </w:rPr>
        <w:t xml:space="preserve">największych w Europie, postęp w zakresie efektywnego wykorzystania energii. Największą dynamikę poprawy efektywności energetycznej odnotowany został w przemyśle maszynowym i środkach transportu oraz spożywczym i tekstylnym. </w:t>
      </w:r>
      <w:r w:rsidR="008A1B9F" w:rsidRPr="00F85BEB">
        <w:rPr>
          <w:rFonts w:ascii="Calibri" w:hAnsi="Calibri"/>
        </w:rPr>
        <w:t xml:space="preserve">Najwolniej poprawa zachodziła w przemyśle hutniczym, papierniczym, drzewnym i chemicznym. Spadek zużycia energii wynika głównie z realizacji programów modernizacyjnych i restrukturyzacji gospodarki. Efekty przynosi również wdrażanie programów efektywności energetycznej oraz urynkowienie cen energii. </w:t>
      </w:r>
      <w:r w:rsidR="00A13A8C" w:rsidRPr="00F85BEB">
        <w:rPr>
          <w:rFonts w:ascii="Calibri" w:hAnsi="Calibri"/>
        </w:rPr>
        <w:t xml:space="preserve">Przyjęta przez polski Sejm </w:t>
      </w:r>
      <w:r w:rsidR="006B2FFD" w:rsidRPr="00F85BEB">
        <w:rPr>
          <w:rFonts w:ascii="Calibri" w:hAnsi="Calibri"/>
          <w:szCs w:val="20"/>
        </w:rPr>
        <w:t>Ustawa o efektywności energetycznej jest wdrożeniem Dyrektywy WE z 2006 roku (2006/32/WE) w sprawie efektywności końcowego wykorzystania energii i usług energetycznych</w:t>
      </w:r>
      <w:r w:rsidR="00A13A8C" w:rsidRPr="00F85BEB">
        <w:rPr>
          <w:rFonts w:ascii="Calibri" w:hAnsi="Calibri"/>
          <w:szCs w:val="20"/>
        </w:rPr>
        <w:t>, określa cel w zakresie oszczędności energii i ustanawia mechanizmy wspierające oraz system monitorowania i</w:t>
      </w:r>
      <w:r w:rsidR="00630685" w:rsidRPr="00F85BEB">
        <w:rPr>
          <w:rFonts w:ascii="Calibri" w:hAnsi="Calibri"/>
          <w:szCs w:val="20"/>
        </w:rPr>
        <w:t> </w:t>
      </w:r>
      <w:r w:rsidR="00A13A8C" w:rsidRPr="00F85BEB">
        <w:rPr>
          <w:rFonts w:ascii="Calibri" w:hAnsi="Calibri"/>
          <w:szCs w:val="20"/>
        </w:rPr>
        <w:t xml:space="preserve">gromadzenia niezbędnych danych. Ustawa zakłada </w:t>
      </w:r>
      <w:r w:rsidR="006B2FFD" w:rsidRPr="00F85BEB">
        <w:rPr>
          <w:rFonts w:ascii="Calibri" w:hAnsi="Calibri"/>
          <w:szCs w:val="20"/>
        </w:rPr>
        <w:t>obniżenie do 2016 roku co najmniej o</w:t>
      </w:r>
      <w:r w:rsidR="00630685" w:rsidRPr="00F85BEB">
        <w:rPr>
          <w:rFonts w:ascii="Calibri" w:hAnsi="Calibri"/>
          <w:szCs w:val="20"/>
        </w:rPr>
        <w:t> </w:t>
      </w:r>
      <w:r w:rsidR="006B2FFD" w:rsidRPr="00F85BEB">
        <w:rPr>
          <w:rFonts w:ascii="Calibri" w:hAnsi="Calibri"/>
          <w:szCs w:val="20"/>
        </w:rPr>
        <w:t xml:space="preserve">9% średniorocznego krajowego zużycia energii </w:t>
      </w:r>
      <w:r w:rsidR="00E32CB9" w:rsidRPr="00F85BEB">
        <w:rPr>
          <w:rFonts w:ascii="Calibri" w:hAnsi="Calibri"/>
          <w:szCs w:val="20"/>
        </w:rPr>
        <w:t xml:space="preserve">finalnej </w:t>
      </w:r>
      <w:r w:rsidR="00A13A8C" w:rsidRPr="00F85BEB">
        <w:rPr>
          <w:rFonts w:ascii="Calibri" w:hAnsi="Calibri"/>
          <w:szCs w:val="20"/>
        </w:rPr>
        <w:t xml:space="preserve">w stosunku do okresu </w:t>
      </w:r>
      <w:r w:rsidR="006B2FFD" w:rsidRPr="00F85BEB">
        <w:rPr>
          <w:rFonts w:ascii="Calibri" w:hAnsi="Calibri"/>
          <w:szCs w:val="20"/>
        </w:rPr>
        <w:t>2001-2005</w:t>
      </w:r>
      <w:r w:rsidR="00A13A8C" w:rsidRPr="00F85BEB">
        <w:rPr>
          <w:rFonts w:ascii="Calibri" w:hAnsi="Calibri"/>
          <w:szCs w:val="20"/>
        </w:rPr>
        <w:t>.</w:t>
      </w:r>
      <w:r w:rsidR="006B2FFD" w:rsidRPr="00F85BEB">
        <w:rPr>
          <w:rFonts w:ascii="Calibri" w:hAnsi="Calibri"/>
          <w:szCs w:val="20"/>
        </w:rPr>
        <w:t xml:space="preserve"> </w:t>
      </w:r>
      <w:r w:rsidR="00367F55" w:rsidRPr="00F85BEB">
        <w:rPr>
          <w:rFonts w:ascii="Calibri" w:hAnsi="Calibri"/>
          <w:szCs w:val="20"/>
        </w:rPr>
        <w:t xml:space="preserve">Cel ma </w:t>
      </w:r>
      <w:r w:rsidR="00E32CB9" w:rsidRPr="00F85BEB">
        <w:rPr>
          <w:rFonts w:ascii="Calibri" w:hAnsi="Calibri"/>
          <w:szCs w:val="20"/>
        </w:rPr>
        <w:t>zostać osiągnięty poprzez działania służące zmniejszeniu zużycia energii, podwyższeniu sprawności jej wytwarzania oraz ograniczeniu strat w prze</w:t>
      </w:r>
      <w:r w:rsidR="00A13A8C" w:rsidRPr="00F85BEB">
        <w:rPr>
          <w:rFonts w:ascii="Calibri" w:hAnsi="Calibri"/>
          <w:szCs w:val="20"/>
        </w:rPr>
        <w:t>s</w:t>
      </w:r>
      <w:r w:rsidR="00E32CB9" w:rsidRPr="00F85BEB">
        <w:rPr>
          <w:rFonts w:ascii="Calibri" w:hAnsi="Calibri"/>
          <w:szCs w:val="20"/>
        </w:rPr>
        <w:t>yle i dystrybucji. Wejście w życie nowych regulacji prawnych ma przyczynić się do zmniejszenia energochłonności polskiej gospodarki, a w konsekwencji do racjonalizacji cen energii oraz zwiększenia konkurencyjności polskich przedsiębiorstw.</w:t>
      </w:r>
      <w:r w:rsidR="00F268A8" w:rsidRPr="00F85BEB">
        <w:rPr>
          <w:rFonts w:ascii="Calibri" w:hAnsi="Calibri"/>
          <w:szCs w:val="20"/>
        </w:rPr>
        <w:t xml:space="preserve"> </w:t>
      </w:r>
      <w:r w:rsidR="00E32CB9" w:rsidRPr="00F85BEB">
        <w:rPr>
          <w:rFonts w:ascii="Calibri" w:hAnsi="Calibri"/>
          <w:szCs w:val="20"/>
        </w:rPr>
        <w:t>Wśród priorytetów nowe</w:t>
      </w:r>
      <w:r w:rsidR="00F268A8" w:rsidRPr="00F85BEB">
        <w:rPr>
          <w:rFonts w:ascii="Calibri" w:hAnsi="Calibri"/>
          <w:szCs w:val="20"/>
        </w:rPr>
        <w:t xml:space="preserve"> </w:t>
      </w:r>
      <w:r w:rsidR="00E32CB9" w:rsidRPr="00F85BEB">
        <w:rPr>
          <w:rFonts w:ascii="Calibri" w:hAnsi="Calibri"/>
          <w:szCs w:val="20"/>
        </w:rPr>
        <w:t>przepisy wskazują także na zmniejszenie</w:t>
      </w:r>
      <w:r w:rsidR="00F268A8" w:rsidRPr="00F85BEB">
        <w:rPr>
          <w:rFonts w:ascii="Calibri" w:hAnsi="Calibri"/>
          <w:szCs w:val="20"/>
        </w:rPr>
        <w:t xml:space="preserve"> </w:t>
      </w:r>
      <w:r w:rsidR="00E32CB9" w:rsidRPr="00F85BEB">
        <w:rPr>
          <w:rFonts w:ascii="Calibri" w:hAnsi="Calibri"/>
          <w:szCs w:val="20"/>
        </w:rPr>
        <w:t>szkodliwego oddziaływania</w:t>
      </w:r>
      <w:r w:rsidR="00F268A8" w:rsidRPr="00F85BEB">
        <w:rPr>
          <w:rFonts w:ascii="Calibri" w:hAnsi="Calibri"/>
          <w:szCs w:val="20"/>
        </w:rPr>
        <w:t xml:space="preserve"> </w:t>
      </w:r>
      <w:r w:rsidR="00E32CB9" w:rsidRPr="00F85BEB">
        <w:rPr>
          <w:rFonts w:ascii="Calibri" w:hAnsi="Calibri"/>
          <w:szCs w:val="20"/>
        </w:rPr>
        <w:t>sektora energetycznego na środowisko</w:t>
      </w:r>
      <w:r w:rsidR="00F268A8" w:rsidRPr="00F85BEB">
        <w:rPr>
          <w:rFonts w:ascii="Calibri" w:hAnsi="Calibri"/>
          <w:szCs w:val="20"/>
        </w:rPr>
        <w:t xml:space="preserve"> </w:t>
      </w:r>
      <w:r w:rsidR="00E32CB9" w:rsidRPr="00F85BEB">
        <w:rPr>
          <w:rFonts w:ascii="Calibri" w:hAnsi="Calibri"/>
          <w:szCs w:val="20"/>
        </w:rPr>
        <w:t>oraz poprawę bezpieczeństwa</w:t>
      </w:r>
      <w:r w:rsidR="00F268A8" w:rsidRPr="00F85BEB">
        <w:rPr>
          <w:rFonts w:ascii="Calibri" w:hAnsi="Calibri"/>
          <w:szCs w:val="20"/>
        </w:rPr>
        <w:t xml:space="preserve"> </w:t>
      </w:r>
      <w:r w:rsidR="00E32CB9" w:rsidRPr="00F85BEB">
        <w:rPr>
          <w:rFonts w:ascii="Calibri" w:hAnsi="Calibri"/>
          <w:szCs w:val="20"/>
        </w:rPr>
        <w:t>energetycznego kraju. Szacowany</w:t>
      </w:r>
      <w:r w:rsidR="00F268A8" w:rsidRPr="00F85BEB">
        <w:rPr>
          <w:rFonts w:ascii="Calibri" w:hAnsi="Calibri"/>
          <w:szCs w:val="20"/>
        </w:rPr>
        <w:t xml:space="preserve"> </w:t>
      </w:r>
      <w:r w:rsidR="00E32CB9" w:rsidRPr="00F85BEB">
        <w:rPr>
          <w:rFonts w:ascii="Calibri" w:hAnsi="Calibri"/>
          <w:szCs w:val="20"/>
        </w:rPr>
        <w:t>wzrost cen energii, wynikający</w:t>
      </w:r>
      <w:r w:rsidR="00F268A8" w:rsidRPr="00F85BEB">
        <w:rPr>
          <w:rFonts w:ascii="Calibri" w:hAnsi="Calibri"/>
          <w:szCs w:val="20"/>
        </w:rPr>
        <w:t xml:space="preserve"> </w:t>
      </w:r>
      <w:r w:rsidR="00E32CB9" w:rsidRPr="00F85BEB">
        <w:rPr>
          <w:rFonts w:ascii="Calibri" w:hAnsi="Calibri"/>
          <w:szCs w:val="20"/>
        </w:rPr>
        <w:t>z przyjęcia regulacji ma wynieść od</w:t>
      </w:r>
      <w:r w:rsidR="00F268A8" w:rsidRPr="00F85BEB">
        <w:rPr>
          <w:rFonts w:ascii="Calibri" w:hAnsi="Calibri"/>
          <w:szCs w:val="20"/>
        </w:rPr>
        <w:t xml:space="preserve"> 1,5 do 2%. Jednocześnie jednak, jak wskazano w uzasadnieniu projektu ustawy, uzyskane redukcje zużycia energii stworzą oszczędności znacznie przewyższające koszty wdrożenia nowych przepisów.</w:t>
      </w:r>
    </w:p>
    <w:p w:rsidR="00A13A8C" w:rsidRPr="00F85BEB" w:rsidRDefault="00A13A8C" w:rsidP="00CE4ABE">
      <w:pPr>
        <w:spacing w:line="240" w:lineRule="auto"/>
        <w:rPr>
          <w:rFonts w:ascii="Calibri" w:hAnsi="Calibri"/>
          <w:szCs w:val="20"/>
        </w:rPr>
      </w:pPr>
      <w:r w:rsidRPr="00F85BEB">
        <w:rPr>
          <w:rFonts w:ascii="Calibri" w:hAnsi="Calibri"/>
          <w:szCs w:val="20"/>
        </w:rPr>
        <w:t>Integralnym elementem ustawy o efektywności energetycznej jest system białych certyfikatów</w:t>
      </w:r>
      <w:r w:rsidR="00937A61" w:rsidRPr="00F85BEB">
        <w:rPr>
          <w:rFonts w:ascii="Calibri" w:hAnsi="Calibri"/>
          <w:szCs w:val="20"/>
        </w:rPr>
        <w:t xml:space="preserve">, </w:t>
      </w:r>
      <w:r w:rsidRPr="00F85BEB">
        <w:rPr>
          <w:rFonts w:ascii="Calibri" w:hAnsi="Calibri"/>
          <w:szCs w:val="20"/>
        </w:rPr>
        <w:t>jako mechanizm rynkowy prowadzący do uzyskania wymiernych oszczędności energii w trzech obszarach, tj.:</w:t>
      </w:r>
    </w:p>
    <w:p w:rsidR="00A13A8C" w:rsidRPr="00F85BEB" w:rsidRDefault="00A13A8C" w:rsidP="00CE4ABE">
      <w:pPr>
        <w:spacing w:line="240" w:lineRule="auto"/>
        <w:rPr>
          <w:rFonts w:ascii="Calibri" w:hAnsi="Calibri"/>
          <w:szCs w:val="20"/>
        </w:rPr>
      </w:pPr>
      <w:r w:rsidRPr="00F85BEB">
        <w:rPr>
          <w:rFonts w:ascii="Calibri" w:hAnsi="Calibri"/>
          <w:szCs w:val="20"/>
        </w:rPr>
        <w:t>- zwiększenia oszczędności energii przez odbiorców końcowych,</w:t>
      </w:r>
    </w:p>
    <w:p w:rsidR="00A13A8C" w:rsidRPr="00F85BEB" w:rsidRDefault="00A13A8C" w:rsidP="00CE4ABE">
      <w:pPr>
        <w:spacing w:line="240" w:lineRule="auto"/>
        <w:rPr>
          <w:rFonts w:ascii="Calibri" w:hAnsi="Calibri"/>
          <w:szCs w:val="20"/>
        </w:rPr>
      </w:pPr>
      <w:r w:rsidRPr="00F85BEB">
        <w:rPr>
          <w:rFonts w:ascii="Calibri" w:hAnsi="Calibri"/>
          <w:szCs w:val="20"/>
        </w:rPr>
        <w:t>- zwiększenia oszczędności energii przez urządzenia potrzeb własnych,</w:t>
      </w:r>
    </w:p>
    <w:p w:rsidR="00A13A8C" w:rsidRPr="00F85BEB" w:rsidRDefault="00A13A8C" w:rsidP="00CE4ABE">
      <w:pPr>
        <w:spacing w:line="240" w:lineRule="auto"/>
        <w:rPr>
          <w:rFonts w:ascii="Calibri" w:hAnsi="Calibri"/>
          <w:szCs w:val="20"/>
        </w:rPr>
      </w:pPr>
      <w:r w:rsidRPr="00F85BEB">
        <w:rPr>
          <w:rFonts w:ascii="Calibri" w:hAnsi="Calibri"/>
          <w:szCs w:val="20"/>
        </w:rPr>
        <w:t>- zmniejszenia strat energii elektrycznej, ciepła i gazu ziemnego w przesyle i dystrybucji</w:t>
      </w:r>
      <w:r w:rsidR="00367F55" w:rsidRPr="00F85BEB">
        <w:rPr>
          <w:rFonts w:ascii="Calibri" w:hAnsi="Calibri"/>
          <w:szCs w:val="20"/>
        </w:rPr>
        <w:t>.</w:t>
      </w:r>
    </w:p>
    <w:p w:rsidR="00367F55" w:rsidRPr="00F85BEB" w:rsidRDefault="00367F55" w:rsidP="00CE4ABE">
      <w:pPr>
        <w:spacing w:line="240" w:lineRule="auto"/>
        <w:rPr>
          <w:rFonts w:ascii="Calibri" w:hAnsi="Calibri"/>
          <w:szCs w:val="20"/>
        </w:rPr>
      </w:pPr>
      <w:r w:rsidRPr="00F85BEB">
        <w:rPr>
          <w:rFonts w:ascii="Calibri" w:hAnsi="Calibri"/>
          <w:szCs w:val="20"/>
        </w:rPr>
        <w:t>Firmy sprzedające energię elektryczną, gaz ziemny i ciepło będą zobligowane do pozyskania określonej liczby certyfikatów w zależności od wielkości sprzedawanej energii.</w:t>
      </w:r>
    </w:p>
    <w:p w:rsidR="00AC538F" w:rsidRPr="00F85BEB" w:rsidRDefault="00AC538F" w:rsidP="00CE4ABE">
      <w:pPr>
        <w:spacing w:line="240" w:lineRule="auto"/>
        <w:rPr>
          <w:rFonts w:ascii="Calibri" w:hAnsi="Calibri"/>
          <w:szCs w:val="20"/>
        </w:rPr>
      </w:pPr>
      <w:r w:rsidRPr="00F85BEB">
        <w:rPr>
          <w:rFonts w:ascii="Calibri" w:hAnsi="Calibri"/>
          <w:szCs w:val="20"/>
        </w:rPr>
        <w:t>Wprowadzanie zasad efektywności energetycznej polega z jednej strony na świadomym i</w:t>
      </w:r>
      <w:r w:rsidR="00630685" w:rsidRPr="00F85BEB">
        <w:rPr>
          <w:rFonts w:ascii="Calibri" w:hAnsi="Calibri"/>
          <w:szCs w:val="20"/>
        </w:rPr>
        <w:t> </w:t>
      </w:r>
      <w:r w:rsidRPr="00F85BEB">
        <w:rPr>
          <w:rFonts w:ascii="Calibri" w:hAnsi="Calibri"/>
          <w:szCs w:val="20"/>
        </w:rPr>
        <w:t xml:space="preserve">racjonalnym wykorzystywaniu energii (co dotyczy również indywidualnych odbiorców końcowych), z drugiej – na zastosowaniu takich technologii, które pozwolą produkować, przesyłać i wykorzystywać energię przy jak najmniejszym poziomie strat.  </w:t>
      </w:r>
    </w:p>
    <w:p w:rsidR="00F6587E" w:rsidRPr="00F85BEB" w:rsidRDefault="00F6587E" w:rsidP="00CE4ABE">
      <w:pPr>
        <w:spacing w:line="240" w:lineRule="auto"/>
        <w:rPr>
          <w:rFonts w:ascii="Calibri" w:hAnsi="Calibri"/>
          <w:szCs w:val="20"/>
        </w:rPr>
      </w:pPr>
    </w:p>
    <w:p w:rsidR="006B2FFD" w:rsidRPr="00F85BEB" w:rsidRDefault="00AC538F" w:rsidP="00CE4ABE">
      <w:pPr>
        <w:spacing w:line="240" w:lineRule="auto"/>
        <w:rPr>
          <w:rFonts w:ascii="Calibri" w:hAnsi="Calibri"/>
          <w:szCs w:val="20"/>
        </w:rPr>
      </w:pPr>
      <w:r w:rsidRPr="00F85BEB">
        <w:rPr>
          <w:rFonts w:ascii="Calibri" w:hAnsi="Calibri"/>
          <w:szCs w:val="20"/>
        </w:rPr>
        <w:t xml:space="preserve">W/w ustawa </w:t>
      </w:r>
      <w:r w:rsidR="006B2FFD" w:rsidRPr="00F85BEB">
        <w:rPr>
          <w:rFonts w:ascii="Calibri" w:hAnsi="Calibri"/>
          <w:szCs w:val="20"/>
        </w:rPr>
        <w:t xml:space="preserve">wyznacza </w:t>
      </w:r>
      <w:r w:rsidRPr="00F85BEB">
        <w:rPr>
          <w:rFonts w:ascii="Calibri" w:hAnsi="Calibri"/>
          <w:szCs w:val="20"/>
        </w:rPr>
        <w:t xml:space="preserve">również </w:t>
      </w:r>
      <w:r w:rsidR="006B2FFD" w:rsidRPr="00F85BEB">
        <w:rPr>
          <w:rFonts w:ascii="Calibri" w:hAnsi="Calibri"/>
          <w:szCs w:val="20"/>
        </w:rPr>
        <w:t>zadania dla jednostek sektora publicznego (w tym jednostek samorządowych) w zakresie efektywności energetycznej, które zobowiązano do stosowania co najmniej dwóch środków poprawy efektywności energetycznej z katalogu zawartego w</w:t>
      </w:r>
      <w:r w:rsidR="00630685" w:rsidRPr="00F85BEB">
        <w:rPr>
          <w:rFonts w:ascii="Calibri" w:hAnsi="Calibri"/>
          <w:szCs w:val="20"/>
        </w:rPr>
        <w:t> </w:t>
      </w:r>
      <w:r w:rsidR="006B2FFD" w:rsidRPr="00F85BEB">
        <w:rPr>
          <w:rFonts w:ascii="Calibri" w:hAnsi="Calibri"/>
          <w:szCs w:val="20"/>
        </w:rPr>
        <w:t>ustawie (art. 10, ust. 2).</w:t>
      </w:r>
    </w:p>
    <w:p w:rsidR="00BF07AE" w:rsidRPr="00F85BEB" w:rsidRDefault="00BF07AE" w:rsidP="00CE4ABE">
      <w:pPr>
        <w:spacing w:line="240" w:lineRule="auto"/>
        <w:rPr>
          <w:rFonts w:ascii="Calibri" w:hAnsi="Calibri"/>
          <w:i/>
          <w:szCs w:val="20"/>
        </w:rPr>
      </w:pPr>
    </w:p>
    <w:p w:rsidR="006B2FFD" w:rsidRPr="00F85BEB" w:rsidRDefault="006B2FFD" w:rsidP="00CE4ABE">
      <w:pPr>
        <w:spacing w:line="240" w:lineRule="auto"/>
        <w:rPr>
          <w:rFonts w:ascii="Calibri" w:hAnsi="Calibri"/>
          <w:i/>
          <w:szCs w:val="20"/>
        </w:rPr>
      </w:pPr>
      <w:r w:rsidRPr="00F85BEB">
        <w:rPr>
          <w:rFonts w:ascii="Calibri" w:hAnsi="Calibri"/>
          <w:i/>
          <w:szCs w:val="20"/>
        </w:rPr>
        <w:t>Środkiem poprawy efektywności energetycznej jest:</w:t>
      </w:r>
    </w:p>
    <w:p w:rsidR="006B2FFD" w:rsidRPr="00F85BEB" w:rsidRDefault="006B2FFD" w:rsidP="00CE4ABE">
      <w:pPr>
        <w:spacing w:line="240" w:lineRule="auto"/>
        <w:rPr>
          <w:rFonts w:ascii="Calibri" w:hAnsi="Calibri"/>
          <w:i/>
          <w:szCs w:val="20"/>
        </w:rPr>
      </w:pPr>
      <w:r w:rsidRPr="00F85BEB">
        <w:rPr>
          <w:rFonts w:ascii="Calibri" w:hAnsi="Calibri"/>
          <w:i/>
          <w:szCs w:val="20"/>
        </w:rPr>
        <w:t>1) umowa, której przedmiotem jest realizacja i finansowanie przedsięwzięcia służącego poprawie efektywności energetycznej;</w:t>
      </w:r>
    </w:p>
    <w:p w:rsidR="006B2FFD" w:rsidRPr="00F85BEB" w:rsidRDefault="006B2FFD" w:rsidP="00CE4ABE">
      <w:pPr>
        <w:spacing w:line="240" w:lineRule="auto"/>
        <w:rPr>
          <w:rFonts w:ascii="Calibri" w:hAnsi="Calibri"/>
          <w:i/>
          <w:szCs w:val="20"/>
        </w:rPr>
      </w:pPr>
      <w:r w:rsidRPr="00F85BEB">
        <w:rPr>
          <w:rFonts w:ascii="Calibri" w:hAnsi="Calibri"/>
          <w:i/>
          <w:szCs w:val="20"/>
        </w:rPr>
        <w:t>2) nabycie nowego urządzenia, instalacji lub pojazdu, charakteryzujących się niskim zużyciem energii oraz niskimi kosztami eksploatacji;</w:t>
      </w:r>
    </w:p>
    <w:p w:rsidR="006B2FFD" w:rsidRPr="00F85BEB" w:rsidRDefault="006B2FFD" w:rsidP="00CE4ABE">
      <w:pPr>
        <w:spacing w:line="240" w:lineRule="auto"/>
        <w:rPr>
          <w:rFonts w:ascii="Calibri" w:hAnsi="Calibri"/>
          <w:i/>
          <w:szCs w:val="20"/>
        </w:rPr>
      </w:pPr>
      <w:r w:rsidRPr="00F85BEB">
        <w:rPr>
          <w:rFonts w:ascii="Calibri" w:hAnsi="Calibri"/>
          <w:i/>
          <w:szCs w:val="20"/>
        </w:rPr>
        <w:lastRenderedPageBreak/>
        <w:t>3) wymiana eksploatowanego urządzenia, instalacji lub pojazdu na urządzenie, instalację lub pojazd, o których mowa w pkt</w:t>
      </w:r>
      <w:r w:rsidR="005D7B98" w:rsidRPr="00F85BEB">
        <w:rPr>
          <w:rFonts w:ascii="Calibri" w:hAnsi="Calibri"/>
          <w:i/>
          <w:szCs w:val="20"/>
        </w:rPr>
        <w:t>.</w:t>
      </w:r>
      <w:r w:rsidRPr="00F85BEB">
        <w:rPr>
          <w:rFonts w:ascii="Calibri" w:hAnsi="Calibri"/>
          <w:i/>
          <w:szCs w:val="20"/>
        </w:rPr>
        <w:t xml:space="preserve"> 2, albo ich modernizacja;</w:t>
      </w:r>
    </w:p>
    <w:p w:rsidR="006B2FFD" w:rsidRPr="00F85BEB" w:rsidRDefault="006B2FFD" w:rsidP="00CE4ABE">
      <w:pPr>
        <w:spacing w:line="240" w:lineRule="auto"/>
        <w:rPr>
          <w:rFonts w:ascii="Calibri" w:hAnsi="Calibri"/>
          <w:i/>
          <w:szCs w:val="20"/>
        </w:rPr>
      </w:pPr>
      <w:r w:rsidRPr="00F85BEB">
        <w:rPr>
          <w:rFonts w:ascii="Calibri" w:hAnsi="Calibri"/>
          <w:i/>
          <w:szCs w:val="20"/>
        </w:rPr>
        <w:t>4) nabycie lub wynajęcie efektywnych energetycznie budynków lub ich części albo przebudowa lub remont użytkowanych budynków, w tym realizacja przedsięwzięcia termomodernizacyjnego (…);</w:t>
      </w:r>
    </w:p>
    <w:p w:rsidR="006B2FFD" w:rsidRPr="00F85BEB" w:rsidRDefault="006B2FFD" w:rsidP="00CE4ABE">
      <w:pPr>
        <w:spacing w:line="240" w:lineRule="auto"/>
        <w:rPr>
          <w:rFonts w:ascii="Calibri" w:hAnsi="Calibri"/>
          <w:i/>
          <w:szCs w:val="20"/>
        </w:rPr>
      </w:pPr>
      <w:r w:rsidRPr="00F85BEB">
        <w:rPr>
          <w:rFonts w:ascii="Calibri" w:hAnsi="Calibri"/>
          <w:i/>
          <w:szCs w:val="20"/>
        </w:rPr>
        <w:t>5) sporządzenie audytu energetycznego w rozumieniu ustawy z dnia 21 listopada 2008r. o wspieraniu termomodernizacji i remontów eksploatowanych budynków (…) o powierzchni użytkowej powyżej 500m</w:t>
      </w:r>
      <w:r w:rsidRPr="00F85BEB">
        <w:rPr>
          <w:rFonts w:ascii="Calibri" w:hAnsi="Calibri"/>
          <w:i/>
          <w:szCs w:val="20"/>
          <w:vertAlign w:val="superscript"/>
        </w:rPr>
        <w:t>2</w:t>
      </w:r>
      <w:r w:rsidRPr="00F85BEB">
        <w:rPr>
          <w:rFonts w:ascii="Calibri" w:hAnsi="Calibri"/>
          <w:i/>
          <w:szCs w:val="20"/>
        </w:rPr>
        <w:t>, których jednostka sektora publicznego jest właścicielem lub zarządcą.</w:t>
      </w:r>
    </w:p>
    <w:p w:rsidR="004D7F17" w:rsidRPr="00F85BEB" w:rsidRDefault="004D7F17" w:rsidP="00CE4ABE">
      <w:pPr>
        <w:spacing w:line="240" w:lineRule="auto"/>
        <w:rPr>
          <w:rFonts w:ascii="Calibri" w:hAnsi="Calibri"/>
          <w:szCs w:val="20"/>
        </w:rPr>
      </w:pPr>
    </w:p>
    <w:p w:rsidR="00FE031C" w:rsidRPr="00F85BEB" w:rsidRDefault="00FE031C" w:rsidP="00CE4ABE">
      <w:pPr>
        <w:spacing w:line="240" w:lineRule="auto"/>
        <w:rPr>
          <w:rFonts w:ascii="Calibri" w:hAnsi="Calibri"/>
          <w:szCs w:val="20"/>
        </w:rPr>
      </w:pPr>
      <w:r w:rsidRPr="00F85BEB">
        <w:rPr>
          <w:rFonts w:ascii="Calibri" w:hAnsi="Calibri"/>
          <w:szCs w:val="20"/>
        </w:rPr>
        <w:t>Art. 16. 1. Ustawy o efektywności energetycznej określa rodzaje przedsięwzięć, które</w:t>
      </w:r>
      <w:r w:rsidR="00F957E8" w:rsidRPr="00F85BEB">
        <w:rPr>
          <w:rFonts w:ascii="Calibri" w:hAnsi="Calibri"/>
          <w:szCs w:val="20"/>
        </w:rPr>
        <w:t xml:space="preserve"> </w:t>
      </w:r>
      <w:r w:rsidRPr="00F85BEB">
        <w:rPr>
          <w:rFonts w:ascii="Calibri" w:hAnsi="Calibri"/>
          <w:szCs w:val="20"/>
        </w:rPr>
        <w:t>w</w:t>
      </w:r>
      <w:r w:rsidR="00630685" w:rsidRPr="00F85BEB">
        <w:rPr>
          <w:rFonts w:ascii="Calibri" w:hAnsi="Calibri"/>
          <w:szCs w:val="20"/>
        </w:rPr>
        <w:t> </w:t>
      </w:r>
      <w:r w:rsidRPr="00F85BEB">
        <w:rPr>
          <w:rFonts w:ascii="Calibri" w:hAnsi="Calibri"/>
          <w:szCs w:val="20"/>
        </w:rPr>
        <w:t>szczególności służą poprawie efektywności energetycznej:</w:t>
      </w:r>
    </w:p>
    <w:p w:rsidR="00FE031C" w:rsidRPr="00F85BEB" w:rsidRDefault="00FE031C" w:rsidP="00946E0C">
      <w:pPr>
        <w:numPr>
          <w:ilvl w:val="0"/>
          <w:numId w:val="31"/>
        </w:numPr>
        <w:spacing w:line="240" w:lineRule="auto"/>
        <w:rPr>
          <w:rFonts w:ascii="Calibri" w:hAnsi="Calibri"/>
          <w:szCs w:val="20"/>
        </w:rPr>
      </w:pPr>
      <w:r w:rsidRPr="00F85BEB">
        <w:rPr>
          <w:rFonts w:ascii="Calibri" w:hAnsi="Calibri"/>
          <w:szCs w:val="20"/>
        </w:rPr>
        <w:t>izolacja instalacji przemysłowych,</w:t>
      </w:r>
    </w:p>
    <w:p w:rsidR="00FE031C" w:rsidRPr="00F85BEB" w:rsidRDefault="00FE031C" w:rsidP="00946E0C">
      <w:pPr>
        <w:numPr>
          <w:ilvl w:val="0"/>
          <w:numId w:val="31"/>
        </w:numPr>
        <w:spacing w:line="240" w:lineRule="auto"/>
        <w:rPr>
          <w:rFonts w:ascii="Calibri" w:hAnsi="Calibri"/>
          <w:szCs w:val="20"/>
        </w:rPr>
      </w:pPr>
      <w:r w:rsidRPr="00F85BEB">
        <w:rPr>
          <w:rFonts w:ascii="Calibri" w:hAnsi="Calibri"/>
          <w:szCs w:val="20"/>
        </w:rPr>
        <w:t xml:space="preserve">przebudowa lub remont budynków, </w:t>
      </w:r>
    </w:p>
    <w:p w:rsidR="00FE031C" w:rsidRPr="00F85BEB" w:rsidRDefault="00FE031C" w:rsidP="00946E0C">
      <w:pPr>
        <w:numPr>
          <w:ilvl w:val="0"/>
          <w:numId w:val="31"/>
        </w:numPr>
        <w:spacing w:line="240" w:lineRule="auto"/>
        <w:rPr>
          <w:rFonts w:ascii="Calibri" w:hAnsi="Calibri"/>
          <w:szCs w:val="20"/>
        </w:rPr>
      </w:pPr>
      <w:r w:rsidRPr="00F85BEB">
        <w:rPr>
          <w:rFonts w:ascii="Calibri" w:hAnsi="Calibri"/>
          <w:szCs w:val="20"/>
        </w:rPr>
        <w:t xml:space="preserve">modernizacja: </w:t>
      </w:r>
    </w:p>
    <w:p w:rsidR="00FE031C" w:rsidRPr="00F85BEB" w:rsidRDefault="00314FBC" w:rsidP="00946E0C">
      <w:pPr>
        <w:numPr>
          <w:ilvl w:val="0"/>
          <w:numId w:val="32"/>
        </w:numPr>
        <w:spacing w:line="240" w:lineRule="auto"/>
        <w:rPr>
          <w:rFonts w:ascii="Calibri" w:hAnsi="Calibri"/>
          <w:szCs w:val="20"/>
        </w:rPr>
      </w:pPr>
      <w:r w:rsidRPr="00F85BEB">
        <w:rPr>
          <w:rFonts w:ascii="Calibri" w:hAnsi="Calibri"/>
          <w:szCs w:val="20"/>
        </w:rPr>
        <w:t>urządze</w:t>
      </w:r>
      <w:r w:rsidR="00F37F43" w:rsidRPr="00F85BEB">
        <w:rPr>
          <w:rFonts w:ascii="Calibri" w:hAnsi="Calibri"/>
          <w:szCs w:val="20"/>
        </w:rPr>
        <w:t>ń</w:t>
      </w:r>
      <w:r w:rsidRPr="00F85BEB">
        <w:rPr>
          <w:rFonts w:ascii="Calibri" w:hAnsi="Calibri"/>
          <w:szCs w:val="20"/>
        </w:rPr>
        <w:t xml:space="preserve"> przeznaczonych do użytku domow</w:t>
      </w:r>
      <w:r w:rsidR="00F37F43" w:rsidRPr="00F85BEB">
        <w:rPr>
          <w:rFonts w:ascii="Calibri" w:hAnsi="Calibri"/>
          <w:szCs w:val="20"/>
        </w:rPr>
        <w:t>e</w:t>
      </w:r>
      <w:r w:rsidRPr="00F85BEB">
        <w:rPr>
          <w:rFonts w:ascii="Calibri" w:hAnsi="Calibri"/>
          <w:szCs w:val="20"/>
        </w:rPr>
        <w:t>go,</w:t>
      </w:r>
    </w:p>
    <w:p w:rsidR="00314FBC" w:rsidRPr="00F85BEB" w:rsidRDefault="00314FBC" w:rsidP="00946E0C">
      <w:pPr>
        <w:numPr>
          <w:ilvl w:val="0"/>
          <w:numId w:val="32"/>
        </w:numPr>
        <w:spacing w:line="240" w:lineRule="auto"/>
        <w:rPr>
          <w:rFonts w:ascii="Calibri" w:hAnsi="Calibri"/>
          <w:szCs w:val="20"/>
        </w:rPr>
      </w:pPr>
      <w:r w:rsidRPr="00F85BEB">
        <w:rPr>
          <w:rFonts w:ascii="Calibri" w:hAnsi="Calibri"/>
          <w:szCs w:val="20"/>
        </w:rPr>
        <w:t xml:space="preserve">oświetlenia, </w:t>
      </w:r>
    </w:p>
    <w:p w:rsidR="00314FBC" w:rsidRPr="00F85BEB" w:rsidRDefault="00314FBC" w:rsidP="00946E0C">
      <w:pPr>
        <w:numPr>
          <w:ilvl w:val="0"/>
          <w:numId w:val="32"/>
        </w:numPr>
        <w:spacing w:line="240" w:lineRule="auto"/>
        <w:rPr>
          <w:rFonts w:ascii="Calibri" w:hAnsi="Calibri"/>
          <w:szCs w:val="20"/>
        </w:rPr>
      </w:pPr>
      <w:r w:rsidRPr="00F85BEB">
        <w:rPr>
          <w:rFonts w:ascii="Calibri" w:hAnsi="Calibri"/>
          <w:szCs w:val="20"/>
        </w:rPr>
        <w:t>urządzeń potrzeb własnych,</w:t>
      </w:r>
    </w:p>
    <w:p w:rsidR="00314FBC" w:rsidRPr="00F85BEB" w:rsidRDefault="00314FBC" w:rsidP="00946E0C">
      <w:pPr>
        <w:numPr>
          <w:ilvl w:val="0"/>
          <w:numId w:val="32"/>
        </w:numPr>
        <w:spacing w:line="240" w:lineRule="auto"/>
        <w:rPr>
          <w:rFonts w:ascii="Calibri" w:hAnsi="Calibri"/>
          <w:szCs w:val="20"/>
        </w:rPr>
      </w:pPr>
      <w:r w:rsidRPr="00F85BEB">
        <w:rPr>
          <w:rFonts w:ascii="Calibri" w:hAnsi="Calibri"/>
          <w:szCs w:val="20"/>
        </w:rPr>
        <w:t>urządzeń i instalacji wykorzystywanych w procesach przemysłowych,</w:t>
      </w:r>
    </w:p>
    <w:p w:rsidR="00314FBC" w:rsidRPr="00F85BEB" w:rsidRDefault="00314FBC" w:rsidP="00946E0C">
      <w:pPr>
        <w:numPr>
          <w:ilvl w:val="0"/>
          <w:numId w:val="32"/>
        </w:numPr>
        <w:spacing w:line="240" w:lineRule="auto"/>
        <w:rPr>
          <w:rFonts w:ascii="Calibri" w:hAnsi="Calibri"/>
          <w:szCs w:val="20"/>
        </w:rPr>
      </w:pPr>
      <w:r w:rsidRPr="00F85BEB">
        <w:rPr>
          <w:rFonts w:ascii="Calibri" w:hAnsi="Calibri"/>
          <w:szCs w:val="20"/>
        </w:rPr>
        <w:t xml:space="preserve"> lokalnych sieci ciepłowniczych i lokalnych źródeł ciepła,</w:t>
      </w:r>
    </w:p>
    <w:p w:rsidR="00FE031C" w:rsidRPr="00F85BEB" w:rsidRDefault="00FE031C" w:rsidP="00946E0C">
      <w:pPr>
        <w:numPr>
          <w:ilvl w:val="0"/>
          <w:numId w:val="31"/>
        </w:numPr>
        <w:spacing w:line="240" w:lineRule="auto"/>
        <w:rPr>
          <w:rFonts w:ascii="Calibri" w:hAnsi="Calibri"/>
          <w:szCs w:val="20"/>
        </w:rPr>
      </w:pPr>
      <w:r w:rsidRPr="00F85BEB">
        <w:rPr>
          <w:rFonts w:ascii="Calibri" w:hAnsi="Calibri"/>
          <w:szCs w:val="20"/>
        </w:rPr>
        <w:t>odzysk energii w procesach przemysłowych,</w:t>
      </w:r>
    </w:p>
    <w:p w:rsidR="00FE031C" w:rsidRPr="00F85BEB" w:rsidRDefault="00FE031C" w:rsidP="00946E0C">
      <w:pPr>
        <w:numPr>
          <w:ilvl w:val="0"/>
          <w:numId w:val="31"/>
        </w:numPr>
        <w:spacing w:line="240" w:lineRule="auto"/>
        <w:rPr>
          <w:rFonts w:ascii="Calibri" w:hAnsi="Calibri"/>
          <w:szCs w:val="20"/>
        </w:rPr>
      </w:pPr>
      <w:r w:rsidRPr="00F85BEB">
        <w:rPr>
          <w:rFonts w:ascii="Calibri" w:hAnsi="Calibri"/>
          <w:szCs w:val="20"/>
        </w:rPr>
        <w:t>ograniczenie:</w:t>
      </w:r>
    </w:p>
    <w:p w:rsidR="00314FBC" w:rsidRPr="00F85BEB" w:rsidRDefault="00314FBC" w:rsidP="00946E0C">
      <w:pPr>
        <w:numPr>
          <w:ilvl w:val="0"/>
          <w:numId w:val="33"/>
        </w:numPr>
        <w:spacing w:line="240" w:lineRule="auto"/>
        <w:rPr>
          <w:rFonts w:ascii="Calibri" w:hAnsi="Calibri"/>
          <w:szCs w:val="20"/>
        </w:rPr>
      </w:pPr>
      <w:r w:rsidRPr="00F85BEB">
        <w:rPr>
          <w:rFonts w:ascii="Calibri" w:hAnsi="Calibri"/>
          <w:szCs w:val="20"/>
        </w:rPr>
        <w:t>przepływów mocy biernej,</w:t>
      </w:r>
    </w:p>
    <w:p w:rsidR="00314FBC" w:rsidRPr="00F85BEB" w:rsidRDefault="00314FBC" w:rsidP="00946E0C">
      <w:pPr>
        <w:numPr>
          <w:ilvl w:val="0"/>
          <w:numId w:val="33"/>
        </w:numPr>
        <w:spacing w:line="240" w:lineRule="auto"/>
        <w:rPr>
          <w:rFonts w:ascii="Calibri" w:hAnsi="Calibri"/>
          <w:szCs w:val="20"/>
        </w:rPr>
      </w:pPr>
      <w:r w:rsidRPr="00F85BEB">
        <w:rPr>
          <w:rFonts w:ascii="Calibri" w:hAnsi="Calibri"/>
          <w:szCs w:val="20"/>
        </w:rPr>
        <w:t>strat sieciowych w ciągach liniowych,</w:t>
      </w:r>
    </w:p>
    <w:p w:rsidR="00314FBC" w:rsidRPr="00F85BEB" w:rsidRDefault="00314FBC" w:rsidP="00946E0C">
      <w:pPr>
        <w:numPr>
          <w:ilvl w:val="0"/>
          <w:numId w:val="33"/>
        </w:numPr>
        <w:spacing w:line="240" w:lineRule="auto"/>
        <w:rPr>
          <w:rFonts w:ascii="Calibri" w:hAnsi="Calibri"/>
          <w:szCs w:val="20"/>
        </w:rPr>
      </w:pPr>
      <w:r w:rsidRPr="00F85BEB">
        <w:rPr>
          <w:rFonts w:ascii="Calibri" w:hAnsi="Calibri"/>
          <w:szCs w:val="20"/>
        </w:rPr>
        <w:t xml:space="preserve">strat w transformatorach, </w:t>
      </w:r>
    </w:p>
    <w:p w:rsidR="00FE031C" w:rsidRPr="00F85BEB" w:rsidRDefault="00FE031C" w:rsidP="00946E0C">
      <w:pPr>
        <w:numPr>
          <w:ilvl w:val="0"/>
          <w:numId w:val="31"/>
        </w:numPr>
        <w:spacing w:line="240" w:lineRule="auto"/>
        <w:ind w:left="357" w:hanging="357"/>
        <w:rPr>
          <w:rFonts w:ascii="Calibri" w:hAnsi="Calibri"/>
          <w:szCs w:val="20"/>
        </w:rPr>
      </w:pPr>
      <w:r w:rsidRPr="00F85BEB">
        <w:rPr>
          <w:rFonts w:ascii="Calibri" w:hAnsi="Calibri"/>
          <w:szCs w:val="20"/>
        </w:rPr>
        <w:t>stosowanie do ogrzewania lub ch</w:t>
      </w:r>
      <w:r w:rsidR="00F37F43" w:rsidRPr="00F85BEB">
        <w:rPr>
          <w:rFonts w:ascii="Calibri" w:hAnsi="Calibri"/>
          <w:szCs w:val="20"/>
        </w:rPr>
        <w:t>ł</w:t>
      </w:r>
      <w:r w:rsidRPr="00F85BEB">
        <w:rPr>
          <w:rFonts w:ascii="Calibri" w:hAnsi="Calibri"/>
          <w:szCs w:val="20"/>
        </w:rPr>
        <w:t>odzenia obiektów energii wytworzonej we własnych lub przyłączonych do sieci odnawialnych źródłach energii, w rozumieniu ustawy z dnia 10</w:t>
      </w:r>
      <w:r w:rsidR="003A2C84" w:rsidRPr="00F85BEB">
        <w:rPr>
          <w:rFonts w:ascii="Calibri" w:hAnsi="Calibri"/>
          <w:szCs w:val="20"/>
        </w:rPr>
        <w:t> </w:t>
      </w:r>
      <w:r w:rsidRPr="00F85BEB">
        <w:rPr>
          <w:rFonts w:ascii="Calibri" w:hAnsi="Calibri"/>
          <w:szCs w:val="20"/>
        </w:rPr>
        <w:t>kwietnia 1997r. – prawo Energetyczne, ciepła użytkowego w kogeneracji,</w:t>
      </w:r>
      <w:r w:rsidR="00F957E8" w:rsidRPr="00F85BEB">
        <w:rPr>
          <w:rFonts w:ascii="Calibri" w:hAnsi="Calibri"/>
          <w:szCs w:val="20"/>
        </w:rPr>
        <w:t xml:space="preserve"> </w:t>
      </w:r>
      <w:r w:rsidRPr="00F85BEB">
        <w:rPr>
          <w:rFonts w:ascii="Calibri" w:hAnsi="Calibri"/>
          <w:szCs w:val="20"/>
        </w:rPr>
        <w:t>w</w:t>
      </w:r>
      <w:r w:rsidR="003A2C84" w:rsidRPr="00F85BEB">
        <w:rPr>
          <w:rFonts w:ascii="Calibri" w:hAnsi="Calibri"/>
          <w:szCs w:val="20"/>
        </w:rPr>
        <w:t> </w:t>
      </w:r>
      <w:r w:rsidRPr="00F85BEB">
        <w:rPr>
          <w:rFonts w:ascii="Calibri" w:hAnsi="Calibri"/>
          <w:szCs w:val="20"/>
        </w:rPr>
        <w:t>rozumieniu ustawy z dnia 10 kwietnia 1997r. – Prawo energetyczne, lub ciepła odpadowego z instalacji przemysłowych.</w:t>
      </w:r>
    </w:p>
    <w:p w:rsidR="006B2FFD" w:rsidRPr="00F85BEB" w:rsidRDefault="006B2FFD" w:rsidP="00CE4ABE">
      <w:pPr>
        <w:spacing w:line="240" w:lineRule="auto"/>
        <w:rPr>
          <w:rFonts w:ascii="Calibri" w:hAnsi="Calibri"/>
          <w:szCs w:val="20"/>
        </w:rPr>
      </w:pPr>
      <w:r w:rsidRPr="00F85BEB">
        <w:rPr>
          <w:rFonts w:ascii="Calibri" w:hAnsi="Calibri"/>
          <w:szCs w:val="20"/>
        </w:rPr>
        <w:t xml:space="preserve">Jednostka sektora publicznego winna informować o stosowanych środkach poprawy efektywności energetycznej na swojej stronie internetowej lub w inny sposób zwyczajowo przyjęty w danej miejscowości. </w:t>
      </w:r>
    </w:p>
    <w:p w:rsidR="006B2FFD" w:rsidRPr="00BA585E" w:rsidRDefault="006B2FFD" w:rsidP="00CE4ABE">
      <w:pPr>
        <w:spacing w:line="240" w:lineRule="auto"/>
        <w:rPr>
          <w:rFonts w:ascii="Calibri" w:hAnsi="Calibri"/>
          <w:szCs w:val="20"/>
        </w:rPr>
      </w:pPr>
    </w:p>
    <w:p w:rsidR="006B2FFD" w:rsidRPr="0089486F" w:rsidRDefault="006B2FFD" w:rsidP="00CE4ABE">
      <w:pPr>
        <w:spacing w:line="240" w:lineRule="auto"/>
        <w:rPr>
          <w:rFonts w:ascii="Calibri" w:hAnsi="Calibri"/>
          <w:szCs w:val="20"/>
        </w:rPr>
      </w:pPr>
      <w:r w:rsidRPr="00BA585E">
        <w:rPr>
          <w:rFonts w:ascii="Calibri" w:hAnsi="Calibri"/>
          <w:szCs w:val="20"/>
        </w:rPr>
        <w:t xml:space="preserve">Do zadań własnych </w:t>
      </w:r>
      <w:r w:rsidR="00F85BEB" w:rsidRPr="00BA585E">
        <w:rPr>
          <w:rFonts w:ascii="Calibri" w:hAnsi="Calibri"/>
          <w:szCs w:val="20"/>
        </w:rPr>
        <w:t xml:space="preserve">gminy </w:t>
      </w:r>
      <w:r w:rsidRPr="00BA585E">
        <w:rPr>
          <w:rFonts w:ascii="Calibri" w:hAnsi="Calibri"/>
          <w:szCs w:val="20"/>
        </w:rPr>
        <w:t xml:space="preserve">należy m.in. planowanie i organizacja zapotrzebowania w ciepło. Gmina realizuje to zadanie zgodnie z miejscowym planem zagospodarowania przestrzennego lub kierunkami rozwoju </w:t>
      </w:r>
      <w:r w:rsidR="00BA585E" w:rsidRPr="00BA585E">
        <w:rPr>
          <w:rFonts w:ascii="Calibri" w:hAnsi="Calibri"/>
          <w:szCs w:val="20"/>
        </w:rPr>
        <w:t>miasta</w:t>
      </w:r>
      <w:r w:rsidRPr="00BA585E">
        <w:rPr>
          <w:rFonts w:ascii="Calibri" w:hAnsi="Calibri"/>
          <w:szCs w:val="20"/>
        </w:rPr>
        <w:t xml:space="preserve"> zawartymi w studium uwarunkowań i kierunków zagospodarowania przestrzennego. Jednostki samorządu terytorialnego są właścicielami różnego rodzaju obiektów publicznych takich jak szkoły, ośrodki zdrowia, domy k</w:t>
      </w:r>
      <w:r w:rsidR="004D7F17" w:rsidRPr="00BA585E">
        <w:rPr>
          <w:rFonts w:ascii="Calibri" w:hAnsi="Calibri"/>
          <w:szCs w:val="20"/>
        </w:rPr>
        <w:t xml:space="preserve">ultury, </w:t>
      </w:r>
      <w:r w:rsidR="004D7F17" w:rsidRPr="0089486F">
        <w:rPr>
          <w:rFonts w:ascii="Calibri" w:hAnsi="Calibri"/>
          <w:szCs w:val="20"/>
        </w:rPr>
        <w:t>budynki administracyjne</w:t>
      </w:r>
      <w:r w:rsidRPr="0089486F">
        <w:rPr>
          <w:rFonts w:ascii="Calibri" w:hAnsi="Calibri"/>
          <w:szCs w:val="20"/>
        </w:rPr>
        <w:t xml:space="preserve"> itp., w odniesieniu</w:t>
      </w:r>
      <w:r w:rsidR="004D7F17" w:rsidRPr="0089486F">
        <w:rPr>
          <w:rFonts w:ascii="Calibri" w:hAnsi="Calibri"/>
          <w:szCs w:val="20"/>
        </w:rPr>
        <w:t>,</w:t>
      </w:r>
      <w:r w:rsidRPr="0089486F">
        <w:rPr>
          <w:rFonts w:ascii="Calibri" w:hAnsi="Calibri"/>
          <w:szCs w:val="20"/>
        </w:rPr>
        <w:t xml:space="preserve"> do których możliwe jest wprowadzenie różnego rodzaju przedsięwzięć służących poprawie efektywności energetycznej. </w:t>
      </w:r>
    </w:p>
    <w:p w:rsidR="006B2FFD" w:rsidRPr="0089486F" w:rsidRDefault="006B2FFD" w:rsidP="00CE4ABE">
      <w:pPr>
        <w:spacing w:line="240" w:lineRule="auto"/>
        <w:rPr>
          <w:rFonts w:ascii="Calibri" w:hAnsi="Calibri"/>
          <w:szCs w:val="20"/>
        </w:rPr>
      </w:pPr>
    </w:p>
    <w:p w:rsidR="00D65CD9" w:rsidRPr="0089486F" w:rsidRDefault="006B2FFD" w:rsidP="00CE4ABE">
      <w:pPr>
        <w:spacing w:line="240" w:lineRule="auto"/>
        <w:rPr>
          <w:rFonts w:ascii="Calibri" w:hAnsi="Calibri"/>
        </w:rPr>
      </w:pPr>
      <w:r w:rsidRPr="0089486F">
        <w:rPr>
          <w:rFonts w:ascii="Calibri" w:hAnsi="Calibri"/>
          <w:szCs w:val="20"/>
        </w:rPr>
        <w:t xml:space="preserve">W </w:t>
      </w:r>
      <w:r w:rsidR="00B67F77" w:rsidRPr="0089486F">
        <w:rPr>
          <w:rFonts w:ascii="Calibri" w:hAnsi="Calibri"/>
          <w:szCs w:val="20"/>
        </w:rPr>
        <w:t>przypadku</w:t>
      </w:r>
      <w:r w:rsidR="00F85BEB" w:rsidRPr="0089486F">
        <w:rPr>
          <w:rFonts w:ascii="Calibri" w:hAnsi="Calibri"/>
          <w:szCs w:val="20"/>
        </w:rPr>
        <w:t xml:space="preserve"> </w:t>
      </w:r>
      <w:r w:rsidR="00C62AE6" w:rsidRPr="0089486F">
        <w:rPr>
          <w:rFonts w:ascii="Calibri" w:hAnsi="Calibri"/>
          <w:szCs w:val="20"/>
        </w:rPr>
        <w:t>Lubart</w:t>
      </w:r>
      <w:r w:rsidR="00BA585E" w:rsidRPr="0089486F">
        <w:rPr>
          <w:rFonts w:ascii="Calibri" w:hAnsi="Calibri"/>
          <w:szCs w:val="20"/>
        </w:rPr>
        <w:t>o</w:t>
      </w:r>
      <w:r w:rsidR="00C62AE6" w:rsidRPr="0089486F">
        <w:rPr>
          <w:rFonts w:ascii="Calibri" w:hAnsi="Calibri"/>
          <w:szCs w:val="20"/>
        </w:rPr>
        <w:t>w</w:t>
      </w:r>
      <w:r w:rsidR="00BA585E" w:rsidRPr="0089486F">
        <w:rPr>
          <w:rFonts w:ascii="Calibri" w:hAnsi="Calibri"/>
          <w:szCs w:val="20"/>
        </w:rPr>
        <w:t>a</w:t>
      </w:r>
      <w:r w:rsidR="009C1799" w:rsidRPr="0089486F">
        <w:rPr>
          <w:rFonts w:ascii="Calibri" w:hAnsi="Calibri"/>
          <w:szCs w:val="20"/>
        </w:rPr>
        <w:t xml:space="preserve"> </w:t>
      </w:r>
      <w:r w:rsidR="00B67F77" w:rsidRPr="0089486F">
        <w:rPr>
          <w:rFonts w:ascii="Calibri" w:hAnsi="Calibri"/>
          <w:szCs w:val="20"/>
        </w:rPr>
        <w:t>przedsięwzięcia wpływające na popraw</w:t>
      </w:r>
      <w:r w:rsidR="002660AB" w:rsidRPr="0089486F">
        <w:rPr>
          <w:rFonts w:ascii="Calibri" w:hAnsi="Calibri"/>
          <w:szCs w:val="20"/>
        </w:rPr>
        <w:t>ę</w:t>
      </w:r>
      <w:r w:rsidR="00B67F77" w:rsidRPr="0089486F">
        <w:rPr>
          <w:rFonts w:ascii="Calibri" w:hAnsi="Calibri"/>
          <w:szCs w:val="20"/>
        </w:rPr>
        <w:t xml:space="preserve"> efektywności energetycznej na terenie </w:t>
      </w:r>
      <w:r w:rsidR="00F85BEB" w:rsidRPr="0089486F">
        <w:rPr>
          <w:rFonts w:ascii="Calibri" w:hAnsi="Calibri"/>
          <w:szCs w:val="20"/>
        </w:rPr>
        <w:t>miasta</w:t>
      </w:r>
      <w:r w:rsidR="00B67F77" w:rsidRPr="0089486F">
        <w:rPr>
          <w:rFonts w:ascii="Calibri" w:hAnsi="Calibri"/>
          <w:szCs w:val="20"/>
        </w:rPr>
        <w:t xml:space="preserve"> </w:t>
      </w:r>
      <w:r w:rsidR="007D769E" w:rsidRPr="0089486F">
        <w:rPr>
          <w:rFonts w:ascii="Calibri" w:hAnsi="Calibri"/>
          <w:szCs w:val="20"/>
        </w:rPr>
        <w:t xml:space="preserve">będą obejmować </w:t>
      </w:r>
      <w:r w:rsidR="00B92CB6" w:rsidRPr="0089486F">
        <w:rPr>
          <w:rFonts w:ascii="Calibri" w:hAnsi="Calibri"/>
          <w:szCs w:val="20"/>
        </w:rPr>
        <w:t xml:space="preserve">głównie </w:t>
      </w:r>
      <w:r w:rsidR="007D769E" w:rsidRPr="0089486F">
        <w:rPr>
          <w:rFonts w:ascii="Calibri" w:hAnsi="Calibri"/>
          <w:szCs w:val="20"/>
        </w:rPr>
        <w:t>wymianę lub modernizację</w:t>
      </w:r>
      <w:r w:rsidRPr="0089486F">
        <w:rPr>
          <w:rFonts w:ascii="Calibri" w:hAnsi="Calibri"/>
          <w:szCs w:val="20"/>
        </w:rPr>
        <w:t xml:space="preserve"> źródeł ciepła w</w:t>
      </w:r>
      <w:r w:rsidR="00C82C89" w:rsidRPr="0089486F">
        <w:rPr>
          <w:rFonts w:ascii="Calibri" w:hAnsi="Calibri"/>
          <w:szCs w:val="20"/>
        </w:rPr>
        <w:t xml:space="preserve"> </w:t>
      </w:r>
      <w:r w:rsidRPr="0089486F">
        <w:rPr>
          <w:rFonts w:ascii="Calibri" w:hAnsi="Calibri"/>
          <w:szCs w:val="20"/>
        </w:rPr>
        <w:t xml:space="preserve">administrowanych budynkach oraz prace termomodernizacyjne. Środki służące </w:t>
      </w:r>
      <w:r w:rsidRPr="0089486F">
        <w:rPr>
          <w:rFonts w:ascii="Calibri" w:hAnsi="Calibri"/>
          <w:szCs w:val="20"/>
        </w:rPr>
        <w:lastRenderedPageBreak/>
        <w:t>poprawie efektywności energetycznej odniesieniu do możliwości zastosowania w budynkach należących do</w:t>
      </w:r>
      <w:r w:rsidRPr="0089486F">
        <w:rPr>
          <w:rFonts w:ascii="Calibri" w:hAnsi="Calibri"/>
        </w:rPr>
        <w:t xml:space="preserve"> </w:t>
      </w:r>
      <w:r w:rsidR="0074599B" w:rsidRPr="0089486F">
        <w:rPr>
          <w:rFonts w:ascii="Calibri" w:hAnsi="Calibri"/>
        </w:rPr>
        <w:t>gminy</w:t>
      </w:r>
      <w:r w:rsidRPr="0089486F">
        <w:rPr>
          <w:rFonts w:ascii="Calibri" w:hAnsi="Calibri"/>
        </w:rPr>
        <w:t>:</w:t>
      </w:r>
    </w:p>
    <w:p w:rsidR="006B2FFD" w:rsidRPr="0089486F" w:rsidRDefault="006B2FFD" w:rsidP="00946E0C">
      <w:pPr>
        <w:pStyle w:val="Akapitzlist"/>
        <w:numPr>
          <w:ilvl w:val="0"/>
          <w:numId w:val="39"/>
        </w:numPr>
        <w:spacing w:line="240" w:lineRule="auto"/>
        <w:ind w:left="357" w:hanging="357"/>
        <w:rPr>
          <w:rFonts w:ascii="Calibri" w:hAnsi="Calibri"/>
          <w:sz w:val="24"/>
        </w:rPr>
      </w:pPr>
      <w:r w:rsidRPr="0089486F">
        <w:rPr>
          <w:rFonts w:ascii="Calibri" w:hAnsi="Calibri"/>
          <w:sz w:val="24"/>
        </w:rPr>
        <w:t>Przebudowa lub remont użytkowanych budynków, w tym realizacja przedsięwzięcia termomodernizacyjnego w rozumieniu ustawy z dnia 21 listopada 2008r. o wspieraniu termomodernizacji i remontów</w:t>
      </w:r>
      <w:r w:rsidR="00655107" w:rsidRPr="0089486F">
        <w:rPr>
          <w:rFonts w:ascii="Calibri" w:hAnsi="Calibri"/>
          <w:sz w:val="24"/>
        </w:rPr>
        <w:t xml:space="preserve"> </w:t>
      </w:r>
      <w:r w:rsidR="00C24CAF" w:rsidRPr="0089486F">
        <w:rPr>
          <w:rFonts w:ascii="Calibri" w:hAnsi="Calibri"/>
          <w:sz w:val="24"/>
        </w:rPr>
        <w:t>(„nowelizacja” z czerwca2010 roku zmieniająca regulacje ustawowe dotyczące premii kompensacyjnej – Dz. U. Nr 76, poz. 493)</w:t>
      </w:r>
      <w:r w:rsidR="00C24CAF" w:rsidRPr="0089486F">
        <w:rPr>
          <w:rFonts w:ascii="Calibri" w:hAnsi="Calibri"/>
          <w:i/>
          <w:sz w:val="24"/>
        </w:rPr>
        <w:t xml:space="preserve"> </w:t>
      </w:r>
      <w:r w:rsidR="00B43C4F" w:rsidRPr="0089486F">
        <w:rPr>
          <w:rFonts w:ascii="Calibri" w:hAnsi="Calibri"/>
          <w:sz w:val="24"/>
        </w:rPr>
        <w:t>oraz modernizacja źródeł ciepła</w:t>
      </w:r>
      <w:r w:rsidR="00C24CAF" w:rsidRPr="0089486F">
        <w:rPr>
          <w:rFonts w:ascii="Calibri" w:hAnsi="Calibri"/>
          <w:i/>
          <w:sz w:val="24"/>
        </w:rPr>
        <w:t xml:space="preserve">  </w:t>
      </w:r>
    </w:p>
    <w:p w:rsidR="006B2FFD" w:rsidRPr="0089486F" w:rsidRDefault="006B2FFD" w:rsidP="00CE4ABE">
      <w:pPr>
        <w:spacing w:line="240" w:lineRule="auto"/>
        <w:rPr>
          <w:rFonts w:ascii="Calibri" w:hAnsi="Calibri"/>
          <w:szCs w:val="20"/>
        </w:rPr>
      </w:pPr>
      <w:r w:rsidRPr="00525261">
        <w:rPr>
          <w:rFonts w:ascii="Calibri" w:hAnsi="Calibri"/>
        </w:rPr>
        <w:t xml:space="preserve">Kompleksowe prace </w:t>
      </w:r>
      <w:r w:rsidR="0085241E" w:rsidRPr="00525261">
        <w:rPr>
          <w:rFonts w:ascii="Calibri" w:hAnsi="Calibri"/>
        </w:rPr>
        <w:t xml:space="preserve">termomodernizacyjne </w:t>
      </w:r>
      <w:r w:rsidRPr="00525261">
        <w:rPr>
          <w:rFonts w:ascii="Calibri" w:hAnsi="Calibri"/>
        </w:rPr>
        <w:t>obejmujące wymianę okien</w:t>
      </w:r>
      <w:r w:rsidR="0085241E" w:rsidRPr="00525261">
        <w:rPr>
          <w:rFonts w:ascii="Calibri" w:hAnsi="Calibri"/>
        </w:rPr>
        <w:t xml:space="preserve"> i drzwi</w:t>
      </w:r>
      <w:r w:rsidRPr="00525261">
        <w:rPr>
          <w:rFonts w:ascii="Calibri" w:hAnsi="Calibri"/>
        </w:rPr>
        <w:t xml:space="preserve">, ocieplenie </w:t>
      </w:r>
      <w:r w:rsidR="0085241E" w:rsidRPr="00525261">
        <w:rPr>
          <w:rFonts w:ascii="Calibri" w:hAnsi="Calibri"/>
        </w:rPr>
        <w:t xml:space="preserve">ścian zewnętrznych oraz </w:t>
      </w:r>
      <w:r w:rsidRPr="00525261">
        <w:rPr>
          <w:rFonts w:ascii="Calibri" w:hAnsi="Calibri"/>
          <w:szCs w:val="20"/>
        </w:rPr>
        <w:t xml:space="preserve">stropu nad ostatnią kondygnacją </w:t>
      </w:r>
      <w:r w:rsidR="0085241E" w:rsidRPr="00525261">
        <w:rPr>
          <w:rFonts w:ascii="Calibri" w:hAnsi="Calibri"/>
          <w:szCs w:val="20"/>
        </w:rPr>
        <w:t>zostały przeprowadzone w</w:t>
      </w:r>
      <w:r w:rsidR="00C22A6A" w:rsidRPr="00525261">
        <w:rPr>
          <w:rFonts w:ascii="Calibri" w:hAnsi="Calibri"/>
          <w:szCs w:val="20"/>
        </w:rPr>
        <w:t xml:space="preserve"> większości</w:t>
      </w:r>
      <w:r w:rsidR="0085241E" w:rsidRPr="00525261">
        <w:rPr>
          <w:rFonts w:ascii="Calibri" w:hAnsi="Calibri"/>
          <w:szCs w:val="20"/>
        </w:rPr>
        <w:t xml:space="preserve"> budynków gminnych</w:t>
      </w:r>
      <w:r w:rsidRPr="00525261">
        <w:rPr>
          <w:rFonts w:ascii="Calibri" w:hAnsi="Calibri"/>
          <w:szCs w:val="20"/>
        </w:rPr>
        <w:t xml:space="preserve">. </w:t>
      </w:r>
      <w:r w:rsidRPr="0089486F">
        <w:rPr>
          <w:rFonts w:ascii="Calibri" w:hAnsi="Calibri"/>
          <w:szCs w:val="20"/>
        </w:rPr>
        <w:t xml:space="preserve">Znacznych nakładów inwestycyjnych w zakresie kompleksowej termomodernizacji wymagają komunalne zasoby mieszkaniowe, budynki te są w </w:t>
      </w:r>
      <w:r w:rsidR="005B3BD3" w:rsidRPr="0089486F">
        <w:rPr>
          <w:rFonts w:ascii="Calibri" w:hAnsi="Calibri"/>
          <w:szCs w:val="20"/>
        </w:rPr>
        <w:t xml:space="preserve">większości </w:t>
      </w:r>
      <w:r w:rsidR="00C22A6A" w:rsidRPr="0089486F">
        <w:rPr>
          <w:rFonts w:ascii="Calibri" w:hAnsi="Calibri"/>
          <w:szCs w:val="20"/>
        </w:rPr>
        <w:t>przeznaczone do modernizacji</w:t>
      </w:r>
      <w:r w:rsidRPr="0089486F">
        <w:rPr>
          <w:rFonts w:ascii="Calibri" w:hAnsi="Calibri"/>
          <w:szCs w:val="20"/>
        </w:rPr>
        <w:t>.</w:t>
      </w:r>
    </w:p>
    <w:p w:rsidR="006B2FFD" w:rsidRPr="0089486F" w:rsidRDefault="006B2FFD" w:rsidP="00CE4ABE">
      <w:pPr>
        <w:spacing w:line="240" w:lineRule="auto"/>
        <w:rPr>
          <w:rFonts w:ascii="Calibri" w:eastAsia="ArialMT" w:hAnsi="Calibri"/>
          <w:szCs w:val="20"/>
        </w:rPr>
      </w:pPr>
      <w:r w:rsidRPr="0089486F">
        <w:rPr>
          <w:rFonts w:ascii="Calibri" w:eastAsia="ArialMT" w:hAnsi="Calibri"/>
          <w:szCs w:val="20"/>
        </w:rPr>
        <w:t xml:space="preserve">Termomodernizacja </w:t>
      </w:r>
      <w:r w:rsidR="005B3BD3" w:rsidRPr="0089486F">
        <w:rPr>
          <w:rFonts w:ascii="Calibri" w:eastAsia="ArialMT" w:hAnsi="Calibri"/>
          <w:szCs w:val="20"/>
        </w:rPr>
        <w:t xml:space="preserve">budynku </w:t>
      </w:r>
      <w:r w:rsidRPr="0089486F">
        <w:rPr>
          <w:rFonts w:ascii="Calibri" w:eastAsia="ArialMT" w:hAnsi="Calibri"/>
          <w:szCs w:val="20"/>
        </w:rPr>
        <w:t xml:space="preserve">obejmuje </w:t>
      </w:r>
      <w:r w:rsidR="005B3BD3" w:rsidRPr="0089486F">
        <w:rPr>
          <w:rFonts w:ascii="Calibri" w:eastAsia="ArialMT" w:hAnsi="Calibri"/>
          <w:szCs w:val="20"/>
        </w:rPr>
        <w:t xml:space="preserve">zarówno </w:t>
      </w:r>
      <w:r w:rsidRPr="0089486F">
        <w:rPr>
          <w:rFonts w:ascii="Calibri" w:eastAsia="ArialMT" w:hAnsi="Calibri"/>
          <w:szCs w:val="20"/>
        </w:rPr>
        <w:t xml:space="preserve">zmiany budowlane </w:t>
      </w:r>
      <w:r w:rsidR="005B3BD3" w:rsidRPr="0089486F">
        <w:rPr>
          <w:rFonts w:ascii="Calibri" w:eastAsia="ArialMT" w:hAnsi="Calibri"/>
          <w:szCs w:val="20"/>
        </w:rPr>
        <w:t xml:space="preserve">jak również </w:t>
      </w:r>
      <w:r w:rsidRPr="0089486F">
        <w:rPr>
          <w:rFonts w:ascii="Calibri" w:eastAsia="ArialMT" w:hAnsi="Calibri"/>
          <w:szCs w:val="20"/>
        </w:rPr>
        <w:t>zmiany w</w:t>
      </w:r>
      <w:r w:rsidR="005B3BD3" w:rsidRPr="0089486F">
        <w:rPr>
          <w:rFonts w:ascii="Calibri" w:eastAsia="ArialMT" w:hAnsi="Calibri"/>
          <w:szCs w:val="20"/>
        </w:rPr>
        <w:t> </w:t>
      </w:r>
      <w:r w:rsidRPr="0089486F">
        <w:rPr>
          <w:rFonts w:ascii="Calibri" w:eastAsia="ArialMT" w:hAnsi="Calibri"/>
          <w:szCs w:val="20"/>
        </w:rPr>
        <w:t>systemie ogrzewania</w:t>
      </w:r>
      <w:r w:rsidR="005B3BD3" w:rsidRPr="0089486F">
        <w:rPr>
          <w:rFonts w:ascii="Calibri" w:eastAsia="ArialMT" w:hAnsi="Calibri"/>
          <w:szCs w:val="20"/>
        </w:rPr>
        <w:t xml:space="preserve"> obiektów</w:t>
      </w:r>
      <w:r w:rsidRPr="0089486F">
        <w:rPr>
          <w:rFonts w:ascii="Calibri" w:eastAsia="ArialMT" w:hAnsi="Calibri"/>
          <w:szCs w:val="20"/>
        </w:rPr>
        <w:t xml:space="preserve">, które w budynkach </w:t>
      </w:r>
      <w:r w:rsidR="0089486F" w:rsidRPr="0089486F">
        <w:rPr>
          <w:rFonts w:ascii="Calibri" w:eastAsia="ArialMT" w:hAnsi="Calibri"/>
          <w:szCs w:val="20"/>
        </w:rPr>
        <w:t xml:space="preserve">miejskich </w:t>
      </w:r>
      <w:r w:rsidR="005B3BD3" w:rsidRPr="0089486F">
        <w:rPr>
          <w:rFonts w:ascii="Calibri" w:eastAsia="ArialMT" w:hAnsi="Calibri"/>
          <w:szCs w:val="20"/>
        </w:rPr>
        <w:t>mogą prowadzić do:</w:t>
      </w:r>
    </w:p>
    <w:p w:rsidR="006B2FFD" w:rsidRPr="0089486F" w:rsidRDefault="005B3BD3" w:rsidP="00CE4ABE">
      <w:pPr>
        <w:spacing w:line="240" w:lineRule="auto"/>
        <w:rPr>
          <w:rFonts w:ascii="Calibri" w:eastAsia="ArialMT" w:hAnsi="Calibri"/>
          <w:snapToGrid w:val="0"/>
          <w:szCs w:val="20"/>
        </w:rPr>
      </w:pPr>
      <w:r w:rsidRPr="0089486F">
        <w:rPr>
          <w:rFonts w:ascii="Calibri" w:eastAsia="ArialMT" w:hAnsi="Calibri"/>
          <w:snapToGrid w:val="0"/>
          <w:szCs w:val="20"/>
        </w:rPr>
        <w:t xml:space="preserve">- </w:t>
      </w:r>
      <w:r w:rsidR="006B2FFD" w:rsidRPr="0089486F">
        <w:rPr>
          <w:rFonts w:ascii="Calibri" w:eastAsia="ArialMT" w:hAnsi="Calibri"/>
          <w:snapToGrid w:val="0"/>
          <w:szCs w:val="20"/>
        </w:rPr>
        <w:t>zwiększenia sprawnośc</w:t>
      </w:r>
      <w:r w:rsidRPr="0089486F">
        <w:rPr>
          <w:rFonts w:ascii="Calibri" w:eastAsia="ArialMT" w:hAnsi="Calibri"/>
          <w:snapToGrid w:val="0"/>
          <w:szCs w:val="20"/>
        </w:rPr>
        <w:t xml:space="preserve">i pracy systemu poprzez </w:t>
      </w:r>
      <w:r w:rsidR="006B2FFD" w:rsidRPr="0089486F">
        <w:rPr>
          <w:rFonts w:ascii="Calibri" w:eastAsia="ArialMT" w:hAnsi="Calibri"/>
          <w:snapToGrid w:val="0"/>
          <w:szCs w:val="20"/>
        </w:rPr>
        <w:t>płukanie chemiczne instalacji w celu usunięcia osadów i przywrócenia pełnej drożności rurociągó</w:t>
      </w:r>
      <w:r w:rsidRPr="0089486F">
        <w:rPr>
          <w:rFonts w:ascii="Calibri" w:eastAsia="ArialMT" w:hAnsi="Calibri"/>
          <w:snapToGrid w:val="0"/>
          <w:szCs w:val="20"/>
        </w:rPr>
        <w:t xml:space="preserve">w, uszczelnienie instalacji, </w:t>
      </w:r>
      <w:r w:rsidR="006B2FFD" w:rsidRPr="0089486F">
        <w:rPr>
          <w:rFonts w:ascii="Calibri" w:eastAsia="ArialMT" w:hAnsi="Calibri"/>
          <w:snapToGrid w:val="0"/>
          <w:szCs w:val="20"/>
        </w:rPr>
        <w:t>zastosowanie indywidualnych odpowietrznikó</w:t>
      </w:r>
      <w:r w:rsidRPr="0089486F">
        <w:rPr>
          <w:rFonts w:ascii="Calibri" w:eastAsia="ArialMT" w:hAnsi="Calibri"/>
          <w:snapToGrid w:val="0"/>
          <w:szCs w:val="20"/>
        </w:rPr>
        <w:t xml:space="preserve">w na pionach, </w:t>
      </w:r>
      <w:r w:rsidR="006B2FFD" w:rsidRPr="0089486F">
        <w:rPr>
          <w:rFonts w:ascii="Calibri" w:eastAsia="ArialMT" w:hAnsi="Calibri"/>
          <w:snapToGrid w:val="0"/>
          <w:szCs w:val="20"/>
        </w:rPr>
        <w:t>wymian</w:t>
      </w:r>
      <w:r w:rsidRPr="0089486F">
        <w:rPr>
          <w:rFonts w:ascii="Calibri" w:eastAsia="ArialMT" w:hAnsi="Calibri"/>
          <w:snapToGrid w:val="0"/>
          <w:szCs w:val="20"/>
        </w:rPr>
        <w:t>ę</w:t>
      </w:r>
      <w:r w:rsidR="006B2FFD" w:rsidRPr="0089486F">
        <w:rPr>
          <w:rFonts w:ascii="Calibri" w:eastAsia="ArialMT" w:hAnsi="Calibri"/>
          <w:snapToGrid w:val="0"/>
          <w:szCs w:val="20"/>
        </w:rPr>
        <w:t xml:space="preserve"> grzejników (nowe grzejniki o większym stopniu sprawności i efektywności</w:t>
      </w:r>
      <w:r w:rsidRPr="0089486F">
        <w:rPr>
          <w:rFonts w:ascii="Calibri" w:eastAsia="ArialMT" w:hAnsi="Calibri"/>
          <w:snapToGrid w:val="0"/>
        </w:rPr>
        <w:t xml:space="preserve">) oraz </w:t>
      </w:r>
      <w:r w:rsidR="006B2FFD" w:rsidRPr="0089486F">
        <w:rPr>
          <w:rFonts w:ascii="Calibri" w:eastAsia="ArialMT" w:hAnsi="Calibri"/>
          <w:snapToGrid w:val="0"/>
          <w:szCs w:val="20"/>
        </w:rPr>
        <w:t>dostosowanie instalacji c.o. do zmniejszonych potrzeb cieplnych pomieszczeń</w:t>
      </w:r>
      <w:r w:rsidRPr="0089486F">
        <w:rPr>
          <w:rFonts w:ascii="Calibri" w:eastAsia="ArialMT" w:hAnsi="Calibri"/>
          <w:snapToGrid w:val="0"/>
          <w:szCs w:val="20"/>
        </w:rPr>
        <w:t>;</w:t>
      </w:r>
    </w:p>
    <w:p w:rsidR="006B2FFD" w:rsidRPr="0089486F" w:rsidRDefault="005B3BD3" w:rsidP="00CE4ABE">
      <w:pPr>
        <w:spacing w:line="240" w:lineRule="auto"/>
        <w:rPr>
          <w:rFonts w:ascii="Calibri" w:eastAsia="ArialMT" w:hAnsi="Calibri"/>
        </w:rPr>
      </w:pPr>
      <w:r w:rsidRPr="0089486F">
        <w:rPr>
          <w:rFonts w:ascii="Calibri" w:eastAsia="ArialMT" w:hAnsi="Calibri"/>
          <w:snapToGrid w:val="0"/>
          <w:szCs w:val="20"/>
        </w:rPr>
        <w:t xml:space="preserve">- </w:t>
      </w:r>
      <w:r w:rsidR="006B2FFD" w:rsidRPr="0089486F">
        <w:rPr>
          <w:rFonts w:ascii="Calibri" w:eastAsia="ArialMT" w:hAnsi="Calibri"/>
        </w:rPr>
        <w:t xml:space="preserve">zmniejszenia strat ciepła na sieci </w:t>
      </w:r>
      <w:r w:rsidRPr="0089486F">
        <w:rPr>
          <w:rFonts w:ascii="Calibri" w:eastAsia="ArialMT" w:hAnsi="Calibri"/>
        </w:rPr>
        <w:t>poprzez i</w:t>
      </w:r>
      <w:r w:rsidR="006B2FFD" w:rsidRPr="0089486F">
        <w:rPr>
          <w:rFonts w:ascii="Calibri" w:eastAsia="ArialMT" w:hAnsi="Calibri"/>
        </w:rPr>
        <w:t>zolowanie rur przechodzących przez pomieszczenia nieogrzewane;</w:t>
      </w:r>
    </w:p>
    <w:p w:rsidR="005F077A" w:rsidRPr="0089486F" w:rsidRDefault="005B3BD3" w:rsidP="005F077A">
      <w:pPr>
        <w:spacing w:line="240" w:lineRule="auto"/>
        <w:rPr>
          <w:rFonts w:ascii="Calibri" w:eastAsia="ArialMT" w:hAnsi="Calibri"/>
        </w:rPr>
      </w:pPr>
      <w:r w:rsidRPr="0089486F">
        <w:rPr>
          <w:rFonts w:ascii="Calibri" w:hAnsi="Calibri"/>
        </w:rPr>
        <w:t xml:space="preserve">- </w:t>
      </w:r>
      <w:r w:rsidR="006B2FFD" w:rsidRPr="0089486F">
        <w:rPr>
          <w:rFonts w:ascii="Calibri" w:hAnsi="Calibri"/>
        </w:rPr>
        <w:t>r</w:t>
      </w:r>
      <w:r w:rsidR="006B2FFD" w:rsidRPr="0089486F">
        <w:rPr>
          <w:rFonts w:ascii="Calibri" w:eastAsia="ArialMT" w:hAnsi="Calibri"/>
        </w:rPr>
        <w:t>acjonalnego użytkowania ciepła poprzez zainstalowanie zaworów termostatycznych przy grzejnikach, umożliwiają</w:t>
      </w:r>
      <w:r w:rsidRPr="0089486F">
        <w:rPr>
          <w:rFonts w:ascii="Calibri" w:eastAsia="ArialMT" w:hAnsi="Calibri"/>
        </w:rPr>
        <w:t xml:space="preserve">cych </w:t>
      </w:r>
      <w:r w:rsidR="006B2FFD" w:rsidRPr="0089486F">
        <w:rPr>
          <w:rFonts w:ascii="Calibri" w:eastAsia="ArialMT" w:hAnsi="Calibri"/>
        </w:rPr>
        <w:t>regulacj</w:t>
      </w:r>
      <w:r w:rsidRPr="0089486F">
        <w:rPr>
          <w:rFonts w:ascii="Calibri" w:eastAsia="ArialMT" w:hAnsi="Calibri"/>
        </w:rPr>
        <w:t>ę</w:t>
      </w:r>
      <w:r w:rsidR="006B2FFD" w:rsidRPr="0089486F">
        <w:rPr>
          <w:rFonts w:ascii="Calibri" w:eastAsia="ArialMT" w:hAnsi="Calibri"/>
        </w:rPr>
        <w:t xml:space="preserve"> temperatury w pomieszczeniach.</w:t>
      </w:r>
    </w:p>
    <w:p w:rsidR="005F077A" w:rsidRPr="00093F5F" w:rsidRDefault="005F077A" w:rsidP="005F077A">
      <w:pPr>
        <w:spacing w:line="240" w:lineRule="auto"/>
        <w:rPr>
          <w:rFonts w:ascii="Calibri" w:eastAsia="ArialMT" w:hAnsi="Calibri"/>
        </w:rPr>
      </w:pPr>
    </w:p>
    <w:p w:rsidR="005F077A" w:rsidRPr="00093F5F" w:rsidRDefault="005F077A" w:rsidP="005F077A">
      <w:pPr>
        <w:pStyle w:val="Legenda"/>
        <w:spacing w:line="240" w:lineRule="auto"/>
        <w:rPr>
          <w:color w:val="auto"/>
          <w:szCs w:val="20"/>
        </w:rPr>
      </w:pPr>
      <w:bookmarkStart w:id="100" w:name="_Toc423697771"/>
      <w:r w:rsidRPr="00E1538C">
        <w:rPr>
          <w:color w:val="auto"/>
          <w:szCs w:val="20"/>
        </w:rPr>
        <w:t xml:space="preserve">Tabela </w:t>
      </w:r>
      <w:r w:rsidR="00D57140" w:rsidRPr="00E1538C">
        <w:rPr>
          <w:color w:val="auto"/>
          <w:szCs w:val="20"/>
        </w:rPr>
        <w:fldChar w:fldCharType="begin"/>
      </w:r>
      <w:r w:rsidRPr="00E1538C">
        <w:rPr>
          <w:color w:val="auto"/>
          <w:szCs w:val="20"/>
        </w:rPr>
        <w:instrText xml:space="preserve"> SEQ Tabela \* ARABIC </w:instrText>
      </w:r>
      <w:r w:rsidR="00D57140" w:rsidRPr="00E1538C">
        <w:rPr>
          <w:color w:val="auto"/>
          <w:szCs w:val="20"/>
        </w:rPr>
        <w:fldChar w:fldCharType="separate"/>
      </w:r>
      <w:r w:rsidR="00C82C89" w:rsidRPr="00E1538C">
        <w:rPr>
          <w:noProof/>
          <w:color w:val="auto"/>
          <w:szCs w:val="20"/>
        </w:rPr>
        <w:t>29</w:t>
      </w:r>
      <w:r w:rsidR="00D57140" w:rsidRPr="00E1538C">
        <w:rPr>
          <w:color w:val="auto"/>
          <w:szCs w:val="20"/>
        </w:rPr>
        <w:fldChar w:fldCharType="end"/>
      </w:r>
      <w:r w:rsidRPr="00E1538C">
        <w:rPr>
          <w:color w:val="auto"/>
          <w:szCs w:val="20"/>
        </w:rPr>
        <w:t>.</w:t>
      </w:r>
      <w:r w:rsidR="00E870D4" w:rsidRPr="00093F5F">
        <w:rPr>
          <w:color w:val="auto"/>
          <w:szCs w:val="20"/>
        </w:rPr>
        <w:t xml:space="preserve"> </w:t>
      </w:r>
      <w:r w:rsidR="00695708" w:rsidRPr="00093F5F">
        <w:rPr>
          <w:rFonts w:eastAsia="ArialMT"/>
          <w:color w:val="auto"/>
          <w:szCs w:val="20"/>
        </w:rPr>
        <w:t>Ocen</w:t>
      </w:r>
      <w:r w:rsidR="00E870D4" w:rsidRPr="00093F5F">
        <w:rPr>
          <w:rFonts w:eastAsia="ArialMT"/>
          <w:color w:val="auto"/>
          <w:szCs w:val="20"/>
        </w:rPr>
        <w:t>a</w:t>
      </w:r>
      <w:r w:rsidR="00695708" w:rsidRPr="00093F5F">
        <w:rPr>
          <w:rFonts w:eastAsia="ArialMT"/>
          <w:color w:val="auto"/>
          <w:szCs w:val="20"/>
        </w:rPr>
        <w:t xml:space="preserve"> ilościow</w:t>
      </w:r>
      <w:r w:rsidR="00E870D4" w:rsidRPr="00093F5F">
        <w:rPr>
          <w:rFonts w:eastAsia="ArialMT"/>
          <w:color w:val="auto"/>
          <w:szCs w:val="20"/>
        </w:rPr>
        <w:t>a</w:t>
      </w:r>
      <w:r w:rsidR="00695708" w:rsidRPr="00093F5F">
        <w:rPr>
          <w:rFonts w:eastAsia="ArialMT"/>
          <w:color w:val="auto"/>
          <w:szCs w:val="20"/>
        </w:rPr>
        <w:t xml:space="preserve"> efektów działań termomodernizacyjnych </w:t>
      </w:r>
      <w:r w:rsidRPr="00093F5F">
        <w:rPr>
          <w:rFonts w:eastAsia="ArialMT"/>
          <w:color w:val="auto"/>
          <w:szCs w:val="20"/>
        </w:rPr>
        <w:t>(</w:t>
      </w:r>
      <w:r w:rsidRPr="00093F5F">
        <w:rPr>
          <w:color w:val="auto"/>
          <w:szCs w:val="20"/>
        </w:rPr>
        <w:t>Termomodernizacja Budynków. Poradnik Inwestora” – Krajowa Agencja Poszanowania Energii S.A. Warszawa oraz Raport Specjalny URSA</w:t>
      </w:r>
      <w:r w:rsidR="000310A2" w:rsidRPr="00093F5F">
        <w:rPr>
          <w:color w:val="auto"/>
          <w:szCs w:val="20"/>
        </w:rPr>
        <w:t>)</w:t>
      </w:r>
      <w:bookmarkEnd w:id="10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268"/>
      </w:tblGrid>
      <w:tr w:rsidR="006B2FFD" w:rsidRPr="00093F5F" w:rsidTr="005F077A">
        <w:tc>
          <w:tcPr>
            <w:tcW w:w="6912" w:type="dxa"/>
            <w:shd w:val="clear" w:color="auto" w:fill="D9D9D9" w:themeFill="background1" w:themeFillShade="D9"/>
          </w:tcPr>
          <w:p w:rsidR="006B2FFD" w:rsidRPr="00093F5F" w:rsidRDefault="006B2FFD" w:rsidP="00CE4ABE">
            <w:pPr>
              <w:spacing w:line="240" w:lineRule="auto"/>
              <w:jc w:val="center"/>
              <w:rPr>
                <w:rFonts w:ascii="Calibri" w:hAnsi="Calibri"/>
                <w:b/>
                <w:sz w:val="20"/>
                <w:szCs w:val="20"/>
              </w:rPr>
            </w:pPr>
            <w:r w:rsidRPr="00093F5F">
              <w:rPr>
                <w:rFonts w:ascii="Calibri" w:hAnsi="Calibri"/>
                <w:b/>
                <w:sz w:val="20"/>
                <w:szCs w:val="20"/>
              </w:rPr>
              <w:t>Rodzaj usprawnienia</w:t>
            </w:r>
          </w:p>
        </w:tc>
        <w:tc>
          <w:tcPr>
            <w:tcW w:w="2268" w:type="dxa"/>
            <w:shd w:val="clear" w:color="auto" w:fill="D9D9D9" w:themeFill="background1" w:themeFillShade="D9"/>
          </w:tcPr>
          <w:p w:rsidR="006B2FFD" w:rsidRPr="00093F5F" w:rsidRDefault="006B2FFD" w:rsidP="00CE4ABE">
            <w:pPr>
              <w:spacing w:line="240" w:lineRule="auto"/>
              <w:jc w:val="center"/>
              <w:rPr>
                <w:rFonts w:ascii="Calibri" w:hAnsi="Calibri"/>
                <w:b/>
                <w:sz w:val="20"/>
                <w:szCs w:val="20"/>
              </w:rPr>
            </w:pPr>
            <w:r w:rsidRPr="00093F5F">
              <w:rPr>
                <w:rFonts w:ascii="Calibri" w:hAnsi="Calibri"/>
                <w:b/>
                <w:sz w:val="20"/>
                <w:szCs w:val="20"/>
              </w:rPr>
              <w:t>Oszczędność energii cieplnej</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hAnsi="Calibri"/>
                <w:sz w:val="22"/>
                <w:szCs w:val="22"/>
              </w:rPr>
            </w:pPr>
            <w:r w:rsidRPr="00093F5F">
              <w:rPr>
                <w:rFonts w:ascii="Calibri" w:eastAsia="ArialMT" w:hAnsi="Calibri"/>
                <w:sz w:val="22"/>
                <w:szCs w:val="22"/>
              </w:rPr>
              <w:t xml:space="preserve">Wprowadzenie w węźle cieplnym automatyki pogodowej oraz urządzeń regulacyjnych </w:t>
            </w:r>
          </w:p>
        </w:tc>
        <w:tc>
          <w:tcPr>
            <w:tcW w:w="2268" w:type="dxa"/>
            <w:vAlign w:val="center"/>
          </w:tcPr>
          <w:p w:rsidR="006B2FFD" w:rsidRPr="00093F5F" w:rsidRDefault="006B2FFD" w:rsidP="00CE4ABE">
            <w:pPr>
              <w:spacing w:line="240" w:lineRule="auto"/>
              <w:jc w:val="center"/>
              <w:rPr>
                <w:rFonts w:ascii="Calibri" w:hAnsi="Calibri"/>
                <w:sz w:val="22"/>
                <w:szCs w:val="22"/>
              </w:rPr>
            </w:pPr>
            <w:r w:rsidRPr="00093F5F">
              <w:rPr>
                <w:rFonts w:ascii="Calibri" w:eastAsia="ArialMT" w:hAnsi="Calibri"/>
                <w:sz w:val="22"/>
                <w:szCs w:val="22"/>
              </w:rPr>
              <w:t>5-15%</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Wprowadzenie hermetyzacji instalacji i izolowanie przewodów, przeprowadzenie regulacji hydraulicznej i zamontowanie zaworów termostatycznych we wszystkich pomieszczeniach</w:t>
            </w:r>
          </w:p>
        </w:tc>
        <w:tc>
          <w:tcPr>
            <w:tcW w:w="2268" w:type="dxa"/>
            <w:vAlign w:val="center"/>
          </w:tcPr>
          <w:p w:rsidR="006B2FFD" w:rsidRPr="00093F5F" w:rsidRDefault="006B2FFD" w:rsidP="00CE4ABE">
            <w:pPr>
              <w:spacing w:line="240" w:lineRule="auto"/>
              <w:jc w:val="center"/>
              <w:rPr>
                <w:rFonts w:ascii="Calibri" w:eastAsia="ArialMT" w:hAnsi="Calibri"/>
                <w:sz w:val="22"/>
                <w:szCs w:val="22"/>
              </w:rPr>
            </w:pPr>
            <w:r w:rsidRPr="00093F5F">
              <w:rPr>
                <w:rFonts w:ascii="Calibri" w:eastAsia="ArialMT" w:hAnsi="Calibri"/>
                <w:sz w:val="22"/>
                <w:szCs w:val="22"/>
              </w:rPr>
              <w:t>10-25%</w:t>
            </w:r>
          </w:p>
        </w:tc>
      </w:tr>
      <w:tr w:rsidR="00F54B84" w:rsidRPr="00093F5F" w:rsidTr="006B2FFD">
        <w:tc>
          <w:tcPr>
            <w:tcW w:w="6912" w:type="dxa"/>
          </w:tcPr>
          <w:p w:rsidR="00F54B84" w:rsidRPr="00093F5F" w:rsidRDefault="00F54B84"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 xml:space="preserve">Wprowadzenie podzielników kosztów </w:t>
            </w:r>
          </w:p>
        </w:tc>
        <w:tc>
          <w:tcPr>
            <w:tcW w:w="2268" w:type="dxa"/>
            <w:vAlign w:val="center"/>
          </w:tcPr>
          <w:p w:rsidR="00F54B84" w:rsidRPr="00093F5F" w:rsidRDefault="00F54B84" w:rsidP="00CE4ABE">
            <w:pPr>
              <w:spacing w:line="240" w:lineRule="auto"/>
              <w:jc w:val="center"/>
              <w:rPr>
                <w:rFonts w:ascii="Calibri" w:eastAsia="ArialMT" w:hAnsi="Calibri"/>
                <w:sz w:val="22"/>
                <w:szCs w:val="22"/>
              </w:rPr>
            </w:pPr>
            <w:r w:rsidRPr="00093F5F">
              <w:rPr>
                <w:rFonts w:ascii="Calibri" w:eastAsia="ArialMT" w:hAnsi="Calibri"/>
                <w:sz w:val="22"/>
                <w:szCs w:val="22"/>
              </w:rPr>
              <w:t>10%</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Wprowadzenie ekranów zagrzejnikowych</w:t>
            </w:r>
          </w:p>
        </w:tc>
        <w:tc>
          <w:tcPr>
            <w:tcW w:w="2268" w:type="dxa"/>
            <w:vAlign w:val="center"/>
          </w:tcPr>
          <w:p w:rsidR="006B2FFD" w:rsidRPr="00093F5F" w:rsidRDefault="006B2FFD" w:rsidP="00CE4ABE">
            <w:pPr>
              <w:spacing w:line="240" w:lineRule="auto"/>
              <w:jc w:val="center"/>
              <w:rPr>
                <w:rFonts w:ascii="Calibri" w:eastAsia="ArialMT" w:hAnsi="Calibri"/>
                <w:sz w:val="22"/>
                <w:szCs w:val="22"/>
              </w:rPr>
            </w:pPr>
            <w:r w:rsidRPr="00093F5F">
              <w:rPr>
                <w:rFonts w:ascii="Calibri" w:eastAsia="ArialMT" w:hAnsi="Calibri"/>
                <w:sz w:val="22"/>
                <w:szCs w:val="22"/>
              </w:rPr>
              <w:t>2-3%</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Uszczelnienie okien i drzwi zewnętrznych</w:t>
            </w:r>
          </w:p>
        </w:tc>
        <w:tc>
          <w:tcPr>
            <w:tcW w:w="2268" w:type="dxa"/>
            <w:vAlign w:val="center"/>
          </w:tcPr>
          <w:p w:rsidR="006B2FFD" w:rsidRPr="00093F5F" w:rsidRDefault="006B2FFD" w:rsidP="00CE4ABE">
            <w:pPr>
              <w:spacing w:line="240" w:lineRule="auto"/>
              <w:jc w:val="center"/>
              <w:rPr>
                <w:rFonts w:ascii="Calibri" w:eastAsia="ArialMT" w:hAnsi="Calibri"/>
                <w:sz w:val="22"/>
                <w:szCs w:val="22"/>
              </w:rPr>
            </w:pPr>
            <w:r w:rsidRPr="00093F5F">
              <w:rPr>
                <w:rFonts w:ascii="Calibri" w:eastAsia="ArialMT" w:hAnsi="Calibri"/>
                <w:sz w:val="22"/>
                <w:szCs w:val="22"/>
              </w:rPr>
              <w:t>5-8%</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 xml:space="preserve">Wymiana okien na </w:t>
            </w:r>
            <w:r w:rsidR="00F54B84" w:rsidRPr="00093F5F">
              <w:rPr>
                <w:rFonts w:ascii="Calibri" w:eastAsia="ArialMT" w:hAnsi="Calibri"/>
                <w:sz w:val="22"/>
                <w:szCs w:val="22"/>
              </w:rPr>
              <w:t xml:space="preserve">okna o niższym U (współczynniku przenikania) i większej szczelności </w:t>
            </w:r>
          </w:p>
        </w:tc>
        <w:tc>
          <w:tcPr>
            <w:tcW w:w="2268" w:type="dxa"/>
            <w:vAlign w:val="center"/>
          </w:tcPr>
          <w:p w:rsidR="006B2FFD" w:rsidRPr="00093F5F" w:rsidRDefault="006B2FFD" w:rsidP="00CE4ABE">
            <w:pPr>
              <w:spacing w:line="240" w:lineRule="auto"/>
              <w:jc w:val="center"/>
              <w:rPr>
                <w:rFonts w:ascii="Calibri" w:eastAsia="ArialMT" w:hAnsi="Calibri"/>
                <w:sz w:val="22"/>
                <w:szCs w:val="22"/>
              </w:rPr>
            </w:pPr>
            <w:r w:rsidRPr="00093F5F">
              <w:rPr>
                <w:rFonts w:ascii="Calibri" w:eastAsia="ArialMT" w:hAnsi="Calibri"/>
                <w:sz w:val="22"/>
                <w:szCs w:val="22"/>
              </w:rPr>
              <w:t>10-15%</w:t>
            </w:r>
          </w:p>
        </w:tc>
      </w:tr>
      <w:tr w:rsidR="006B2FFD" w:rsidRPr="00093F5F" w:rsidTr="006B2FFD">
        <w:tc>
          <w:tcPr>
            <w:tcW w:w="6912" w:type="dxa"/>
          </w:tcPr>
          <w:p w:rsidR="006B2FFD" w:rsidRPr="00093F5F" w:rsidRDefault="006B2FFD"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Ocieplenie zewnętrznych przegród budowlanych (ścian, dachu, stropodachu)</w:t>
            </w:r>
          </w:p>
        </w:tc>
        <w:tc>
          <w:tcPr>
            <w:tcW w:w="2268" w:type="dxa"/>
            <w:vAlign w:val="center"/>
          </w:tcPr>
          <w:p w:rsidR="006B2FFD" w:rsidRPr="00093F5F" w:rsidRDefault="006B2FFD" w:rsidP="00CE4ABE">
            <w:pPr>
              <w:spacing w:line="240" w:lineRule="auto"/>
              <w:jc w:val="center"/>
              <w:rPr>
                <w:rFonts w:ascii="Calibri" w:eastAsia="ArialMT" w:hAnsi="Calibri"/>
                <w:sz w:val="22"/>
                <w:szCs w:val="22"/>
              </w:rPr>
            </w:pPr>
            <w:r w:rsidRPr="00093F5F">
              <w:rPr>
                <w:rFonts w:ascii="Calibri" w:eastAsia="ArialMT" w:hAnsi="Calibri"/>
                <w:sz w:val="22"/>
                <w:szCs w:val="22"/>
              </w:rPr>
              <w:t>10-25%</w:t>
            </w:r>
          </w:p>
        </w:tc>
      </w:tr>
      <w:tr w:rsidR="00DD2598" w:rsidRPr="00093F5F" w:rsidTr="006B2FFD">
        <w:tc>
          <w:tcPr>
            <w:tcW w:w="6912" w:type="dxa"/>
          </w:tcPr>
          <w:p w:rsidR="00DD2598" w:rsidRPr="00093F5F" w:rsidRDefault="005F25DE" w:rsidP="00CE4ABE">
            <w:pPr>
              <w:autoSpaceDE w:val="0"/>
              <w:autoSpaceDN w:val="0"/>
              <w:adjustRightInd w:val="0"/>
              <w:spacing w:line="240" w:lineRule="auto"/>
              <w:jc w:val="left"/>
              <w:rPr>
                <w:rFonts w:ascii="Calibri" w:eastAsia="ArialMT" w:hAnsi="Calibri"/>
                <w:sz w:val="22"/>
                <w:szCs w:val="22"/>
              </w:rPr>
            </w:pPr>
            <w:r w:rsidRPr="00093F5F">
              <w:rPr>
                <w:rFonts w:ascii="Calibri" w:eastAsia="ArialMT" w:hAnsi="Calibri"/>
                <w:sz w:val="22"/>
                <w:szCs w:val="22"/>
              </w:rPr>
              <w:t>Niskotemperaturowe ogrzewanie podłogowe</w:t>
            </w:r>
          </w:p>
        </w:tc>
        <w:tc>
          <w:tcPr>
            <w:tcW w:w="2268" w:type="dxa"/>
            <w:vAlign w:val="center"/>
          </w:tcPr>
          <w:p w:rsidR="00DD2598" w:rsidRPr="00093F5F" w:rsidRDefault="005F25DE" w:rsidP="00CE4ABE">
            <w:pPr>
              <w:spacing w:line="240" w:lineRule="auto"/>
              <w:jc w:val="center"/>
              <w:rPr>
                <w:rFonts w:ascii="Calibri" w:eastAsia="ArialMT" w:hAnsi="Calibri"/>
                <w:sz w:val="22"/>
                <w:szCs w:val="22"/>
              </w:rPr>
            </w:pPr>
            <w:r w:rsidRPr="00093F5F">
              <w:rPr>
                <w:rFonts w:ascii="Calibri" w:eastAsia="ArialMT" w:hAnsi="Calibri"/>
                <w:sz w:val="22"/>
                <w:szCs w:val="22"/>
              </w:rPr>
              <w:t>6-12%</w:t>
            </w:r>
          </w:p>
        </w:tc>
      </w:tr>
    </w:tbl>
    <w:p w:rsidR="006B2FFD" w:rsidRPr="00093F5F" w:rsidRDefault="006B2FFD" w:rsidP="00CE4ABE">
      <w:pPr>
        <w:spacing w:line="240" w:lineRule="auto"/>
        <w:rPr>
          <w:rFonts w:ascii="Calibri" w:hAnsi="Calibri"/>
          <w:sz w:val="16"/>
          <w:szCs w:val="16"/>
        </w:rPr>
      </w:pPr>
    </w:p>
    <w:p w:rsidR="00B92CB6" w:rsidRPr="00A31733" w:rsidRDefault="006B2FFD" w:rsidP="00CE4ABE">
      <w:pPr>
        <w:spacing w:line="240" w:lineRule="auto"/>
        <w:rPr>
          <w:rFonts w:ascii="Calibri" w:eastAsia="ArialMT" w:hAnsi="Calibri"/>
        </w:rPr>
      </w:pPr>
      <w:r w:rsidRPr="00A31733">
        <w:rPr>
          <w:rFonts w:ascii="Calibri" w:hAnsi="Calibri"/>
          <w:szCs w:val="20"/>
        </w:rPr>
        <w:t xml:space="preserve">Zadaniem dla </w:t>
      </w:r>
      <w:r w:rsidR="00A31733" w:rsidRPr="00A31733">
        <w:rPr>
          <w:rFonts w:ascii="Calibri" w:hAnsi="Calibri"/>
          <w:szCs w:val="20"/>
        </w:rPr>
        <w:t>miasta</w:t>
      </w:r>
      <w:r w:rsidRPr="00A31733">
        <w:rPr>
          <w:rFonts w:ascii="Calibri" w:hAnsi="Calibri"/>
          <w:szCs w:val="20"/>
        </w:rPr>
        <w:t xml:space="preserve">, w zakresie racjonalizacji potrzeb energetycznych zarządzanych obiektów, jest kontrolowanie sprawności grzewczej zainstalowanych kotłów, które po okresie amortyzacji należy poddać modernizacji ukierunkowanej na minimalizację zużycia energii i kosztów eksploatacji. </w:t>
      </w:r>
      <w:r w:rsidRPr="00A31733">
        <w:rPr>
          <w:rFonts w:ascii="Calibri" w:eastAsia="ArialMT" w:hAnsi="Calibri"/>
          <w:szCs w:val="20"/>
        </w:rPr>
        <w:t xml:space="preserve">Sprawność wykorzystania gazu uzależniona jest od cech </w:t>
      </w:r>
      <w:r w:rsidRPr="00A31733">
        <w:rPr>
          <w:rFonts w:ascii="Calibri" w:eastAsia="ArialMT" w:hAnsi="Calibri"/>
          <w:szCs w:val="20"/>
        </w:rPr>
        <w:lastRenderedPageBreak/>
        <w:t>urządzeń oraz od sposobu ich eksploatacji. Dlatego też w</w:t>
      </w:r>
      <w:r w:rsidRPr="00A31733">
        <w:rPr>
          <w:rFonts w:ascii="Calibri" w:eastAsia="ArialMT" w:hAnsi="Calibri"/>
        </w:rPr>
        <w:t xml:space="preserve"> przypadku wytwarzania ciepła </w:t>
      </w:r>
      <w:r w:rsidR="00A31733" w:rsidRPr="00A31733">
        <w:rPr>
          <w:rFonts w:ascii="Calibri" w:eastAsia="ArialMT" w:hAnsi="Calibri"/>
        </w:rPr>
        <w:br/>
      </w:r>
      <w:r w:rsidRPr="00A31733">
        <w:rPr>
          <w:rFonts w:ascii="Calibri" w:eastAsia="ArialMT" w:hAnsi="Calibri"/>
        </w:rPr>
        <w:t>w kotłach gazowych efekt racjonalizacji można uzyskać poprzez wymianę urządzeń na jednostki nowsze technicznie.</w:t>
      </w:r>
      <w:r w:rsidR="00B43C4F" w:rsidRPr="00A31733">
        <w:rPr>
          <w:rFonts w:ascii="Calibri" w:eastAsia="ArialMT" w:hAnsi="Calibri"/>
        </w:rPr>
        <w:t xml:space="preserve"> </w:t>
      </w:r>
      <w:r w:rsidRPr="00A31733">
        <w:rPr>
          <w:rFonts w:ascii="Calibri" w:eastAsia="ArialMT" w:hAnsi="Calibri"/>
        </w:rPr>
        <w:t xml:space="preserve">Zastosowanie nowoczesnych kotłów gazowych w miejsce jednostek charakteryzujących się prostą konstrukcją, przestarzałą technologią (atmosferyczne palniki inżektorowe, zapalanie za pomocą dyżurnego palnika, przestarzała automatyka) daje </w:t>
      </w:r>
      <w:r w:rsidR="00B92CB6" w:rsidRPr="00A31733">
        <w:rPr>
          <w:rFonts w:ascii="Calibri" w:eastAsia="ArialMT" w:hAnsi="Calibri"/>
        </w:rPr>
        <w:t>wyraźne oszczędności energii pierwotnej (nawet powyżej 30%).</w:t>
      </w:r>
    </w:p>
    <w:p w:rsidR="006B2FFD" w:rsidRPr="00A31733" w:rsidRDefault="006B2FFD" w:rsidP="00CE4ABE">
      <w:pPr>
        <w:spacing w:line="240" w:lineRule="auto"/>
        <w:rPr>
          <w:rFonts w:ascii="Calibri" w:hAnsi="Calibri"/>
          <w:szCs w:val="20"/>
        </w:rPr>
      </w:pPr>
      <w:r w:rsidRPr="00A31733">
        <w:rPr>
          <w:rFonts w:ascii="Calibri" w:hAnsi="Calibri"/>
          <w:szCs w:val="20"/>
        </w:rPr>
        <w:t xml:space="preserve">Modernizację istniejących kotłowni gazowych należy prowadzić w oparciu o kotły opalane gazem ziemnym, po przeprowadzeniu szczegółowej analizy potrzeb i doboru rozwiązań uwzględniając następujące zagadnienia: </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optymalny dobór kotła lub kotłów,</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wybór kotła o odpowiedniej konstrukcji,</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wybór optymalnego układu regulacji, dostosowanego do ilości i rodzaju zastosowanych kotłów oraz charakteru odbiorcy ciepła,</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wybór układu technologicznego kotłowni dostosowanego do charakteru odbiorcy,</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określenie i dobór urządzeń i osprzętu niezbędnego do prawidłowego funkcjonowania kotłowni,</w:t>
      </w:r>
    </w:p>
    <w:p w:rsidR="006B2FFD" w:rsidRPr="00A31733" w:rsidRDefault="006B2FFD" w:rsidP="00946E0C">
      <w:pPr>
        <w:pStyle w:val="Akapitzlist"/>
        <w:numPr>
          <w:ilvl w:val="0"/>
          <w:numId w:val="40"/>
        </w:numPr>
        <w:spacing w:line="240" w:lineRule="auto"/>
        <w:ind w:left="1003" w:hanging="357"/>
        <w:rPr>
          <w:rFonts w:ascii="Calibri" w:hAnsi="Calibri"/>
          <w:snapToGrid w:val="0"/>
          <w:sz w:val="24"/>
        </w:rPr>
      </w:pPr>
      <w:r w:rsidRPr="00A31733">
        <w:rPr>
          <w:rFonts w:ascii="Calibri" w:hAnsi="Calibri"/>
          <w:snapToGrid w:val="0"/>
          <w:sz w:val="24"/>
        </w:rPr>
        <w:t>określenie obliczeniowego zużycia paliwa w sezonie grzewczym, bądź w roku w przypadku kotłowni dwufunkcyjnych.</w:t>
      </w:r>
    </w:p>
    <w:p w:rsidR="00BC2D2F" w:rsidRPr="00093F5F" w:rsidRDefault="00E03EEB" w:rsidP="00946E0C">
      <w:pPr>
        <w:pStyle w:val="Akapitzlist"/>
        <w:numPr>
          <w:ilvl w:val="0"/>
          <w:numId w:val="39"/>
        </w:numPr>
        <w:spacing w:line="240" w:lineRule="auto"/>
        <w:ind w:left="357" w:hanging="357"/>
        <w:rPr>
          <w:rFonts w:ascii="Calibri" w:hAnsi="Calibri"/>
          <w:sz w:val="24"/>
        </w:rPr>
      </w:pPr>
      <w:r w:rsidRPr="00A31733">
        <w:rPr>
          <w:rFonts w:ascii="Calibri" w:hAnsi="Calibri"/>
          <w:sz w:val="24"/>
        </w:rPr>
        <w:t>Modernizacja oświetlenia ulicznego w kierunku wykorzyst</w:t>
      </w:r>
      <w:r w:rsidRPr="00093F5F">
        <w:rPr>
          <w:rFonts w:ascii="Calibri" w:hAnsi="Calibri"/>
          <w:sz w:val="24"/>
        </w:rPr>
        <w:t xml:space="preserve">ania odnawialnych źródeł energii (oświetlenie hybrydowe) bądź w kierunku zastępowania lamp sodowych lampami LED. </w:t>
      </w:r>
      <w:r w:rsidR="00BC2D2F" w:rsidRPr="00093F5F">
        <w:rPr>
          <w:rFonts w:ascii="Calibri" w:hAnsi="Calibri"/>
          <w:sz w:val="24"/>
        </w:rPr>
        <w:t>Nowoczesne LED-owe oprawy oświetleniowe zapewniają:</w:t>
      </w:r>
    </w:p>
    <w:p w:rsidR="00BC2D2F" w:rsidRPr="00093F5F" w:rsidRDefault="00BC2D2F" w:rsidP="00CE4ABE">
      <w:pPr>
        <w:pStyle w:val="Akapitzlist"/>
        <w:spacing w:line="240" w:lineRule="auto"/>
        <w:ind w:left="357"/>
        <w:rPr>
          <w:rFonts w:ascii="Calibri" w:hAnsi="Calibri"/>
          <w:sz w:val="24"/>
        </w:rPr>
      </w:pPr>
      <w:r w:rsidRPr="00093F5F">
        <w:rPr>
          <w:rFonts w:ascii="Calibri" w:hAnsi="Calibri"/>
          <w:sz w:val="24"/>
        </w:rPr>
        <w:t>- oszczędność energii elektrycznej (do około 60%),</w:t>
      </w:r>
    </w:p>
    <w:p w:rsidR="00BC2D2F" w:rsidRPr="00093F5F" w:rsidRDefault="00BC2D2F" w:rsidP="00CE4ABE">
      <w:pPr>
        <w:pStyle w:val="Akapitzlist"/>
        <w:spacing w:line="240" w:lineRule="auto"/>
        <w:ind w:left="357"/>
        <w:rPr>
          <w:rFonts w:ascii="Calibri" w:hAnsi="Calibri"/>
          <w:sz w:val="24"/>
        </w:rPr>
      </w:pPr>
      <w:r w:rsidRPr="00093F5F">
        <w:rPr>
          <w:rFonts w:ascii="Calibri" w:hAnsi="Calibri"/>
          <w:sz w:val="24"/>
        </w:rPr>
        <w:t>- naturalną barwę światła, co podnosi bezpieczeństwo ruchu i komfort z korzystania z</w:t>
      </w:r>
      <w:r w:rsidR="0085241E" w:rsidRPr="00093F5F">
        <w:rPr>
          <w:rFonts w:ascii="Calibri" w:hAnsi="Calibri"/>
          <w:sz w:val="24"/>
        </w:rPr>
        <w:t> </w:t>
      </w:r>
      <w:r w:rsidRPr="00093F5F">
        <w:rPr>
          <w:rFonts w:ascii="Calibri" w:hAnsi="Calibri"/>
          <w:sz w:val="24"/>
        </w:rPr>
        <w:t>przestrzeni publicznych,</w:t>
      </w:r>
    </w:p>
    <w:p w:rsidR="00243E6F" w:rsidRPr="00093F5F" w:rsidRDefault="00243E6F" w:rsidP="00CE4ABE">
      <w:pPr>
        <w:pStyle w:val="Akapitzlist"/>
        <w:spacing w:line="240" w:lineRule="auto"/>
        <w:ind w:left="357"/>
        <w:rPr>
          <w:rFonts w:ascii="Calibri" w:hAnsi="Calibri"/>
          <w:sz w:val="24"/>
        </w:rPr>
      </w:pPr>
      <w:r w:rsidRPr="00093F5F">
        <w:rPr>
          <w:rFonts w:ascii="Calibri" w:hAnsi="Calibri"/>
          <w:sz w:val="24"/>
        </w:rPr>
        <w:t xml:space="preserve">- </w:t>
      </w:r>
      <w:r w:rsidR="0085241E" w:rsidRPr="00093F5F">
        <w:rPr>
          <w:rFonts w:ascii="Calibri" w:hAnsi="Calibri"/>
          <w:sz w:val="24"/>
        </w:rPr>
        <w:t>b</w:t>
      </w:r>
      <w:r w:rsidR="00BC2D2F" w:rsidRPr="00093F5F">
        <w:rPr>
          <w:rFonts w:ascii="Calibri" w:hAnsi="Calibri"/>
          <w:sz w:val="24"/>
        </w:rPr>
        <w:t>rak substancji niebezpiecznych (RoHS)</w:t>
      </w:r>
      <w:r w:rsidRPr="00093F5F">
        <w:rPr>
          <w:rFonts w:ascii="Calibri" w:hAnsi="Calibri"/>
          <w:sz w:val="24"/>
        </w:rPr>
        <w:t xml:space="preserve"> RoHS - unijna </w:t>
      </w:r>
      <w:hyperlink r:id="rId33" w:tooltip="Dyrektywa (Unia Europejska)" w:history="1">
        <w:r w:rsidRPr="00093F5F">
          <w:rPr>
            <w:rFonts w:ascii="Calibri" w:hAnsi="Calibri"/>
            <w:sz w:val="24"/>
          </w:rPr>
          <w:t>dyrektywa</w:t>
        </w:r>
      </w:hyperlink>
      <w:r w:rsidRPr="00093F5F">
        <w:rPr>
          <w:rFonts w:ascii="Calibri" w:hAnsi="Calibri"/>
          <w:sz w:val="24"/>
        </w:rPr>
        <w:t xml:space="preserve"> Restriction of Hazardous Substances (2002/95/EC), z </w:t>
      </w:r>
      <w:hyperlink r:id="rId34" w:tooltip="27 stycznia" w:history="1">
        <w:r w:rsidRPr="00093F5F">
          <w:rPr>
            <w:rFonts w:ascii="Calibri" w:hAnsi="Calibri"/>
            <w:sz w:val="24"/>
          </w:rPr>
          <w:t>27 stycznia</w:t>
        </w:r>
      </w:hyperlink>
      <w:r w:rsidRPr="00093F5F">
        <w:rPr>
          <w:rFonts w:ascii="Calibri" w:hAnsi="Calibri"/>
          <w:sz w:val="24"/>
        </w:rPr>
        <w:t xml:space="preserve"> </w:t>
      </w:r>
      <w:hyperlink r:id="rId35" w:tooltip="2003" w:history="1">
        <w:r w:rsidRPr="00093F5F">
          <w:rPr>
            <w:rFonts w:ascii="Calibri" w:hAnsi="Calibri"/>
            <w:sz w:val="24"/>
          </w:rPr>
          <w:t>2003</w:t>
        </w:r>
      </w:hyperlink>
      <w:r w:rsidRPr="00093F5F">
        <w:rPr>
          <w:rFonts w:ascii="Calibri" w:hAnsi="Calibri"/>
          <w:sz w:val="24"/>
        </w:rPr>
        <w:t xml:space="preserve">r., wprowadzona w życie </w:t>
      </w:r>
      <w:hyperlink r:id="rId36" w:tooltip="1 lipca" w:history="1">
        <w:r w:rsidRPr="00093F5F">
          <w:rPr>
            <w:rFonts w:ascii="Calibri" w:hAnsi="Calibri"/>
            <w:sz w:val="24"/>
          </w:rPr>
          <w:t>1 lipca</w:t>
        </w:r>
      </w:hyperlink>
      <w:r w:rsidRPr="00093F5F">
        <w:rPr>
          <w:rFonts w:ascii="Calibri" w:hAnsi="Calibri"/>
          <w:sz w:val="24"/>
        </w:rPr>
        <w:t xml:space="preserve"> </w:t>
      </w:r>
      <w:hyperlink r:id="rId37" w:tooltip="2006" w:history="1">
        <w:r w:rsidRPr="00093F5F">
          <w:rPr>
            <w:rFonts w:ascii="Calibri" w:hAnsi="Calibri"/>
            <w:sz w:val="24"/>
          </w:rPr>
          <w:t>2006</w:t>
        </w:r>
      </w:hyperlink>
      <w:r w:rsidRPr="00093F5F">
        <w:rPr>
          <w:rFonts w:ascii="Calibri" w:hAnsi="Calibri"/>
          <w:sz w:val="24"/>
        </w:rPr>
        <w:t xml:space="preserve">r., której celem jest zmniejszenie ilości substancji niebezpiecznych przenikających do środowiska z odpadów elektrycznych i elektronicznych. </w:t>
      </w:r>
    </w:p>
    <w:p w:rsidR="006B2FFD" w:rsidRPr="00093F5F" w:rsidRDefault="006B2FFD" w:rsidP="00946E0C">
      <w:pPr>
        <w:pStyle w:val="Akapitzlist"/>
        <w:numPr>
          <w:ilvl w:val="0"/>
          <w:numId w:val="39"/>
        </w:numPr>
        <w:spacing w:line="240" w:lineRule="auto"/>
        <w:ind w:left="357" w:hanging="357"/>
        <w:rPr>
          <w:rFonts w:ascii="Calibri" w:hAnsi="Calibri"/>
          <w:sz w:val="24"/>
        </w:rPr>
      </w:pPr>
      <w:r w:rsidRPr="00093F5F">
        <w:rPr>
          <w:rFonts w:ascii="Calibri" w:hAnsi="Calibri"/>
          <w:sz w:val="24"/>
        </w:rPr>
        <w:t>Rozwój odnawialnych źródeł energii – alternatywnym rozwiązaniem w sytuacji stale rosnących cen energii jest modernizacja istniejących źródeł ciepła w kierunku zastosowania nowoczesnych rozwiązań na bazie odnawialnych źródeł energii. Możliwe do zastosowania w</w:t>
      </w:r>
      <w:r w:rsidR="0085241E" w:rsidRPr="00093F5F">
        <w:rPr>
          <w:rFonts w:ascii="Calibri" w:hAnsi="Calibri"/>
          <w:sz w:val="24"/>
        </w:rPr>
        <w:t xml:space="preserve"> </w:t>
      </w:r>
      <w:r w:rsidRPr="00093F5F">
        <w:rPr>
          <w:rFonts w:ascii="Calibri" w:hAnsi="Calibri"/>
          <w:sz w:val="24"/>
        </w:rPr>
        <w:t xml:space="preserve">obiektach </w:t>
      </w:r>
      <w:r w:rsidR="00093F5F" w:rsidRPr="00093F5F">
        <w:rPr>
          <w:rFonts w:ascii="Calibri" w:hAnsi="Calibri"/>
          <w:sz w:val="24"/>
        </w:rPr>
        <w:t xml:space="preserve">zlokalizowanych na terenie miasta </w:t>
      </w:r>
      <w:r w:rsidRPr="00093F5F">
        <w:rPr>
          <w:rFonts w:ascii="Calibri" w:hAnsi="Calibri"/>
          <w:sz w:val="24"/>
        </w:rPr>
        <w:t>OZE to: kotłownie na biomasę, pompy ciepła i</w:t>
      </w:r>
      <w:r w:rsidR="00093F5F" w:rsidRPr="00093F5F">
        <w:rPr>
          <w:rFonts w:ascii="Calibri" w:hAnsi="Calibri"/>
          <w:sz w:val="24"/>
        </w:rPr>
        <w:t xml:space="preserve"> </w:t>
      </w:r>
      <w:r w:rsidRPr="00093F5F">
        <w:rPr>
          <w:rFonts w:ascii="Calibri" w:hAnsi="Calibri"/>
          <w:sz w:val="24"/>
        </w:rPr>
        <w:t xml:space="preserve">kolektory słoneczne. Obecnie najbardziej uzasadnione </w:t>
      </w:r>
      <w:r w:rsidR="0085241E" w:rsidRPr="00093F5F">
        <w:rPr>
          <w:rFonts w:ascii="Calibri" w:hAnsi="Calibri"/>
          <w:sz w:val="24"/>
        </w:rPr>
        <w:t>są</w:t>
      </w:r>
      <w:r w:rsidRPr="00093F5F">
        <w:rPr>
          <w:rFonts w:ascii="Calibri" w:hAnsi="Calibri"/>
          <w:sz w:val="24"/>
        </w:rPr>
        <w:t xml:space="preserve"> przedsięwzięci</w:t>
      </w:r>
      <w:r w:rsidR="0085241E" w:rsidRPr="00093F5F">
        <w:rPr>
          <w:rFonts w:ascii="Calibri" w:hAnsi="Calibri"/>
          <w:sz w:val="24"/>
        </w:rPr>
        <w:t>a</w:t>
      </w:r>
      <w:r w:rsidRPr="00093F5F">
        <w:rPr>
          <w:rFonts w:ascii="Calibri" w:hAnsi="Calibri"/>
          <w:sz w:val="24"/>
        </w:rPr>
        <w:t xml:space="preserve"> polegające na montażu instalacji systemu solarnego </w:t>
      </w:r>
      <w:r w:rsidR="0085241E" w:rsidRPr="00093F5F">
        <w:rPr>
          <w:rFonts w:ascii="Calibri" w:hAnsi="Calibri"/>
          <w:sz w:val="24"/>
        </w:rPr>
        <w:t xml:space="preserve">celem </w:t>
      </w:r>
      <w:r w:rsidRPr="00093F5F">
        <w:rPr>
          <w:rFonts w:ascii="Calibri" w:hAnsi="Calibri"/>
          <w:sz w:val="24"/>
        </w:rPr>
        <w:t xml:space="preserve">wspomagania produkcji c.w.u. </w:t>
      </w:r>
    </w:p>
    <w:p w:rsidR="006B2FFD" w:rsidRPr="00093F5F" w:rsidRDefault="006B2FFD" w:rsidP="00CE4ABE">
      <w:pPr>
        <w:spacing w:line="240" w:lineRule="auto"/>
        <w:rPr>
          <w:rFonts w:ascii="Calibri" w:hAnsi="Calibri"/>
          <w:szCs w:val="20"/>
        </w:rPr>
      </w:pPr>
      <w:r w:rsidRPr="00093F5F">
        <w:rPr>
          <w:rFonts w:ascii="Calibri" w:hAnsi="Calibri"/>
          <w:szCs w:val="20"/>
        </w:rPr>
        <w:t xml:space="preserve">Przewidywany okres realizacji inwestycji sprzyjających poprawie efektywności energetycznej budynków należących do </w:t>
      </w:r>
      <w:r w:rsidR="00093F5F" w:rsidRPr="00093F5F">
        <w:rPr>
          <w:rFonts w:ascii="Calibri" w:hAnsi="Calibri"/>
          <w:szCs w:val="20"/>
        </w:rPr>
        <w:t xml:space="preserve">miasta </w:t>
      </w:r>
      <w:r w:rsidRPr="00093F5F">
        <w:rPr>
          <w:rFonts w:ascii="Calibri" w:hAnsi="Calibri"/>
          <w:szCs w:val="20"/>
        </w:rPr>
        <w:t>zależy od możliwości finansowych budżetu oraz wiąże się z</w:t>
      </w:r>
      <w:r w:rsidR="00031A25" w:rsidRPr="00093F5F">
        <w:rPr>
          <w:rFonts w:ascii="Calibri" w:hAnsi="Calibri"/>
          <w:szCs w:val="20"/>
        </w:rPr>
        <w:t> </w:t>
      </w:r>
      <w:r w:rsidRPr="00093F5F">
        <w:rPr>
          <w:rFonts w:ascii="Calibri" w:hAnsi="Calibri"/>
          <w:szCs w:val="20"/>
        </w:rPr>
        <w:t xml:space="preserve">koniecznością pozyskania wsparcia finansowego (dotacji) ze źródeł zewnętrznych, w tym funduszy Unii Europejskiej. Samorząd </w:t>
      </w:r>
      <w:r w:rsidR="00093F5F" w:rsidRPr="00093F5F">
        <w:rPr>
          <w:rFonts w:ascii="Calibri" w:hAnsi="Calibri"/>
          <w:szCs w:val="20"/>
        </w:rPr>
        <w:t xml:space="preserve">miasta </w:t>
      </w:r>
      <w:r w:rsidRPr="00093F5F">
        <w:rPr>
          <w:rFonts w:ascii="Calibri" w:hAnsi="Calibri"/>
          <w:szCs w:val="20"/>
        </w:rPr>
        <w:t xml:space="preserve">uzależnia stosowanie przedstawionych wyżej środków poprawy efektywności energetycznej od dostępności instrumentów służących ich finansowaniu. </w:t>
      </w:r>
    </w:p>
    <w:p w:rsidR="00292DA7" w:rsidRPr="00093F5F" w:rsidRDefault="00ED1508" w:rsidP="00CE4ABE">
      <w:pPr>
        <w:spacing w:line="240" w:lineRule="auto"/>
        <w:rPr>
          <w:rFonts w:ascii="Calibri" w:hAnsi="Calibri"/>
        </w:rPr>
      </w:pPr>
      <w:r w:rsidRPr="00093F5F">
        <w:rPr>
          <w:rFonts w:ascii="Calibri" w:hAnsi="Calibri"/>
        </w:rPr>
        <w:t>Opierając się o bazę MURE, czyli wykaz istniejących i planowanych śr</w:t>
      </w:r>
      <w:r w:rsidR="00935A30" w:rsidRPr="00093F5F">
        <w:rPr>
          <w:rFonts w:ascii="Calibri" w:hAnsi="Calibri"/>
        </w:rPr>
        <w:t>o</w:t>
      </w:r>
      <w:r w:rsidRPr="00093F5F">
        <w:rPr>
          <w:rFonts w:ascii="Calibri" w:hAnsi="Calibri"/>
        </w:rPr>
        <w:t xml:space="preserve">dków mających na </w:t>
      </w:r>
      <w:r w:rsidR="00935A30" w:rsidRPr="00093F5F">
        <w:rPr>
          <w:rFonts w:ascii="Calibri" w:hAnsi="Calibri"/>
        </w:rPr>
        <w:t>c</w:t>
      </w:r>
      <w:r w:rsidRPr="00093F5F">
        <w:rPr>
          <w:rFonts w:ascii="Calibri" w:hAnsi="Calibri"/>
        </w:rPr>
        <w:t>elu po</w:t>
      </w:r>
      <w:r w:rsidR="00935A30" w:rsidRPr="00093F5F">
        <w:rPr>
          <w:rFonts w:ascii="Calibri" w:hAnsi="Calibri"/>
        </w:rPr>
        <w:t>p</w:t>
      </w:r>
      <w:r w:rsidRPr="00093F5F">
        <w:rPr>
          <w:rFonts w:ascii="Calibri" w:hAnsi="Calibri"/>
        </w:rPr>
        <w:t>rawę efektywności energetycznej w kraj</w:t>
      </w:r>
      <w:r w:rsidR="00935A30" w:rsidRPr="00093F5F">
        <w:rPr>
          <w:rFonts w:ascii="Calibri" w:hAnsi="Calibri"/>
        </w:rPr>
        <w:t>a</w:t>
      </w:r>
      <w:r w:rsidRPr="00093F5F">
        <w:rPr>
          <w:rFonts w:ascii="Calibri" w:hAnsi="Calibri"/>
        </w:rPr>
        <w:t>ch UE (w takich sektorach, jak gospodarstwa domowe, transport, przemysł, działania horyzontalne, sektor usług), w naszym kr</w:t>
      </w:r>
      <w:r w:rsidR="00935A30" w:rsidRPr="00093F5F">
        <w:rPr>
          <w:rFonts w:ascii="Calibri" w:hAnsi="Calibri"/>
        </w:rPr>
        <w:t>a</w:t>
      </w:r>
      <w:r w:rsidRPr="00093F5F">
        <w:rPr>
          <w:rFonts w:ascii="Calibri" w:hAnsi="Calibri"/>
        </w:rPr>
        <w:t>ju wprowadzono następujące instrumenty poprawy efektywności ener</w:t>
      </w:r>
      <w:r w:rsidR="00935A30" w:rsidRPr="00093F5F">
        <w:rPr>
          <w:rFonts w:ascii="Calibri" w:hAnsi="Calibri"/>
        </w:rPr>
        <w:t>g</w:t>
      </w:r>
      <w:r w:rsidRPr="00093F5F">
        <w:rPr>
          <w:rFonts w:ascii="Calibri" w:hAnsi="Calibri"/>
        </w:rPr>
        <w:t>e</w:t>
      </w:r>
      <w:r w:rsidR="00935A30" w:rsidRPr="00093F5F">
        <w:rPr>
          <w:rFonts w:ascii="Calibri" w:hAnsi="Calibri"/>
        </w:rPr>
        <w:t>t</w:t>
      </w:r>
      <w:r w:rsidRPr="00093F5F">
        <w:rPr>
          <w:rFonts w:ascii="Calibri" w:hAnsi="Calibri"/>
        </w:rPr>
        <w:t>ycznej</w:t>
      </w:r>
      <w:r w:rsidR="00935A30" w:rsidRPr="00093F5F">
        <w:rPr>
          <w:rFonts w:ascii="Calibri" w:hAnsi="Calibri"/>
        </w:rPr>
        <w:t>:</w:t>
      </w:r>
    </w:p>
    <w:p w:rsidR="00935A30" w:rsidRPr="00093F5F" w:rsidRDefault="00935A30" w:rsidP="00946E0C">
      <w:pPr>
        <w:numPr>
          <w:ilvl w:val="0"/>
          <w:numId w:val="34"/>
        </w:numPr>
        <w:spacing w:line="240" w:lineRule="auto"/>
        <w:rPr>
          <w:rFonts w:ascii="Calibri" w:hAnsi="Calibri"/>
        </w:rPr>
      </w:pPr>
      <w:r w:rsidRPr="00093F5F">
        <w:rPr>
          <w:rFonts w:ascii="Calibri" w:hAnsi="Calibri"/>
        </w:rPr>
        <w:t>Fundusz Termomodernizacji,</w:t>
      </w:r>
    </w:p>
    <w:p w:rsidR="00935A30" w:rsidRPr="00093F5F" w:rsidRDefault="00935A30" w:rsidP="00946E0C">
      <w:pPr>
        <w:numPr>
          <w:ilvl w:val="0"/>
          <w:numId w:val="34"/>
        </w:numPr>
        <w:spacing w:line="240" w:lineRule="auto"/>
        <w:rPr>
          <w:rFonts w:ascii="Calibri" w:hAnsi="Calibri"/>
        </w:rPr>
      </w:pPr>
      <w:r w:rsidRPr="00093F5F">
        <w:rPr>
          <w:rFonts w:ascii="Calibri" w:hAnsi="Calibri"/>
        </w:rPr>
        <w:lastRenderedPageBreak/>
        <w:t>Minimalne standardy efektywności energetycznej urządzeń AGD,</w:t>
      </w:r>
    </w:p>
    <w:p w:rsidR="00935A30" w:rsidRPr="00093F5F" w:rsidRDefault="00935A30" w:rsidP="00946E0C">
      <w:pPr>
        <w:numPr>
          <w:ilvl w:val="0"/>
          <w:numId w:val="34"/>
        </w:numPr>
        <w:spacing w:line="240" w:lineRule="auto"/>
        <w:rPr>
          <w:rFonts w:ascii="Calibri" w:hAnsi="Calibri"/>
        </w:rPr>
      </w:pPr>
      <w:r w:rsidRPr="00093F5F">
        <w:rPr>
          <w:rFonts w:ascii="Calibri" w:hAnsi="Calibri"/>
        </w:rPr>
        <w:t>Standardy ochrony cieplnej budynków zgodnie z Rozporządzeniem Ministerstwa Infrastruktury z dnia 12 kwietnia 2002r. (Dz. U. Nr 75, poz. 690 z późn. zm.) w sprawie warunków technicznych, jakim powinny odpowiadać budynki i ich usytuowanie,</w:t>
      </w:r>
    </w:p>
    <w:p w:rsidR="00935A30" w:rsidRPr="00093F5F" w:rsidRDefault="00935A30" w:rsidP="00946E0C">
      <w:pPr>
        <w:numPr>
          <w:ilvl w:val="0"/>
          <w:numId w:val="34"/>
        </w:numPr>
        <w:spacing w:line="240" w:lineRule="auto"/>
        <w:rPr>
          <w:rFonts w:ascii="Calibri" w:hAnsi="Calibri"/>
        </w:rPr>
      </w:pPr>
      <w:r w:rsidRPr="00093F5F">
        <w:rPr>
          <w:rFonts w:ascii="Calibri" w:hAnsi="Calibri"/>
        </w:rPr>
        <w:t>System świadectw energetycznych budynków,</w:t>
      </w:r>
    </w:p>
    <w:p w:rsidR="00935A30" w:rsidRPr="00093F5F" w:rsidRDefault="00935A30" w:rsidP="00946E0C">
      <w:pPr>
        <w:numPr>
          <w:ilvl w:val="0"/>
          <w:numId w:val="34"/>
        </w:numPr>
        <w:spacing w:line="240" w:lineRule="auto"/>
        <w:rPr>
          <w:rFonts w:ascii="Calibri" w:hAnsi="Calibri"/>
        </w:rPr>
      </w:pPr>
      <w:r w:rsidRPr="00093F5F">
        <w:rPr>
          <w:rFonts w:ascii="Calibri" w:hAnsi="Calibri"/>
        </w:rPr>
        <w:t>Promowanie racjonalnego wykorzystania energii w budynkach mieszkalnych,</w:t>
      </w:r>
    </w:p>
    <w:p w:rsidR="00935A30" w:rsidRPr="00093F5F" w:rsidRDefault="00935A30" w:rsidP="00946E0C">
      <w:pPr>
        <w:numPr>
          <w:ilvl w:val="0"/>
          <w:numId w:val="34"/>
        </w:numPr>
        <w:spacing w:line="240" w:lineRule="auto"/>
        <w:rPr>
          <w:rFonts w:ascii="Calibri" w:hAnsi="Calibri"/>
        </w:rPr>
      </w:pPr>
      <w:r w:rsidRPr="00093F5F">
        <w:rPr>
          <w:rFonts w:ascii="Calibri" w:hAnsi="Calibri"/>
        </w:rPr>
        <w:t>Usługi doradcze i informacyjne prowadzone przez lokalne i regionalne agencje energetyczne,</w:t>
      </w:r>
    </w:p>
    <w:p w:rsidR="00C81D11" w:rsidRPr="00762D2F" w:rsidRDefault="00935A30" w:rsidP="00946E0C">
      <w:pPr>
        <w:numPr>
          <w:ilvl w:val="0"/>
          <w:numId w:val="34"/>
        </w:numPr>
        <w:spacing w:line="240" w:lineRule="auto"/>
        <w:rPr>
          <w:rFonts w:ascii="Calibri" w:hAnsi="Calibri"/>
        </w:rPr>
      </w:pPr>
      <w:r w:rsidRPr="00762D2F">
        <w:rPr>
          <w:rFonts w:ascii="Calibri" w:hAnsi="Calibri"/>
        </w:rPr>
        <w:t xml:space="preserve">Program Priorytetowy „Odnawialne źródła energii” Narodowego Funduszu Ochrony Środowiska i Gospodarki </w:t>
      </w:r>
      <w:r w:rsidR="001C5CFD" w:rsidRPr="00762D2F">
        <w:rPr>
          <w:rFonts w:ascii="Calibri" w:hAnsi="Calibri"/>
        </w:rPr>
        <w:t xml:space="preserve">Wodnej, Wojewódzki Fundusz Ochrony Środowiska i Gospodarki Wodnej </w:t>
      </w:r>
      <w:r w:rsidRPr="00762D2F">
        <w:rPr>
          <w:rFonts w:ascii="Calibri" w:hAnsi="Calibri"/>
        </w:rPr>
        <w:t xml:space="preserve">– program dopłat do zakupu i montażu kolektorów słonecznych </w:t>
      </w:r>
      <w:r w:rsidR="001C5CFD" w:rsidRPr="00762D2F">
        <w:rPr>
          <w:rFonts w:ascii="Calibri" w:hAnsi="Calibri"/>
        </w:rPr>
        <w:t xml:space="preserve">oraz pomp ciepła </w:t>
      </w:r>
      <w:r w:rsidRPr="00762D2F">
        <w:rPr>
          <w:rFonts w:ascii="Calibri" w:hAnsi="Calibri"/>
        </w:rPr>
        <w:t xml:space="preserve">dla osób indywidualnych. </w:t>
      </w:r>
    </w:p>
    <w:p w:rsidR="00031A25" w:rsidRPr="00C62AE6" w:rsidRDefault="00031A25" w:rsidP="00CE4ABE">
      <w:pPr>
        <w:spacing w:line="240" w:lineRule="auto"/>
        <w:rPr>
          <w:rFonts w:ascii="Calibri" w:hAnsi="Calibri"/>
          <w:color w:val="31849B" w:themeColor="accent5" w:themeShade="BF"/>
        </w:rPr>
        <w:sectPr w:rsidR="00031A25" w:rsidRPr="00C62AE6" w:rsidSect="007F25B9">
          <w:pgSz w:w="11906" w:h="16838" w:code="9"/>
          <w:pgMar w:top="1418" w:right="1418" w:bottom="1418" w:left="1418" w:header="709" w:footer="709" w:gutter="0"/>
          <w:cols w:space="708"/>
          <w:docGrid w:linePitch="360"/>
        </w:sectPr>
      </w:pPr>
    </w:p>
    <w:p w:rsidR="00CD3E7E" w:rsidRPr="00FB49F0" w:rsidRDefault="00CD3E7E" w:rsidP="00CE4ABE">
      <w:pPr>
        <w:pStyle w:val="Nagwek1"/>
        <w:spacing w:line="240" w:lineRule="auto"/>
        <w:rPr>
          <w:rFonts w:ascii="Calibri" w:hAnsi="Calibri"/>
          <w:snapToGrid w:val="0"/>
        </w:rPr>
      </w:pPr>
      <w:bookmarkStart w:id="101" w:name="_Toc420924202"/>
      <w:r w:rsidRPr="00FB49F0">
        <w:rPr>
          <w:rFonts w:ascii="Calibri" w:hAnsi="Calibri"/>
        </w:rPr>
        <w:lastRenderedPageBreak/>
        <w:t xml:space="preserve">VII. </w:t>
      </w:r>
      <w:r w:rsidRPr="00FB49F0">
        <w:rPr>
          <w:rFonts w:ascii="Calibri" w:hAnsi="Calibri"/>
          <w:snapToGrid w:val="0"/>
        </w:rPr>
        <w:t>Możliwości wykorzystania istniejących nadwy</w:t>
      </w:r>
      <w:r w:rsidR="00FB49F0">
        <w:rPr>
          <w:rFonts w:ascii="Calibri" w:hAnsi="Calibri"/>
          <w:snapToGrid w:val="0"/>
        </w:rPr>
        <w:t xml:space="preserve">żek i lokalnych zasobów paliw i </w:t>
      </w:r>
      <w:r w:rsidRPr="00FB49F0">
        <w:rPr>
          <w:rFonts w:ascii="Calibri" w:hAnsi="Calibri"/>
          <w:snapToGrid w:val="0"/>
        </w:rPr>
        <w:t xml:space="preserve">energii, </w:t>
      </w:r>
      <w:r w:rsidR="00FB49F0">
        <w:rPr>
          <w:rFonts w:ascii="Calibri" w:hAnsi="Calibri"/>
          <w:snapToGrid w:val="0"/>
        </w:rPr>
        <w:br/>
      </w:r>
      <w:r w:rsidRPr="00FB49F0">
        <w:rPr>
          <w:rFonts w:ascii="Calibri" w:hAnsi="Calibri"/>
          <w:snapToGrid w:val="0"/>
        </w:rPr>
        <w:t xml:space="preserve">z uwzględnieniem </w:t>
      </w:r>
      <w:r w:rsidR="00B363B1" w:rsidRPr="00FB49F0">
        <w:rPr>
          <w:rFonts w:ascii="Calibri" w:hAnsi="Calibri"/>
          <w:snapToGrid w:val="0"/>
        </w:rPr>
        <w:t xml:space="preserve">energii elektrycznej i ciepła wytwarzanych w odnawialnych źródłach energii, energii elektrycznej i ciepła użytkowego wytwarzanych w kogeneracji oraz </w:t>
      </w:r>
      <w:r w:rsidRPr="00FB49F0">
        <w:rPr>
          <w:rFonts w:ascii="Calibri" w:hAnsi="Calibri"/>
          <w:snapToGrid w:val="0"/>
        </w:rPr>
        <w:t>zagospodarowania ciepła odpadowego z instalacji przemysłowych</w:t>
      </w:r>
      <w:bookmarkEnd w:id="101"/>
    </w:p>
    <w:p w:rsidR="00CD3E7E" w:rsidRPr="00FB49F0" w:rsidRDefault="00CD3E7E" w:rsidP="00CE4ABE">
      <w:pPr>
        <w:spacing w:line="240" w:lineRule="auto"/>
        <w:rPr>
          <w:rFonts w:ascii="Calibri" w:hAnsi="Calibri"/>
        </w:rPr>
      </w:pPr>
    </w:p>
    <w:p w:rsidR="00CD3E7E" w:rsidRPr="00FB49F0" w:rsidRDefault="00CD3E7E" w:rsidP="00CE4ABE">
      <w:pPr>
        <w:pStyle w:val="Nagwek2"/>
        <w:spacing w:line="240" w:lineRule="auto"/>
        <w:rPr>
          <w:rFonts w:ascii="Calibri" w:hAnsi="Calibri"/>
        </w:rPr>
      </w:pPr>
      <w:bookmarkStart w:id="102" w:name="_Toc420924203"/>
      <w:r w:rsidRPr="00FB49F0">
        <w:rPr>
          <w:rFonts w:ascii="Calibri" w:hAnsi="Calibri"/>
        </w:rPr>
        <w:t>1. Wstęp</w:t>
      </w:r>
      <w:bookmarkEnd w:id="102"/>
    </w:p>
    <w:p w:rsidR="00CD3E7E" w:rsidRPr="00FB49F0" w:rsidRDefault="00CD3E7E" w:rsidP="00CE4ABE">
      <w:pPr>
        <w:spacing w:line="240" w:lineRule="auto"/>
        <w:rPr>
          <w:rFonts w:ascii="Calibri" w:hAnsi="Calibri"/>
        </w:rPr>
      </w:pPr>
    </w:p>
    <w:p w:rsidR="00CD3E7E" w:rsidRPr="00FB49F0" w:rsidRDefault="00CD3E7E" w:rsidP="00CE4ABE">
      <w:pPr>
        <w:spacing w:line="240" w:lineRule="auto"/>
        <w:rPr>
          <w:rFonts w:ascii="Calibri" w:hAnsi="Calibri"/>
        </w:rPr>
      </w:pPr>
      <w:r w:rsidRPr="00FB49F0">
        <w:rPr>
          <w:rFonts w:ascii="Calibri" w:hAnsi="Calibri"/>
        </w:rPr>
        <w:t xml:space="preserve">Zgodnie z ustawą Prawo energetyczne „ </w:t>
      </w:r>
      <w:r w:rsidRPr="00FB49F0">
        <w:rPr>
          <w:rFonts w:ascii="Calibri" w:hAnsi="Calibri"/>
          <w:i/>
        </w:rPr>
        <w:t>Projekt założeń</w:t>
      </w:r>
      <w:r w:rsidRPr="00FB49F0">
        <w:rPr>
          <w:rFonts w:ascii="Calibri" w:hAnsi="Calibri"/>
        </w:rPr>
        <w:t xml:space="preserve"> ”(art. 19, pkt 3) powinien określać m. in. wykorzystanie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 </w:t>
      </w:r>
    </w:p>
    <w:p w:rsidR="00CD3E7E" w:rsidRPr="00FB49F0" w:rsidRDefault="00CD3E7E" w:rsidP="00CE4ABE">
      <w:pPr>
        <w:autoSpaceDE w:val="0"/>
        <w:autoSpaceDN w:val="0"/>
        <w:adjustRightInd w:val="0"/>
        <w:spacing w:line="240" w:lineRule="auto"/>
        <w:jc w:val="left"/>
        <w:rPr>
          <w:rFonts w:ascii="Calibri" w:hAnsi="Calibri"/>
          <w:sz w:val="23"/>
          <w:szCs w:val="23"/>
        </w:rPr>
      </w:pPr>
    </w:p>
    <w:p w:rsidR="00CD3E7E" w:rsidRPr="00FB49F0" w:rsidRDefault="00CD3E7E" w:rsidP="00CE4ABE">
      <w:pPr>
        <w:spacing w:line="240" w:lineRule="auto"/>
        <w:rPr>
          <w:rFonts w:ascii="Calibri" w:hAnsi="Calibri"/>
          <w:bCs/>
          <w:i/>
          <w:iCs/>
        </w:rPr>
      </w:pPr>
      <w:r w:rsidRPr="00FB49F0">
        <w:rPr>
          <w:rFonts w:ascii="Calibri" w:hAnsi="Calibri"/>
          <w:b/>
          <w:i/>
          <w:iCs/>
        </w:rPr>
        <w:t xml:space="preserve">„Odnawialne źródło energii” </w:t>
      </w:r>
      <w:r w:rsidRPr="00FB49F0">
        <w:rPr>
          <w:rFonts w:ascii="Calibri" w:hAnsi="Calibri"/>
        </w:rPr>
        <w:t>(OZE) to według ustawy</w:t>
      </w:r>
      <w:r w:rsidRPr="00FB49F0">
        <w:rPr>
          <w:rFonts w:ascii="Calibri" w:hAnsi="Calibri"/>
          <w:i/>
          <w:iCs/>
        </w:rPr>
        <w:t xml:space="preserve"> „Prawo energetyczne” (art. 3 pkt 20): „</w:t>
      </w:r>
      <w:r w:rsidRPr="00FB49F0">
        <w:rPr>
          <w:rFonts w:ascii="Calibri" w:hAnsi="Calibri"/>
          <w:bCs/>
          <w:i/>
          <w:iCs/>
        </w:rPr>
        <w:t>źródło wykorzystujące w procesie przetwarzania energię wiatru, promieniowania słonecznego, geotermalną, fal, prądów i pływów morskich, spadku rzek oraz energię pozyskiwaną z biomasy, biogazu wysypiskowego, a także biogazu powstałego w procesach odprowadzania lub oczyszczania ścieków albo rozkładu składowanych szczątek roślinnych i</w:t>
      </w:r>
      <w:r w:rsidR="00630685" w:rsidRPr="00FB49F0">
        <w:rPr>
          <w:rFonts w:ascii="Calibri" w:hAnsi="Calibri"/>
          <w:bCs/>
          <w:i/>
          <w:iCs/>
        </w:rPr>
        <w:t> </w:t>
      </w:r>
      <w:r w:rsidRPr="00FB49F0">
        <w:rPr>
          <w:rFonts w:ascii="Calibri" w:hAnsi="Calibri"/>
          <w:bCs/>
          <w:i/>
          <w:iCs/>
        </w:rPr>
        <w:t>zwierzęcych”.</w:t>
      </w:r>
    </w:p>
    <w:p w:rsidR="00CD3E7E" w:rsidRPr="00FB49F0" w:rsidRDefault="00CD3E7E" w:rsidP="00CE4ABE">
      <w:pPr>
        <w:spacing w:line="240" w:lineRule="auto"/>
        <w:rPr>
          <w:rFonts w:ascii="Calibri" w:hAnsi="Calibri"/>
        </w:rPr>
      </w:pPr>
      <w:r w:rsidRPr="00FB49F0">
        <w:rPr>
          <w:rFonts w:ascii="Calibri" w:hAnsi="Calibri"/>
        </w:rPr>
        <w:t>Zasoby energii odnawialnej (rozpatrywane w skali globalnej) są nieograniczone, jednak ich potencjał jest rozproszony, stąd koszty wykorzystania znacznej części energii ze źródeł odnawialnych, są wyższe od kosztów pozyskiwania i przetwarzania paliw organicznych, jak również jądrowych. Dlatego też, udział alternatywnych źródeł w</w:t>
      </w:r>
      <w:r w:rsidR="006C7A0A" w:rsidRPr="00FB49F0">
        <w:rPr>
          <w:rFonts w:ascii="Calibri" w:hAnsi="Calibri"/>
        </w:rPr>
        <w:t xml:space="preserve"> </w:t>
      </w:r>
      <w:r w:rsidRPr="00FB49F0">
        <w:rPr>
          <w:rFonts w:ascii="Calibri" w:hAnsi="Calibri"/>
        </w:rPr>
        <w:t xml:space="preserve">procesach pozyskiwania, przetwarzania, gromadzenia i użytkowania energii jest niewielki. Z dniem 25 czerwca 2009r. weszła w życie Dyrektywa Parlamentu Europejskiego i Rady 2009/28/WE z dnia 23 kwietnia 2009 r. </w:t>
      </w:r>
      <w:r w:rsidRPr="00FB49F0">
        <w:rPr>
          <w:rFonts w:ascii="Calibri" w:hAnsi="Calibri"/>
          <w:i/>
        </w:rPr>
        <w:t>w sprawie promowania stosowania energii ze źródeł odnawialnych</w:t>
      </w:r>
      <w:r w:rsidRPr="00FB49F0">
        <w:rPr>
          <w:rFonts w:ascii="Calibri" w:hAnsi="Calibri"/>
        </w:rPr>
        <w:t xml:space="preserve"> obligująca Państwa Członkowskie UE do promowania, zachęcania i wspierania inwestycji w źródła energii odnawialnej. W zał</w:t>
      </w:r>
      <w:r w:rsidRPr="00FB49F0">
        <w:rPr>
          <w:rFonts w:ascii="Calibri" w:hAnsi="Calibri" w:cs="TTE1BB1B48t00"/>
        </w:rPr>
        <w:t>ą</w:t>
      </w:r>
      <w:r w:rsidRPr="00FB49F0">
        <w:rPr>
          <w:rFonts w:ascii="Calibri" w:hAnsi="Calibri"/>
        </w:rPr>
        <w:t xml:space="preserve">czniku I do w/w dyrektywy zapisany został dla Polski 15% udział energii ze </w:t>
      </w:r>
      <w:r w:rsidRPr="00FB49F0">
        <w:rPr>
          <w:rFonts w:ascii="Calibri" w:hAnsi="Calibri" w:cs="TTE1BB1B48t00"/>
        </w:rPr>
        <w:t>ź</w:t>
      </w:r>
      <w:r w:rsidRPr="00FB49F0">
        <w:rPr>
          <w:rFonts w:ascii="Calibri" w:hAnsi="Calibri"/>
        </w:rPr>
        <w:t>ródeł odnawialnych liczony w stosunku do finalnego zu</w:t>
      </w:r>
      <w:r w:rsidRPr="00FB49F0">
        <w:rPr>
          <w:rFonts w:ascii="Calibri" w:hAnsi="Calibri" w:cs="TTE1BB1B48t00"/>
        </w:rPr>
        <w:t>ż</w:t>
      </w:r>
      <w:r w:rsidRPr="00FB49F0">
        <w:rPr>
          <w:rFonts w:ascii="Calibri" w:hAnsi="Calibri"/>
        </w:rPr>
        <w:t>yciu energii w 2020r.</w:t>
      </w:r>
    </w:p>
    <w:p w:rsidR="00CD3E7E" w:rsidRPr="00FB49F0" w:rsidRDefault="00CD3E7E" w:rsidP="00CE4ABE">
      <w:pPr>
        <w:spacing w:line="240" w:lineRule="auto"/>
        <w:rPr>
          <w:rFonts w:ascii="Calibri" w:hAnsi="Calibri"/>
        </w:rPr>
      </w:pPr>
      <w:r w:rsidRPr="00FB49F0">
        <w:rPr>
          <w:rFonts w:ascii="Calibri" w:hAnsi="Calibri"/>
        </w:rPr>
        <w:t xml:space="preserve">Zgodnie z założeniami polityki energetycznej państwa władze gminne, w jak najszerszym zakresie, powinny uwzględnić źródła odnawialne w pozyskiwaniu energii, w tym ich walory ekologiczne i gospodarcze dla swojego terenu. Z reguły energetyka odnawialna to niewielkie jednostki wytwórcze zlokalizowane blisko odbiorcy, bazujące na lokalnie dostępnych surowcach, istotne dla podniesienia bezpieczeństwa energetycznego skali lokalnej. </w:t>
      </w:r>
    </w:p>
    <w:p w:rsidR="00CD3E7E" w:rsidRPr="00FB49F0" w:rsidRDefault="00CD3E7E" w:rsidP="00CE4ABE">
      <w:pPr>
        <w:spacing w:line="240" w:lineRule="auto"/>
        <w:rPr>
          <w:rFonts w:ascii="Calibri" w:hAnsi="Calibri"/>
        </w:rPr>
      </w:pPr>
      <w:r w:rsidRPr="00FB49F0">
        <w:rPr>
          <w:rFonts w:ascii="Calibri" w:hAnsi="Calibri"/>
        </w:rPr>
        <w:t>Do najważniejszych korzyści wynikających z wykorzystania odnawialnych źródeł energii zalicza się:</w:t>
      </w:r>
    </w:p>
    <w:p w:rsidR="00F138B2" w:rsidRPr="00FB49F0" w:rsidRDefault="00F138B2" w:rsidP="00946E0C">
      <w:pPr>
        <w:numPr>
          <w:ilvl w:val="0"/>
          <w:numId w:val="22"/>
        </w:numPr>
        <w:spacing w:after="120" w:line="240" w:lineRule="auto"/>
        <w:ind w:left="357" w:hanging="357"/>
        <w:contextualSpacing/>
        <w:rPr>
          <w:rFonts w:ascii="Calibri" w:eastAsia="Calibri" w:hAnsi="Calibri"/>
        </w:rPr>
      </w:pPr>
      <w:r w:rsidRPr="00FB49F0">
        <w:rPr>
          <w:rFonts w:ascii="Calibri" w:eastAsia="Calibri" w:hAnsi="Calibri"/>
        </w:rPr>
        <w:t>ograniczenie emisji zanieczyszczeń, w szczególności dwutlenku węgla – wdrożenie przedsięwzięć opartych na wykorzystaniu paliw ekologicznych może przynieść wymierne korzyści z zakresu ochrony środowiska, zmiana paliwa w dużych kotłowniach czy likwidacja indywidualnych źródeł węglowych, powodujących tzw. „niska emisję” zmniejszy uciążliwość życia mieszkańców;</w:t>
      </w:r>
    </w:p>
    <w:p w:rsidR="00F138B2" w:rsidRPr="00FB49F0" w:rsidRDefault="00F138B2" w:rsidP="00946E0C">
      <w:pPr>
        <w:numPr>
          <w:ilvl w:val="0"/>
          <w:numId w:val="22"/>
        </w:numPr>
        <w:spacing w:after="120" w:line="240" w:lineRule="auto"/>
        <w:contextualSpacing/>
        <w:rPr>
          <w:rFonts w:ascii="Calibri" w:eastAsia="Calibri" w:hAnsi="Calibri"/>
          <w:sz w:val="20"/>
          <w:szCs w:val="20"/>
        </w:rPr>
      </w:pPr>
      <w:r w:rsidRPr="00FB49F0">
        <w:rPr>
          <w:rFonts w:ascii="Calibri" w:eastAsia="Calibri" w:hAnsi="Calibri"/>
        </w:rPr>
        <w:t>gospodarczy rozwój regionu, aktywizacja lokalnej społeczności – wykorzystanie nadwyżek słomy na cele energetyczne, możliwości zagospodarowania odłogów, ugorów i wprowadzanie dodatkowego źródła dochodów dla rolników, np. poprzez uprawę roślin energetycznych; zwiększenie upraw przemysłowych, powstanie wyspecjalizowanych podmiotów zajmujących się zbiorem lub dostaw</w:t>
      </w:r>
      <w:r w:rsidR="00D57140" w:rsidRPr="00FB49F0">
        <w:rPr>
          <w:rFonts w:ascii="Calibri" w:eastAsia="Calibri" w:hAnsi="Calibri"/>
        </w:rPr>
        <w:fldChar w:fldCharType="begin"/>
      </w:r>
      <w:r w:rsidRPr="00FB49F0">
        <w:rPr>
          <w:rFonts w:ascii="Calibri" w:eastAsia="Calibri" w:hAnsi="Calibri"/>
        </w:rPr>
        <w:instrText xml:space="preserve"> LISTNUM </w:instrText>
      </w:r>
      <w:r w:rsidR="00D57140" w:rsidRPr="00FB49F0">
        <w:rPr>
          <w:rFonts w:ascii="Calibri" w:eastAsia="Calibri" w:hAnsi="Calibri"/>
        </w:rPr>
        <w:fldChar w:fldCharType="end"/>
      </w:r>
      <w:r w:rsidRPr="00FB49F0">
        <w:rPr>
          <w:rFonts w:ascii="Calibri" w:eastAsia="Calibri" w:hAnsi="Calibri"/>
        </w:rPr>
        <w:t xml:space="preserve"> biomasy itp.;</w:t>
      </w:r>
    </w:p>
    <w:p w:rsidR="00F138B2" w:rsidRPr="00D7347F" w:rsidRDefault="00F138B2" w:rsidP="00946E0C">
      <w:pPr>
        <w:numPr>
          <w:ilvl w:val="0"/>
          <w:numId w:val="22"/>
        </w:numPr>
        <w:spacing w:after="120" w:line="240" w:lineRule="auto"/>
        <w:contextualSpacing/>
        <w:rPr>
          <w:rFonts w:ascii="Calibri" w:eastAsia="Calibri" w:hAnsi="Calibri"/>
        </w:rPr>
      </w:pPr>
      <w:r w:rsidRPr="00FB49F0">
        <w:rPr>
          <w:rFonts w:ascii="Calibri" w:eastAsia="Calibri" w:hAnsi="Calibri"/>
        </w:rPr>
        <w:lastRenderedPageBreak/>
        <w:t xml:space="preserve">obniżenie kosztów pozyskania energii – odnawialne źródła charakteryzują się niższymi kosztami zmiennymi, np. koszt zł/GJ biomasy (drewna, słomy) jest niższy niż węgla, gazu </w:t>
      </w:r>
      <w:r w:rsidRPr="00D7347F">
        <w:rPr>
          <w:rFonts w:ascii="Calibri" w:eastAsia="Calibri" w:hAnsi="Calibri"/>
        </w:rPr>
        <w:t>czy oleju opałowego;</w:t>
      </w:r>
    </w:p>
    <w:p w:rsidR="00D7347F" w:rsidRPr="00D7347F" w:rsidRDefault="00D7347F" w:rsidP="00946E0C">
      <w:pPr>
        <w:numPr>
          <w:ilvl w:val="0"/>
          <w:numId w:val="22"/>
        </w:numPr>
        <w:spacing w:after="120" w:line="240" w:lineRule="auto"/>
        <w:contextualSpacing/>
        <w:rPr>
          <w:rFonts w:ascii="Calibri" w:eastAsia="Calibri" w:hAnsi="Calibri"/>
        </w:rPr>
      </w:pPr>
      <w:r w:rsidRPr="00D7347F">
        <w:rPr>
          <w:rFonts w:ascii="Calibri" w:eastAsia="Calibri" w:hAnsi="Calibri"/>
        </w:rPr>
        <w:t>wzrost bezpieczeństwa energetycznego regionu – źródła energii odnawialnej przyczynią się do wzmacniania bezpieczeństwa w skali lokalnej i do poprawy zaopatrzenia w energię w szczególności terenów o słabej infrastrukturze energetycznej, np. rozwój lokalnego systemu rozdzielczego energii elektrycznej związanego z wprowadzeniem mocy z małych elektrowni wodnych (MEW);</w:t>
      </w:r>
    </w:p>
    <w:p w:rsidR="00F138B2" w:rsidRPr="00FB49F0" w:rsidRDefault="00F138B2" w:rsidP="00946E0C">
      <w:pPr>
        <w:numPr>
          <w:ilvl w:val="0"/>
          <w:numId w:val="22"/>
        </w:numPr>
        <w:spacing w:after="120" w:line="240" w:lineRule="auto"/>
        <w:contextualSpacing/>
        <w:rPr>
          <w:rFonts w:ascii="Calibri" w:eastAsia="Calibri" w:hAnsi="Calibri"/>
        </w:rPr>
      </w:pPr>
      <w:r w:rsidRPr="00D7347F">
        <w:rPr>
          <w:rFonts w:ascii="Calibri" w:eastAsia="Calibri" w:hAnsi="Calibri"/>
        </w:rPr>
        <w:t>powstanie dodatkowych miejsc pracy na poziomie lokalnym – zatrudnienie przy produkcji i przygotowaniu biopaliw, w obsłudze przedsiębiorstw inwestujących w OZE daje kilkakrotnie więcej miejsc pracy niż w energetyce tradycyjnej;</w:t>
      </w:r>
    </w:p>
    <w:p w:rsidR="00F138B2" w:rsidRPr="00FB49F0" w:rsidRDefault="00F138B2" w:rsidP="00946E0C">
      <w:pPr>
        <w:numPr>
          <w:ilvl w:val="0"/>
          <w:numId w:val="22"/>
        </w:numPr>
        <w:spacing w:after="120" w:line="240" w:lineRule="auto"/>
        <w:contextualSpacing/>
        <w:rPr>
          <w:rFonts w:ascii="Calibri" w:eastAsia="Calibri" w:hAnsi="Calibri"/>
        </w:rPr>
      </w:pPr>
      <w:r w:rsidRPr="00FB49F0">
        <w:rPr>
          <w:rFonts w:ascii="Calibri" w:eastAsia="Calibri" w:hAnsi="Calibri"/>
        </w:rPr>
        <w:t>promowanie regionu jako czystego ekologicznie – w szczególności ma to znaczenie w regionach, gdzie przewiduje się rozwój funkcji rekreacyjno-wypoczynkowych.</w:t>
      </w:r>
    </w:p>
    <w:p w:rsidR="00F138B2" w:rsidRPr="00FB49F0" w:rsidRDefault="00F138B2" w:rsidP="00CE4ABE">
      <w:pPr>
        <w:spacing w:line="240" w:lineRule="auto"/>
        <w:rPr>
          <w:rFonts w:ascii="Calibri" w:hAnsi="Calibri"/>
          <w:szCs w:val="20"/>
        </w:rPr>
      </w:pPr>
      <w:r w:rsidRPr="00FB49F0">
        <w:rPr>
          <w:rFonts w:ascii="Calibri" w:hAnsi="Calibri"/>
          <w:szCs w:val="20"/>
        </w:rPr>
        <w:t xml:space="preserve">Ze względu na fakt, że odnawialne źródła energii to stosunkowo nowe zagadnienie i nie zawsze dobrze znane, poniżej przedstawiono krótką charakterystykę, poszczególnych rodzajów/źródeł energii wraz z odniesieniem do możliwości wykorzystania nadwyżek i lokalnych zasobów paliw i energii na terenie </w:t>
      </w:r>
      <w:r w:rsidR="00FB49F0" w:rsidRPr="00FB49F0">
        <w:rPr>
          <w:rFonts w:ascii="Calibri" w:hAnsi="Calibri"/>
          <w:szCs w:val="20"/>
        </w:rPr>
        <w:t>miasta</w:t>
      </w:r>
      <w:r w:rsidRPr="00FB49F0">
        <w:rPr>
          <w:rFonts w:ascii="Calibri" w:hAnsi="Calibri"/>
          <w:szCs w:val="20"/>
        </w:rPr>
        <w:t xml:space="preserve"> </w:t>
      </w:r>
      <w:r w:rsidR="00C62AE6" w:rsidRPr="00FB49F0">
        <w:rPr>
          <w:rFonts w:ascii="Calibri" w:hAnsi="Calibri"/>
          <w:szCs w:val="20"/>
        </w:rPr>
        <w:t>Lubartów</w:t>
      </w:r>
      <w:r w:rsidRPr="00FB49F0">
        <w:rPr>
          <w:rFonts w:ascii="Calibri" w:hAnsi="Calibri"/>
          <w:szCs w:val="20"/>
        </w:rPr>
        <w:t>.</w:t>
      </w:r>
    </w:p>
    <w:p w:rsidR="00725308" w:rsidRPr="00FB49F0" w:rsidRDefault="00725308" w:rsidP="00CE4ABE">
      <w:pPr>
        <w:spacing w:line="240" w:lineRule="auto"/>
        <w:rPr>
          <w:rFonts w:ascii="Calibri" w:hAnsi="Calibri"/>
          <w:szCs w:val="20"/>
        </w:rPr>
      </w:pPr>
    </w:p>
    <w:p w:rsidR="00CD3E7E" w:rsidRPr="00FB49F0" w:rsidRDefault="00CD3E7E" w:rsidP="00CE4ABE">
      <w:pPr>
        <w:pStyle w:val="Nagwek2"/>
        <w:spacing w:line="240" w:lineRule="auto"/>
        <w:rPr>
          <w:rFonts w:ascii="Calibri" w:hAnsi="Calibri"/>
        </w:rPr>
      </w:pPr>
      <w:bookmarkStart w:id="103" w:name="_Toc420924204"/>
      <w:r w:rsidRPr="00FB49F0">
        <w:rPr>
          <w:rFonts w:ascii="Calibri" w:hAnsi="Calibri"/>
        </w:rPr>
        <w:t>2. Możliwości wykorzystania i zastosowania odnawialnych źródeł energii</w:t>
      </w:r>
      <w:bookmarkEnd w:id="103"/>
    </w:p>
    <w:p w:rsidR="00CD3E7E" w:rsidRPr="00FB49F0" w:rsidRDefault="00CD3E7E" w:rsidP="00CE4ABE">
      <w:pPr>
        <w:pStyle w:val="Tekstpodstawowy"/>
        <w:spacing w:line="240" w:lineRule="auto"/>
        <w:jc w:val="both"/>
        <w:rPr>
          <w:rFonts w:ascii="Calibri" w:hAnsi="Calibri"/>
          <w:sz w:val="24"/>
        </w:rPr>
      </w:pPr>
    </w:p>
    <w:p w:rsidR="00CD3E7E" w:rsidRPr="00FB49F0" w:rsidRDefault="00CD3E7E" w:rsidP="00CE4ABE">
      <w:pPr>
        <w:pStyle w:val="Nagwek2"/>
        <w:spacing w:line="240" w:lineRule="auto"/>
        <w:rPr>
          <w:rFonts w:ascii="Calibri" w:hAnsi="Calibri"/>
        </w:rPr>
      </w:pPr>
      <w:bookmarkStart w:id="104" w:name="_Toc420924205"/>
      <w:r w:rsidRPr="00FB49F0">
        <w:rPr>
          <w:rFonts w:ascii="Calibri" w:hAnsi="Calibri"/>
        </w:rPr>
        <w:t>2.1. Hydroenergetyka</w:t>
      </w:r>
      <w:bookmarkEnd w:id="104"/>
    </w:p>
    <w:p w:rsidR="00CD3E7E" w:rsidRPr="00FB49F0" w:rsidRDefault="00CD3E7E" w:rsidP="00CE4ABE">
      <w:pPr>
        <w:pStyle w:val="Tekstpodstawowywcity"/>
        <w:spacing w:line="240" w:lineRule="auto"/>
        <w:ind w:firstLine="0"/>
        <w:rPr>
          <w:rFonts w:ascii="Calibri" w:hAnsi="Calibri"/>
          <w:i/>
          <w:sz w:val="24"/>
        </w:rPr>
      </w:pPr>
    </w:p>
    <w:p w:rsidR="004071DE" w:rsidRPr="00FB49F0" w:rsidRDefault="004071DE" w:rsidP="000C1F5E">
      <w:pPr>
        <w:spacing w:line="240" w:lineRule="auto"/>
        <w:rPr>
          <w:rFonts w:ascii="Calibri" w:hAnsi="Calibri"/>
          <w:i/>
          <w:iCs/>
        </w:rPr>
      </w:pPr>
      <w:r w:rsidRPr="00FB49F0">
        <w:rPr>
          <w:rFonts w:ascii="Calibri" w:hAnsi="Calibri"/>
          <w:i/>
        </w:rPr>
        <w:t xml:space="preserve">Polska nie posiada zbyt dobrych warunków do rozwoju energetyki wodnej – przyjmuje się, że hydroenergetyczne zasoby techniczne wynoszą około 13,7 tys. GWh na rok, z czego ponad 45% przypada na rzekę Wisłę. Udział energetyki wodnej w krajowej produkcji energii elektrycznej wynosi obecnie około 1,1%. </w:t>
      </w:r>
      <w:r w:rsidRPr="00FB49F0">
        <w:rPr>
          <w:rFonts w:ascii="Calibri" w:hAnsi="Calibri"/>
          <w:i/>
          <w:iCs/>
        </w:rPr>
        <w:t>Z zasady i możliwości rozwój małej energetyki wodnej nie jest związany z potrzebami systemu elektroenergetycznego państwa, ale ma wyłącznie charakter lokalny.</w:t>
      </w:r>
      <w:r w:rsidRPr="00FB49F0">
        <w:rPr>
          <w:rFonts w:ascii="Calibri" w:hAnsi="Calibri"/>
          <w:i/>
        </w:rPr>
        <w:t xml:space="preserve"> T</w:t>
      </w:r>
      <w:r w:rsidRPr="00FB49F0">
        <w:rPr>
          <w:rFonts w:ascii="Calibri" w:hAnsi="Calibri"/>
          <w:i/>
          <w:iCs/>
        </w:rPr>
        <w:t>echnologia małych elektrowni wodnych obejmuje pozyskiwanie energii z cieków wodnych, przy czym maksymalną moc zainstalowaną w pojedynczej lokalizacji określa się na około 5 MW (w rzeczywistości większość elektrowni ma moc zainstalowaną rzędu kilkuset kW). Rola małych elektrowni wodnych jako odnawialnych źródeł, może być ważna nie tylko</w:t>
      </w:r>
      <w:r w:rsidR="008662D8" w:rsidRPr="00FB49F0">
        <w:rPr>
          <w:rFonts w:ascii="Calibri" w:hAnsi="Calibri"/>
          <w:i/>
          <w:iCs/>
        </w:rPr>
        <w:t xml:space="preserve"> z </w:t>
      </w:r>
      <w:r w:rsidRPr="00FB49F0">
        <w:rPr>
          <w:rFonts w:ascii="Calibri" w:hAnsi="Calibri"/>
          <w:i/>
          <w:iCs/>
        </w:rPr>
        <w:t xml:space="preserve">punktu widzenia wytwarzania energii elektrycznej, ale także dla regulacji stosunków wodnych (zwiększenie retencji wód powierzchniowych polepsza warunki uprawy roślin) oraz środowiska. </w:t>
      </w:r>
    </w:p>
    <w:p w:rsidR="004071DE" w:rsidRPr="00FB49F0" w:rsidRDefault="004071DE" w:rsidP="000C1F5E">
      <w:pPr>
        <w:spacing w:line="240" w:lineRule="auto"/>
        <w:rPr>
          <w:rFonts w:ascii="Calibri" w:hAnsi="Calibri"/>
        </w:rPr>
      </w:pPr>
    </w:p>
    <w:p w:rsidR="00FB49F0" w:rsidRPr="00FB49F0" w:rsidRDefault="00FB49F0" w:rsidP="00FB49F0">
      <w:pPr>
        <w:spacing w:line="240" w:lineRule="auto"/>
        <w:rPr>
          <w:rFonts w:ascii="Calibri" w:hAnsi="Calibri"/>
          <w:sz w:val="22"/>
          <w:szCs w:val="22"/>
        </w:rPr>
      </w:pPr>
      <w:r w:rsidRPr="00FB49F0">
        <w:rPr>
          <w:rFonts w:ascii="Calibri" w:hAnsi="Calibri"/>
          <w:szCs w:val="20"/>
        </w:rPr>
        <w:t>Województwo lubelskie w całości leży w dorzeczu Wisły, w dwóch regionach wodnych: Wisły Środkowej i Wisły Górnej, do których należą zlewnie</w:t>
      </w:r>
      <w:r w:rsidR="00235258">
        <w:rPr>
          <w:rFonts w:ascii="Calibri" w:hAnsi="Calibri"/>
          <w:szCs w:val="20"/>
        </w:rPr>
        <w:t xml:space="preserve"> rzek</w:t>
      </w:r>
      <w:r w:rsidRPr="00FB49F0">
        <w:rPr>
          <w:rFonts w:ascii="Calibri" w:hAnsi="Calibri"/>
          <w:szCs w:val="20"/>
        </w:rPr>
        <w:t>: Wieprz, Wyżnic</w:t>
      </w:r>
      <w:r w:rsidR="00235258">
        <w:rPr>
          <w:rFonts w:ascii="Calibri" w:hAnsi="Calibri"/>
          <w:szCs w:val="20"/>
        </w:rPr>
        <w:t>a</w:t>
      </w:r>
      <w:r w:rsidRPr="00FB49F0">
        <w:rPr>
          <w:rFonts w:ascii="Calibri" w:hAnsi="Calibri"/>
          <w:szCs w:val="20"/>
        </w:rPr>
        <w:t>, Kurówk</w:t>
      </w:r>
      <w:r w:rsidR="00235258">
        <w:rPr>
          <w:rFonts w:ascii="Calibri" w:hAnsi="Calibri"/>
          <w:szCs w:val="20"/>
        </w:rPr>
        <w:t>a</w:t>
      </w:r>
      <w:r w:rsidRPr="00FB49F0">
        <w:rPr>
          <w:rFonts w:ascii="Calibri" w:hAnsi="Calibri"/>
          <w:szCs w:val="20"/>
        </w:rPr>
        <w:t>, Bystr</w:t>
      </w:r>
      <w:r w:rsidR="00235258">
        <w:rPr>
          <w:rFonts w:ascii="Calibri" w:hAnsi="Calibri"/>
          <w:szCs w:val="20"/>
        </w:rPr>
        <w:t>a</w:t>
      </w:r>
      <w:r w:rsidRPr="00FB49F0">
        <w:rPr>
          <w:rFonts w:ascii="Calibri" w:hAnsi="Calibri"/>
          <w:szCs w:val="20"/>
        </w:rPr>
        <w:t xml:space="preserve">, </w:t>
      </w:r>
      <w:r>
        <w:rPr>
          <w:rFonts w:ascii="Calibri" w:hAnsi="Calibri"/>
          <w:szCs w:val="20"/>
        </w:rPr>
        <w:br/>
      </w:r>
      <w:r w:rsidRPr="00FB49F0">
        <w:rPr>
          <w:rFonts w:ascii="Calibri" w:hAnsi="Calibri"/>
          <w:szCs w:val="20"/>
        </w:rPr>
        <w:t>a częściowo zlewnie rzek: Okrzejk</w:t>
      </w:r>
      <w:r w:rsidR="00235258">
        <w:rPr>
          <w:rFonts w:ascii="Calibri" w:hAnsi="Calibri"/>
          <w:szCs w:val="20"/>
        </w:rPr>
        <w:t>a</w:t>
      </w:r>
      <w:r w:rsidRPr="00FB49F0">
        <w:rPr>
          <w:rFonts w:ascii="Calibri" w:hAnsi="Calibri"/>
          <w:szCs w:val="20"/>
        </w:rPr>
        <w:t>, Wilg</w:t>
      </w:r>
      <w:r w:rsidR="00235258">
        <w:rPr>
          <w:rFonts w:ascii="Calibri" w:hAnsi="Calibri"/>
          <w:szCs w:val="20"/>
        </w:rPr>
        <w:t>a</w:t>
      </w:r>
      <w:r w:rsidRPr="00FB49F0">
        <w:rPr>
          <w:rFonts w:ascii="Calibri" w:hAnsi="Calibri"/>
          <w:szCs w:val="20"/>
        </w:rPr>
        <w:t>, Świd</w:t>
      </w:r>
      <w:r w:rsidR="00235258">
        <w:rPr>
          <w:rFonts w:ascii="Calibri" w:hAnsi="Calibri"/>
          <w:szCs w:val="20"/>
        </w:rPr>
        <w:t>er</w:t>
      </w:r>
      <w:r w:rsidRPr="00FB49F0">
        <w:rPr>
          <w:rFonts w:ascii="Calibri" w:hAnsi="Calibri"/>
          <w:szCs w:val="20"/>
        </w:rPr>
        <w:t>, Tan</w:t>
      </w:r>
      <w:r w:rsidR="00235258">
        <w:rPr>
          <w:rFonts w:ascii="Calibri" w:hAnsi="Calibri"/>
          <w:szCs w:val="20"/>
        </w:rPr>
        <w:t>ew</w:t>
      </w:r>
      <w:r w:rsidRPr="00FB49F0">
        <w:rPr>
          <w:rFonts w:ascii="Calibri" w:hAnsi="Calibri"/>
          <w:szCs w:val="20"/>
        </w:rPr>
        <w:t xml:space="preserve"> i Sann</w:t>
      </w:r>
      <w:r w:rsidR="00235258">
        <w:rPr>
          <w:rFonts w:ascii="Calibri" w:hAnsi="Calibri"/>
          <w:szCs w:val="20"/>
        </w:rPr>
        <w:t>a</w:t>
      </w:r>
      <w:r w:rsidRPr="00FB49F0">
        <w:rPr>
          <w:rFonts w:ascii="Calibri" w:hAnsi="Calibri"/>
          <w:szCs w:val="20"/>
        </w:rPr>
        <w:t xml:space="preserve"> oraz polska część zlewni granicznego odcinka rzeki Bug. Główną oś hydrograficzną, dzięki swojemu centralnemu położeniu, stanowi rzeka Wieprz o łącznej długości w granicach województwa 328km, która odprowadza około 36m</w:t>
      </w:r>
      <w:r w:rsidRPr="00FB49F0">
        <w:rPr>
          <w:rFonts w:ascii="Calibri" w:hAnsi="Calibri"/>
          <w:szCs w:val="20"/>
          <w:vertAlign w:val="superscript"/>
        </w:rPr>
        <w:t>3</w:t>
      </w:r>
      <w:r w:rsidRPr="00FB49F0">
        <w:rPr>
          <w:rFonts w:ascii="Calibri" w:hAnsi="Calibri"/>
          <w:szCs w:val="20"/>
        </w:rPr>
        <w:t>/s wody. Kolejne pod względem wielkości rzeki Tanew i Krzna odprowadzają wodę w ilości odpowiednio 12m</w:t>
      </w:r>
      <w:r w:rsidRPr="00FB49F0">
        <w:rPr>
          <w:rFonts w:ascii="Calibri" w:hAnsi="Calibri"/>
          <w:szCs w:val="20"/>
          <w:vertAlign w:val="superscript"/>
        </w:rPr>
        <w:t>3</w:t>
      </w:r>
      <w:r w:rsidRPr="00FB49F0">
        <w:rPr>
          <w:rFonts w:ascii="Calibri" w:hAnsi="Calibri"/>
          <w:szCs w:val="20"/>
        </w:rPr>
        <w:t>/s i 10m</w:t>
      </w:r>
      <w:r w:rsidRPr="00FB49F0">
        <w:rPr>
          <w:rFonts w:ascii="Calibri" w:hAnsi="Calibri"/>
          <w:szCs w:val="20"/>
          <w:vertAlign w:val="superscript"/>
        </w:rPr>
        <w:t>3</w:t>
      </w:r>
      <w:r w:rsidRPr="00FB49F0">
        <w:rPr>
          <w:rFonts w:ascii="Calibri" w:hAnsi="Calibri"/>
          <w:szCs w:val="20"/>
        </w:rPr>
        <w:t>/s. Teoretyczne zasoby wodno – energetyczne oszacowane dla rzek o przepływach większych niż 0,5m</w:t>
      </w:r>
      <w:r w:rsidRPr="00FB49F0">
        <w:rPr>
          <w:rFonts w:ascii="Calibri" w:hAnsi="Calibri"/>
          <w:szCs w:val="20"/>
          <w:vertAlign w:val="superscript"/>
        </w:rPr>
        <w:t>3</w:t>
      </w:r>
      <w:r w:rsidRPr="00FB49F0">
        <w:rPr>
          <w:rFonts w:ascii="Calibri" w:hAnsi="Calibri"/>
          <w:szCs w:val="20"/>
        </w:rPr>
        <w:t xml:space="preserve">/s wynoszą: moc 80,73MW, zasoby energii 707,22GWh. Ze względu na ograniczone możliwości pozyskania energii z wody rzek Wisły i Bugu w bilansie wodno-energetycznym województwa lubelskiego pominięto te zasoby. </w:t>
      </w:r>
      <w:r w:rsidR="00787E37">
        <w:rPr>
          <w:rFonts w:ascii="Calibri" w:hAnsi="Calibri"/>
          <w:szCs w:val="20"/>
        </w:rPr>
        <w:t xml:space="preserve">Zasoby energetyczne województwa stanowią ok. 9% zasobów </w:t>
      </w:r>
      <w:r w:rsidR="00787E37">
        <w:rPr>
          <w:rFonts w:ascii="Calibri" w:hAnsi="Calibri"/>
          <w:szCs w:val="20"/>
        </w:rPr>
        <w:lastRenderedPageBreak/>
        <w:t xml:space="preserve">teoretycznych kraju (23TWh/rok). </w:t>
      </w:r>
      <w:r w:rsidRPr="00FB49F0">
        <w:rPr>
          <w:rFonts w:ascii="Calibri" w:hAnsi="Calibri"/>
          <w:szCs w:val="20"/>
        </w:rPr>
        <w:t>Główną rzeką, którą można wykorzystać energetycznie, jest Wieprz. Teoretyczne zasoby energetyczne Wieprza, przy uwzględnieniu przepływów większych od 20m</w:t>
      </w:r>
      <w:r w:rsidRPr="00FB49F0">
        <w:rPr>
          <w:rFonts w:ascii="Calibri" w:hAnsi="Calibri"/>
          <w:szCs w:val="20"/>
          <w:vertAlign w:val="superscript"/>
        </w:rPr>
        <w:t>3</w:t>
      </w:r>
      <w:r w:rsidRPr="00FB49F0">
        <w:rPr>
          <w:rFonts w:ascii="Calibri" w:hAnsi="Calibri"/>
          <w:szCs w:val="20"/>
        </w:rPr>
        <w:t xml:space="preserve">/s, wynoszą 131 GWh/rok, a zasoby techniczne 66 GWh/rok </w:t>
      </w:r>
      <w:r w:rsidRPr="00FB49F0">
        <w:rPr>
          <w:rFonts w:ascii="Calibri" w:hAnsi="Calibri"/>
        </w:rPr>
        <w:t xml:space="preserve">(źródło danych: </w:t>
      </w:r>
      <w:r w:rsidR="00787E37" w:rsidRPr="00787E37">
        <w:rPr>
          <w:rFonts w:ascii="Calibri" w:hAnsi="Calibri"/>
          <w:i/>
        </w:rPr>
        <w:t xml:space="preserve">Program Rozwoju Alternatywnych </w:t>
      </w:r>
      <w:r w:rsidRPr="00FB49F0">
        <w:rPr>
          <w:rFonts w:ascii="Calibri" w:hAnsi="Calibri"/>
          <w:i/>
          <w:iCs/>
        </w:rPr>
        <w:t xml:space="preserve">Źródeł Energii </w:t>
      </w:r>
      <w:r w:rsidR="00787E37">
        <w:rPr>
          <w:rFonts w:ascii="Calibri" w:hAnsi="Calibri"/>
          <w:i/>
          <w:iCs/>
        </w:rPr>
        <w:t>dla Województwa Lubelskiego, 2014</w:t>
      </w:r>
      <w:r w:rsidRPr="00FB49F0">
        <w:rPr>
          <w:rFonts w:ascii="Calibri" w:hAnsi="Calibri"/>
          <w:i/>
          <w:iCs/>
        </w:rPr>
        <w:t>)</w:t>
      </w:r>
      <w:r w:rsidRPr="00FB49F0">
        <w:rPr>
          <w:rFonts w:ascii="Calibri" w:hAnsi="Calibri"/>
        </w:rPr>
        <w:t xml:space="preserve">. Obecnie udział energetyki wodnej w bilansie </w:t>
      </w:r>
      <w:r w:rsidRPr="00FB49F0">
        <w:rPr>
          <w:rFonts w:ascii="Calibri" w:hAnsi="Calibri"/>
          <w:szCs w:val="20"/>
        </w:rPr>
        <w:t xml:space="preserve">energetycznym województwa ma charakter marginalny – są to obiekty małych elektrowni wodnych (MEW), których moce kształtują się na poziomie od kilkunastu do kilkuset kilowatów. Preferowane do rozwoju energetyki wodnej są istniejące jazy i nieczynne młyny wodne. </w:t>
      </w:r>
      <w:r w:rsidRPr="00FB49F0">
        <w:rPr>
          <w:rFonts w:ascii="Calibri" w:hAnsi="Calibri"/>
          <w:sz w:val="22"/>
          <w:szCs w:val="22"/>
        </w:rPr>
        <w:t xml:space="preserve"> </w:t>
      </w:r>
    </w:p>
    <w:p w:rsidR="00FB49F0" w:rsidRPr="00E96FEC" w:rsidRDefault="00FB49F0" w:rsidP="00FB49F0">
      <w:pPr>
        <w:spacing w:line="240" w:lineRule="auto"/>
        <w:rPr>
          <w:rFonts w:ascii="Calibri" w:hAnsi="Calibri"/>
          <w:iCs/>
          <w:szCs w:val="20"/>
        </w:rPr>
      </w:pPr>
    </w:p>
    <w:p w:rsidR="00CD3E7E" w:rsidRPr="00E96FEC" w:rsidRDefault="00CD3E7E" w:rsidP="00CE4ABE">
      <w:pPr>
        <w:spacing w:line="240" w:lineRule="auto"/>
        <w:jc w:val="left"/>
        <w:rPr>
          <w:rFonts w:ascii="Calibri" w:hAnsi="Calibri"/>
          <w:u w:val="single"/>
        </w:rPr>
      </w:pPr>
      <w:r w:rsidRPr="00E96FEC">
        <w:rPr>
          <w:rFonts w:ascii="Calibri" w:hAnsi="Calibri"/>
          <w:u w:val="single"/>
        </w:rPr>
        <w:t xml:space="preserve">Możliwości budowy elektrowni wodnych na terenie </w:t>
      </w:r>
      <w:r w:rsidR="00C65C60" w:rsidRPr="00E96FEC">
        <w:rPr>
          <w:rFonts w:ascii="Calibri" w:hAnsi="Calibri"/>
          <w:u w:val="single"/>
        </w:rPr>
        <w:t>miasta</w:t>
      </w:r>
      <w:r w:rsidR="00E72369" w:rsidRPr="00E96FEC">
        <w:rPr>
          <w:rFonts w:ascii="Calibri" w:hAnsi="Calibri"/>
          <w:u w:val="single"/>
        </w:rPr>
        <w:t xml:space="preserve"> </w:t>
      </w:r>
      <w:r w:rsidR="00C62AE6" w:rsidRPr="00E96FEC">
        <w:rPr>
          <w:rFonts w:ascii="Calibri" w:hAnsi="Calibri"/>
          <w:u w:val="single"/>
        </w:rPr>
        <w:t>Lubartów</w:t>
      </w:r>
      <w:r w:rsidR="00E72369" w:rsidRPr="00E96FEC">
        <w:rPr>
          <w:rFonts w:ascii="Calibri" w:hAnsi="Calibri"/>
          <w:u w:val="single"/>
        </w:rPr>
        <w:t xml:space="preserve"> </w:t>
      </w:r>
    </w:p>
    <w:p w:rsidR="00E96FEC" w:rsidRPr="00E96FEC" w:rsidRDefault="00E96FEC" w:rsidP="00787E37">
      <w:pPr>
        <w:spacing w:line="240" w:lineRule="auto"/>
        <w:rPr>
          <w:rFonts w:ascii="Calibri" w:hAnsi="Calibri"/>
        </w:rPr>
      </w:pPr>
      <w:r w:rsidRPr="00E96FEC">
        <w:rPr>
          <w:rFonts w:ascii="Calibri" w:hAnsi="Calibri"/>
        </w:rPr>
        <w:t>Na terenie miasta w chwili obecnej nie wykorzystuje się potencjału energetycznego spadku wody – brak lokalizacji małych elektrowni wodnych, brak również budowli piętrzących możliwych do wykorzystania energetycznego.</w:t>
      </w:r>
    </w:p>
    <w:p w:rsidR="00504C3A" w:rsidRPr="00787E37" w:rsidRDefault="00787E37" w:rsidP="00504C3A">
      <w:pPr>
        <w:spacing w:line="240" w:lineRule="auto"/>
        <w:rPr>
          <w:rFonts w:ascii="Calibri" w:hAnsi="Calibri"/>
          <w:szCs w:val="20"/>
        </w:rPr>
      </w:pPr>
      <w:r w:rsidRPr="00787E37">
        <w:rPr>
          <w:rFonts w:ascii="Calibri" w:hAnsi="Calibri"/>
          <w:szCs w:val="20"/>
        </w:rPr>
        <w:t xml:space="preserve">W ogólnej ocenie teren miasta nie należy do obszarów perspektywicznych w zakresie energetycznego wykorzystania istniejących zasobów wód powierzchniowych. </w:t>
      </w:r>
      <w:r w:rsidR="00504C3A">
        <w:rPr>
          <w:rFonts w:ascii="Calibri" w:hAnsi="Calibri"/>
          <w:szCs w:val="20"/>
        </w:rPr>
        <w:t>A</w:t>
      </w:r>
      <w:r w:rsidR="00504C3A" w:rsidRPr="00787E37">
        <w:rPr>
          <w:rFonts w:ascii="Calibri" w:hAnsi="Calibri"/>
          <w:szCs w:val="20"/>
        </w:rPr>
        <w:t xml:space="preserve">ktualnie brak informacji na temat planowanych inwestycji związanych z energetyką wodną, w szczególności o realizacji piętrzenia wody, które pochłania znaczną cześć kosztów budowy małych elektrowni wodnych. </w:t>
      </w:r>
      <w:r w:rsidR="00504C3A">
        <w:rPr>
          <w:rFonts w:ascii="Calibri" w:hAnsi="Calibri"/>
          <w:szCs w:val="20"/>
        </w:rPr>
        <w:t xml:space="preserve">Według </w:t>
      </w:r>
      <w:r w:rsidR="00504C3A" w:rsidRPr="007404CA">
        <w:rPr>
          <w:rFonts w:ascii="Calibri" w:hAnsi="Calibri"/>
          <w:i/>
          <w:szCs w:val="20"/>
        </w:rPr>
        <w:t>„</w:t>
      </w:r>
      <w:r w:rsidR="007404CA" w:rsidRPr="007404CA">
        <w:rPr>
          <w:rFonts w:ascii="Calibri" w:hAnsi="Calibri"/>
          <w:i/>
          <w:szCs w:val="20"/>
        </w:rPr>
        <w:t xml:space="preserve">Miejscowego planu zagospodarowania przestrzennego miasta Lubartowa” </w:t>
      </w:r>
      <w:r w:rsidR="00504C3A">
        <w:rPr>
          <w:rFonts w:ascii="Calibri" w:hAnsi="Calibri"/>
          <w:szCs w:val="20"/>
        </w:rPr>
        <w:t>na terenie miasta zakazuje się produkcji energii elektrycznej w oparciu o elektrownie wodne o mocy przekraczającej 100kW. P</w:t>
      </w:r>
      <w:r w:rsidR="00504C3A" w:rsidRPr="00787E37">
        <w:rPr>
          <w:rFonts w:ascii="Calibri" w:hAnsi="Calibri"/>
          <w:szCs w:val="20"/>
        </w:rPr>
        <w:t xml:space="preserve">odjęcie decyzji o budowie małej lub mikroelektrowni wodnej poparte musi być analizą techniczno ekonomiczną uzasadniającą realizację przedsięwzięcia. </w:t>
      </w:r>
    </w:p>
    <w:p w:rsidR="00787E37" w:rsidRPr="00787E37" w:rsidRDefault="00787E37" w:rsidP="00787E37">
      <w:pPr>
        <w:spacing w:line="240" w:lineRule="auto"/>
        <w:rPr>
          <w:rFonts w:ascii="Calibri" w:hAnsi="Calibri"/>
          <w:szCs w:val="20"/>
        </w:rPr>
      </w:pPr>
    </w:p>
    <w:p w:rsidR="00CD3E7E" w:rsidRPr="00BA671D" w:rsidRDefault="00CD3E7E" w:rsidP="00CE4ABE">
      <w:pPr>
        <w:pStyle w:val="Nagwek2"/>
        <w:spacing w:line="240" w:lineRule="auto"/>
        <w:rPr>
          <w:rFonts w:ascii="Calibri" w:hAnsi="Calibri"/>
        </w:rPr>
      </w:pPr>
      <w:bookmarkStart w:id="105" w:name="_Toc420924206"/>
      <w:r w:rsidRPr="00BA671D">
        <w:rPr>
          <w:rFonts w:ascii="Calibri" w:hAnsi="Calibri"/>
        </w:rPr>
        <w:t>2.2. Energia wiatru</w:t>
      </w:r>
      <w:bookmarkEnd w:id="105"/>
    </w:p>
    <w:p w:rsidR="00CD3E7E" w:rsidRPr="00BA671D" w:rsidRDefault="00CD3E7E" w:rsidP="00CE4ABE">
      <w:pPr>
        <w:spacing w:line="240" w:lineRule="auto"/>
        <w:rPr>
          <w:rFonts w:ascii="Calibri" w:hAnsi="Calibri"/>
          <w:i/>
          <w:iCs/>
          <w:sz w:val="26"/>
        </w:rPr>
      </w:pPr>
    </w:p>
    <w:p w:rsidR="004071DE" w:rsidRPr="00BA671D" w:rsidRDefault="004071DE" w:rsidP="00CE4ABE">
      <w:pPr>
        <w:spacing w:line="240" w:lineRule="auto"/>
        <w:rPr>
          <w:rFonts w:ascii="Calibri" w:hAnsi="Calibri"/>
          <w:i/>
          <w:szCs w:val="20"/>
        </w:rPr>
      </w:pPr>
      <w:r w:rsidRPr="00BA671D">
        <w:rPr>
          <w:rFonts w:ascii="Calibri" w:hAnsi="Calibri"/>
          <w:i/>
          <w:szCs w:val="20"/>
        </w:rPr>
        <w:t>Wiatr (ruch powietrza atmosferycznego) jest zjawiskiem powszechnym i wykorzystywanym przez ludzi na ich użytek już od tysięcy lat. Szacuje się, że globalny potencjał energii wiatru jest równy obecnemu zapotrzebowaniu na energię elektryczną. Obiektywne cechy i specyficzne właściwości energetyki wiatrowej czynią ją wyjątkowym i wymagającym źródłem energii dla inwestorów, operatorów sieci elektroenergetycznej oraz planistów i społeczności lokalnych. Identyfikacja cech i warunków rozwoju energetyki wiatrowej:</w:t>
      </w:r>
    </w:p>
    <w:p w:rsidR="004071DE" w:rsidRPr="00BA671D" w:rsidRDefault="004071DE" w:rsidP="00946E0C">
      <w:pPr>
        <w:numPr>
          <w:ilvl w:val="0"/>
          <w:numId w:val="59"/>
        </w:numPr>
        <w:spacing w:line="240" w:lineRule="auto"/>
        <w:rPr>
          <w:rFonts w:ascii="Calibri" w:hAnsi="Calibri"/>
          <w:szCs w:val="20"/>
        </w:rPr>
      </w:pPr>
      <w:r w:rsidRPr="00BA671D">
        <w:rPr>
          <w:rFonts w:ascii="Calibri" w:hAnsi="Calibri"/>
          <w:szCs w:val="20"/>
        </w:rPr>
        <w:t>bardzo wysoka zależność wydajności elektrowni wiatrowej od prędkości wiatru;</w:t>
      </w:r>
    </w:p>
    <w:p w:rsidR="004071DE" w:rsidRPr="00BA671D" w:rsidRDefault="004071DE" w:rsidP="00946E0C">
      <w:pPr>
        <w:numPr>
          <w:ilvl w:val="0"/>
          <w:numId w:val="59"/>
        </w:numPr>
        <w:spacing w:line="240" w:lineRule="auto"/>
        <w:rPr>
          <w:rFonts w:ascii="Calibri" w:hAnsi="Calibri"/>
          <w:szCs w:val="20"/>
        </w:rPr>
      </w:pPr>
      <w:r w:rsidRPr="00BA671D">
        <w:rPr>
          <w:rFonts w:ascii="Calibri" w:hAnsi="Calibri"/>
          <w:szCs w:val="20"/>
        </w:rPr>
        <w:t xml:space="preserve">nierównomierny rozkład zasobów energii wiatru na obszarze kraju – warunki wiatrowe są znacznie zróżnicowane na obszarze całego kraju. </w:t>
      </w:r>
    </w:p>
    <w:p w:rsidR="004071DE" w:rsidRPr="00BA671D" w:rsidRDefault="004071DE" w:rsidP="00CE4ABE">
      <w:pPr>
        <w:spacing w:line="240" w:lineRule="auto"/>
        <w:ind w:left="360"/>
        <w:rPr>
          <w:rFonts w:ascii="Calibri" w:hAnsi="Calibri"/>
          <w:i/>
        </w:rPr>
      </w:pPr>
      <w:r w:rsidRPr="00BA671D">
        <w:rPr>
          <w:rFonts w:ascii="Calibri" w:hAnsi="Calibri"/>
          <w:i/>
        </w:rPr>
        <w:t>Według opracowanych i opublikowanych przez Instytut Meteorologii i Gospodarki Wodnej map wietrzności dla obszaru Polski wynika, że tereny uprzywilejowane pod względem zasobów energii wiatru to przede wszystkim wybrzeże Morza Bałtyckiego (a szczególnie jego środkowa, najbardziej wysunięta na północ część od Koszalina po Hel oraz wyspa Uznam), Suwalszczyzna, środkowa Wielkopolska i Mazowsze, Beskid Śląski i Żywiecki, Pogórze Dynowskie i Bieszczady. Dodatkowo istnieje szereg innych mniejszych obszarów, gdzie lokalne warunki klimatyczne i terenowe szczególnie sprzyjają rozwojowi energetyki wiatrowej, np. okolice Kielc;</w:t>
      </w:r>
    </w:p>
    <w:p w:rsidR="004071DE" w:rsidRPr="00BA671D" w:rsidRDefault="004071DE" w:rsidP="00946E0C">
      <w:pPr>
        <w:numPr>
          <w:ilvl w:val="0"/>
          <w:numId w:val="13"/>
        </w:numPr>
        <w:spacing w:line="240" w:lineRule="auto"/>
        <w:rPr>
          <w:rFonts w:ascii="Calibri" w:hAnsi="Calibri"/>
          <w:szCs w:val="20"/>
        </w:rPr>
      </w:pPr>
      <w:r w:rsidRPr="00BA671D">
        <w:rPr>
          <w:rFonts w:ascii="Calibri" w:hAnsi="Calibri"/>
          <w:szCs w:val="20"/>
        </w:rPr>
        <w:t>skomplikowane metody oceny zasobów zarówno w mikroskali (dla pojedynczej inwestycji), jak i w mezoskali (np. dla całego kraju);</w:t>
      </w:r>
    </w:p>
    <w:p w:rsidR="004071DE" w:rsidRPr="00C65C60" w:rsidRDefault="004071DE" w:rsidP="00946E0C">
      <w:pPr>
        <w:numPr>
          <w:ilvl w:val="0"/>
          <w:numId w:val="13"/>
        </w:numPr>
        <w:spacing w:line="240" w:lineRule="auto"/>
        <w:rPr>
          <w:rFonts w:ascii="Calibri" w:hAnsi="Calibri"/>
          <w:szCs w:val="20"/>
        </w:rPr>
      </w:pPr>
      <w:r w:rsidRPr="00BA671D">
        <w:rPr>
          <w:rFonts w:ascii="Calibri" w:hAnsi="Calibri"/>
          <w:szCs w:val="20"/>
        </w:rPr>
        <w:t xml:space="preserve">brak możliwości transportu nośnika energii, rozproszone źródło - konwersja energii wiatru w energię elektryczną lub inną formę energii użytecznej, jest w sposób naturalny </w:t>
      </w:r>
      <w:r w:rsidRPr="00BA671D">
        <w:rPr>
          <w:rFonts w:ascii="Calibri" w:hAnsi="Calibri"/>
          <w:szCs w:val="20"/>
        </w:rPr>
        <w:lastRenderedPageBreak/>
        <w:t>związana z miejscem występowania jej zasobów. Wiąże się to z dodatkowym problemem dostępu do sieci elektroenergetycznej o odpowiednich parametrach technicznych i powiązania rozwoju</w:t>
      </w:r>
      <w:r w:rsidRPr="00C65C60">
        <w:rPr>
          <w:rFonts w:ascii="Calibri" w:hAnsi="Calibri"/>
          <w:szCs w:val="20"/>
        </w:rPr>
        <w:t xml:space="preserve"> sieci z rozkładem zasobów energii wiatru. Ponadto budowa elektrowni wiatrowych jest ograniczona stanem zagospodarowania terenów, a ze względu na ograniczenia środowiskowe możliwa na obszarach niezabudowanych, przeważnie na gruntach rolnych;</w:t>
      </w:r>
    </w:p>
    <w:p w:rsidR="004071DE" w:rsidRPr="00C65C60" w:rsidRDefault="004071DE" w:rsidP="00946E0C">
      <w:pPr>
        <w:numPr>
          <w:ilvl w:val="0"/>
          <w:numId w:val="13"/>
        </w:numPr>
        <w:spacing w:line="240" w:lineRule="auto"/>
        <w:rPr>
          <w:rFonts w:ascii="Calibri" w:hAnsi="Calibri"/>
          <w:szCs w:val="20"/>
        </w:rPr>
      </w:pPr>
      <w:r w:rsidRPr="00C65C60">
        <w:rPr>
          <w:rFonts w:ascii="Calibri" w:hAnsi="Calibri"/>
          <w:szCs w:val="20"/>
        </w:rPr>
        <w:t>trudno przewidywalne parametry ruchowe (moc chwilowa) elektrowni wiatrowych w okresie krótkoterminowym (do 48 godz.).</w:t>
      </w:r>
    </w:p>
    <w:p w:rsidR="004071DE" w:rsidRPr="00C65C60" w:rsidRDefault="004071DE" w:rsidP="00CE4ABE">
      <w:pPr>
        <w:spacing w:line="240" w:lineRule="auto"/>
        <w:rPr>
          <w:rFonts w:ascii="Calibri" w:hAnsi="Calibri"/>
          <w:szCs w:val="20"/>
        </w:rPr>
      </w:pPr>
      <w:r w:rsidRPr="00C65C60">
        <w:rPr>
          <w:rFonts w:ascii="Calibri" w:hAnsi="Calibri"/>
          <w:szCs w:val="20"/>
        </w:rPr>
        <w:t>Prędkość wiatru, a więc i energia, jaką można z niego czerpać, ulega zmianom dziennym, miesięcznym i sezonowym. Zarówno w cyklu dobowym, jak i sezonowym (lato-zima) obserwuje się korzystną zbieżność między prędkością wiatru, a zapotrzebowaniem na energię.</w:t>
      </w:r>
    </w:p>
    <w:p w:rsidR="007D5AE1" w:rsidRPr="00C65C60" w:rsidRDefault="002C693D" w:rsidP="002C693D">
      <w:pPr>
        <w:pStyle w:val="Legenda"/>
        <w:rPr>
          <w:color w:val="auto"/>
          <w:szCs w:val="20"/>
        </w:rPr>
      </w:pPr>
      <w:bookmarkStart w:id="106" w:name="_Toc423697796"/>
      <w:r w:rsidRPr="00C65C60">
        <w:rPr>
          <w:color w:val="auto"/>
          <w:szCs w:val="20"/>
        </w:rPr>
        <w:t xml:space="preserve">Mapa </w:t>
      </w:r>
      <w:r w:rsidR="00D57140" w:rsidRPr="00C65C60">
        <w:rPr>
          <w:color w:val="auto"/>
          <w:szCs w:val="20"/>
        </w:rPr>
        <w:fldChar w:fldCharType="begin"/>
      </w:r>
      <w:r w:rsidRPr="00C65C60">
        <w:rPr>
          <w:color w:val="auto"/>
          <w:szCs w:val="20"/>
        </w:rPr>
        <w:instrText xml:space="preserve"> SEQ Mapa \* ARABIC </w:instrText>
      </w:r>
      <w:r w:rsidR="00D57140" w:rsidRPr="00C65C60">
        <w:rPr>
          <w:color w:val="auto"/>
          <w:szCs w:val="20"/>
        </w:rPr>
        <w:fldChar w:fldCharType="separate"/>
      </w:r>
      <w:r w:rsidR="00B32381" w:rsidRPr="00C65C60">
        <w:rPr>
          <w:noProof/>
          <w:color w:val="auto"/>
          <w:szCs w:val="20"/>
        </w:rPr>
        <w:t>2</w:t>
      </w:r>
      <w:r w:rsidR="00D57140" w:rsidRPr="00C65C60">
        <w:rPr>
          <w:color w:val="auto"/>
          <w:szCs w:val="20"/>
        </w:rPr>
        <w:fldChar w:fldCharType="end"/>
      </w:r>
      <w:r w:rsidR="007D5AE1" w:rsidRPr="00C65C60">
        <w:rPr>
          <w:color w:val="auto"/>
          <w:szCs w:val="20"/>
        </w:rPr>
        <w:t>. Krajowe zasoby energii wiatru</w:t>
      </w:r>
      <w:bookmarkEnd w:id="106"/>
    </w:p>
    <w:p w:rsidR="004071DE" w:rsidRPr="00C65C60" w:rsidRDefault="0028438D" w:rsidP="002C693D">
      <w:pPr>
        <w:spacing w:line="240" w:lineRule="auto"/>
        <w:jc w:val="left"/>
        <w:rPr>
          <w:rFonts w:ascii="Calibri" w:hAnsi="Calibri"/>
          <w:i/>
          <w:szCs w:val="20"/>
        </w:rPr>
      </w:pPr>
      <w:r w:rsidRPr="00C65C60">
        <w:rPr>
          <w:rFonts w:ascii="Calibri" w:hAnsi="Calibri"/>
          <w:i/>
          <w:noProof/>
          <w:szCs w:val="20"/>
        </w:rPr>
        <w:drawing>
          <wp:anchor distT="0" distB="0" distL="114300" distR="114300" simplePos="0" relativeHeight="251725824" behindDoc="0" locked="0" layoutInCell="1" allowOverlap="1">
            <wp:simplePos x="0" y="0"/>
            <wp:positionH relativeFrom="column">
              <wp:posOffset>833120</wp:posOffset>
            </wp:positionH>
            <wp:positionV relativeFrom="paragraph">
              <wp:posOffset>176530</wp:posOffset>
            </wp:positionV>
            <wp:extent cx="3971925" cy="3619500"/>
            <wp:effectExtent l="19050" t="0" r="9525" b="0"/>
            <wp:wrapSquare wrapText="bothSides"/>
            <wp:docPr id="28" name="irc_mi" descr="http://www.geoland.pl/dodatki/energia_lvi/mapa_strefywiat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land.pl/dodatki/energia_lvi/mapa_strefywiatru.jpg"/>
                    <pic:cNvPicPr>
                      <a:picLocks noChangeAspect="1" noChangeArrowheads="1"/>
                    </pic:cNvPicPr>
                  </pic:nvPicPr>
                  <pic:blipFill>
                    <a:blip r:embed="rId38" cstate="print"/>
                    <a:srcRect/>
                    <a:stretch>
                      <a:fillRect/>
                    </a:stretch>
                  </pic:blipFill>
                  <pic:spPr bwMode="auto">
                    <a:xfrm>
                      <a:off x="0" y="0"/>
                      <a:ext cx="3971925" cy="3619500"/>
                    </a:xfrm>
                    <a:prstGeom prst="rect">
                      <a:avLst/>
                    </a:prstGeom>
                    <a:noFill/>
                    <a:ln w="9525">
                      <a:noFill/>
                      <a:miter lim="800000"/>
                      <a:headEnd/>
                      <a:tailEnd/>
                    </a:ln>
                  </pic:spPr>
                </pic:pic>
              </a:graphicData>
            </a:graphic>
          </wp:anchor>
        </w:drawing>
      </w: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p>
    <w:p w:rsidR="007527CA" w:rsidRPr="00C65C60" w:rsidRDefault="007527CA" w:rsidP="00CE4ABE">
      <w:pPr>
        <w:spacing w:line="240" w:lineRule="auto"/>
        <w:rPr>
          <w:rFonts w:ascii="Calibri" w:hAnsi="Calibri"/>
          <w:i/>
          <w:szCs w:val="20"/>
        </w:rPr>
      </w:pPr>
    </w:p>
    <w:p w:rsidR="007527CA" w:rsidRPr="00C65C60" w:rsidRDefault="007527CA" w:rsidP="00CE4ABE">
      <w:pPr>
        <w:spacing w:line="240" w:lineRule="auto"/>
        <w:rPr>
          <w:rFonts w:ascii="Calibri" w:hAnsi="Calibri"/>
          <w:i/>
          <w:szCs w:val="20"/>
        </w:rPr>
      </w:pPr>
    </w:p>
    <w:p w:rsidR="002C693D" w:rsidRPr="00C65C60" w:rsidRDefault="002C693D" w:rsidP="00CE4ABE">
      <w:pPr>
        <w:spacing w:line="240" w:lineRule="auto"/>
        <w:rPr>
          <w:rFonts w:ascii="Calibri" w:hAnsi="Calibri"/>
          <w:i/>
          <w:szCs w:val="20"/>
        </w:rPr>
      </w:pPr>
    </w:p>
    <w:p w:rsidR="002C693D" w:rsidRPr="00C65C60" w:rsidRDefault="002C693D" w:rsidP="00CE4ABE">
      <w:pPr>
        <w:spacing w:line="240" w:lineRule="auto"/>
        <w:rPr>
          <w:rFonts w:ascii="Calibri" w:hAnsi="Calibri"/>
          <w:i/>
          <w:szCs w:val="20"/>
        </w:rPr>
      </w:pPr>
    </w:p>
    <w:p w:rsidR="002C693D" w:rsidRPr="00C65C60" w:rsidRDefault="002C693D" w:rsidP="00CE4ABE">
      <w:pPr>
        <w:spacing w:line="240" w:lineRule="auto"/>
        <w:rPr>
          <w:rFonts w:ascii="Calibri" w:hAnsi="Calibri"/>
          <w:i/>
          <w:szCs w:val="20"/>
        </w:rPr>
      </w:pPr>
    </w:p>
    <w:p w:rsidR="002C693D" w:rsidRPr="00C65C60" w:rsidRDefault="002C693D" w:rsidP="00CE4ABE">
      <w:pPr>
        <w:spacing w:line="240" w:lineRule="auto"/>
        <w:rPr>
          <w:rFonts w:ascii="Calibri" w:hAnsi="Calibri"/>
          <w:i/>
          <w:szCs w:val="20"/>
        </w:rPr>
      </w:pPr>
    </w:p>
    <w:p w:rsidR="004071DE" w:rsidRPr="00C65C60" w:rsidRDefault="004071DE" w:rsidP="00CE4ABE">
      <w:pPr>
        <w:spacing w:line="240" w:lineRule="auto"/>
        <w:rPr>
          <w:rFonts w:ascii="Calibri" w:hAnsi="Calibri"/>
          <w:i/>
          <w:szCs w:val="20"/>
        </w:rPr>
      </w:pPr>
      <w:r w:rsidRPr="00C65C60">
        <w:rPr>
          <w:rFonts w:ascii="Calibri" w:hAnsi="Calibri"/>
          <w:i/>
          <w:szCs w:val="20"/>
        </w:rPr>
        <w:t xml:space="preserve">W przypadku energii wiatru opłacalne jest budowanie siłowni wiatrowych w obszarach o najkorzystniejszych warunkach wiatrowych, a produkcja energii elektrycznej - w sprzężeniu z istniejącą siecią elektroenergetyczną. Dotychczasowe badania dowiodły, że aby opłacalne było wykorzystanie elektrowni wiatrowych (przy obecnych zasadach konkurencyjności w odniesieniu do innych źródeł energii), przy obiektach dużej mocy (np. powyżej 30kW), niezbędne jest występowanie średnich rocznych prędkości wiatru powyżej 5,5m/s na wysokości wirnika elektrowni wiatrowych. Średnie roczne prędkości wiatru w Polsce wynoszą 3,8m/s w zimie i 2,8m/s latem. Prędkości powyżej 4m/s występują na wysokości ponad 25m w większej części kraju, natomiast prędkości powyżej 5m/s tylko na niewielkim jej obszarze na wysokości powyżej 50m (wg H. Lorenc). Małe siłownie wiatrowe pracujące na tzw. sieć wydzieloną np. dla celów grzewczych w małych gospodarstwach rolnych, mogą być </w:t>
      </w:r>
      <w:r w:rsidRPr="00C65C60">
        <w:rPr>
          <w:rFonts w:ascii="Calibri" w:hAnsi="Calibri"/>
          <w:i/>
          <w:szCs w:val="20"/>
        </w:rPr>
        <w:lastRenderedPageBreak/>
        <w:t>stosowane dla prędkości wiatru powyżej 3m/s. Pomimo, że wydajność silnika wiatrowego zależy przede wszystkim od prędkości wiatru, istotne znaczenie mają również warunki lokalizacji obiektu w terenie, gdyż brak swobodnego przepływu wiatru wydatnie ogranicza pracę wirnika, jeśli jest on instalowany na stosunkowo niskich wysokościach (np. wieżach o wysokości do 12m).</w:t>
      </w:r>
    </w:p>
    <w:p w:rsidR="00C50EA1" w:rsidRPr="00617F02" w:rsidRDefault="00C50EA1" w:rsidP="00B56776">
      <w:pPr>
        <w:spacing w:line="240" w:lineRule="auto"/>
        <w:rPr>
          <w:rFonts w:ascii="Calibri" w:hAnsi="Calibri"/>
        </w:rPr>
      </w:pPr>
    </w:p>
    <w:p w:rsidR="00C65C60" w:rsidRPr="00617F02" w:rsidRDefault="00B56776" w:rsidP="00C65C60">
      <w:pPr>
        <w:spacing w:line="240" w:lineRule="auto"/>
        <w:rPr>
          <w:rFonts w:ascii="Calibri" w:hAnsi="Calibri"/>
          <w:szCs w:val="20"/>
        </w:rPr>
      </w:pPr>
      <w:r w:rsidRPr="00617F02">
        <w:rPr>
          <w:rFonts w:ascii="Calibri" w:hAnsi="Calibri"/>
        </w:rPr>
        <w:t xml:space="preserve">Według opracowanych dla obszaru Polski stref energetycznych wiatru (źródło Instytut Meteorologii i Gospodarki Wodnej) obszar województwa </w:t>
      </w:r>
      <w:r w:rsidR="00C65C60" w:rsidRPr="00617F02">
        <w:rPr>
          <w:rFonts w:ascii="Calibri" w:hAnsi="Calibri"/>
        </w:rPr>
        <w:t xml:space="preserve">lubelskiego </w:t>
      </w:r>
      <w:r w:rsidRPr="00617F02">
        <w:rPr>
          <w:rFonts w:ascii="Calibri" w:hAnsi="Calibri"/>
        </w:rPr>
        <w:t xml:space="preserve">pod względem zasobów wiatru i potencjału technicznego dla budowy elektrowni wiatrowych </w:t>
      </w:r>
      <w:r w:rsidR="00C65C60" w:rsidRPr="00617F02">
        <w:rPr>
          <w:rFonts w:ascii="Calibri" w:hAnsi="Calibri"/>
        </w:rPr>
        <w:t xml:space="preserve">zalicza się do dwóch stref: </w:t>
      </w:r>
      <w:r w:rsidR="00C65C60" w:rsidRPr="00617F02">
        <w:rPr>
          <w:rFonts w:ascii="Calibri" w:hAnsi="Calibri"/>
          <w:szCs w:val="20"/>
        </w:rPr>
        <w:t xml:space="preserve">do strefy III „korzystnej” oraz w części południowo– wschodniej do strefy IV „mało korzystnej”. Zasoby wiatru na terenie województwa cechują parametry: </w:t>
      </w:r>
    </w:p>
    <w:p w:rsidR="00C65C60" w:rsidRPr="00C65C60" w:rsidRDefault="00C65C60" w:rsidP="00946E0C">
      <w:pPr>
        <w:pStyle w:val="Akapitzlist"/>
        <w:numPr>
          <w:ilvl w:val="0"/>
          <w:numId w:val="75"/>
        </w:numPr>
        <w:spacing w:line="240" w:lineRule="auto"/>
        <w:rPr>
          <w:rFonts w:ascii="Calibri" w:hAnsi="Calibri"/>
          <w:snapToGrid w:val="0"/>
          <w:sz w:val="24"/>
        </w:rPr>
      </w:pPr>
      <w:r w:rsidRPr="00617F02">
        <w:rPr>
          <w:rFonts w:ascii="Calibri" w:hAnsi="Calibri"/>
          <w:snapToGrid w:val="0"/>
          <w:sz w:val="24"/>
        </w:rPr>
        <w:t>dominują wiatry z kierunk</w:t>
      </w:r>
      <w:r w:rsidRPr="00C65C60">
        <w:rPr>
          <w:rFonts w:ascii="Calibri" w:hAnsi="Calibri"/>
          <w:snapToGrid w:val="0"/>
          <w:sz w:val="24"/>
        </w:rPr>
        <w:t>u zachodniego;</w:t>
      </w:r>
    </w:p>
    <w:p w:rsidR="00C65C60" w:rsidRPr="00C65C60" w:rsidRDefault="00C65C60" w:rsidP="00946E0C">
      <w:pPr>
        <w:pStyle w:val="Akapitzlist"/>
        <w:numPr>
          <w:ilvl w:val="0"/>
          <w:numId w:val="75"/>
        </w:numPr>
        <w:spacing w:line="240" w:lineRule="auto"/>
        <w:rPr>
          <w:rFonts w:ascii="Calibri" w:hAnsi="Calibri"/>
          <w:snapToGrid w:val="0"/>
          <w:sz w:val="24"/>
        </w:rPr>
      </w:pPr>
      <w:r w:rsidRPr="00C65C60">
        <w:rPr>
          <w:rFonts w:ascii="Calibri" w:hAnsi="Calibri"/>
          <w:snapToGrid w:val="0"/>
          <w:sz w:val="24"/>
        </w:rPr>
        <w:t>średnioroczne 10-minutowe p</w:t>
      </w:r>
      <w:r>
        <w:rPr>
          <w:rFonts w:ascii="Calibri" w:hAnsi="Calibri"/>
          <w:snapToGrid w:val="0"/>
          <w:sz w:val="24"/>
        </w:rPr>
        <w:t>rędkości wiatru na wysokości 10</w:t>
      </w:r>
      <w:r w:rsidRPr="00C65C60">
        <w:rPr>
          <w:rFonts w:ascii="Calibri" w:hAnsi="Calibri"/>
          <w:snapToGrid w:val="0"/>
          <w:sz w:val="24"/>
        </w:rPr>
        <w:t>m wahają się od 3,1m/s (stacja pomiarowa Lublin, Zamość) do 3,7m/s (stacja pomiarowa Włodawa);</w:t>
      </w:r>
    </w:p>
    <w:p w:rsidR="00C65C60" w:rsidRPr="00EB68E9" w:rsidRDefault="00C65C60" w:rsidP="00946E0C">
      <w:pPr>
        <w:pStyle w:val="Akapitzlist"/>
        <w:numPr>
          <w:ilvl w:val="0"/>
          <w:numId w:val="75"/>
        </w:numPr>
        <w:spacing w:line="240" w:lineRule="auto"/>
        <w:rPr>
          <w:rFonts w:ascii="Calibri" w:hAnsi="Calibri"/>
          <w:snapToGrid w:val="0"/>
          <w:sz w:val="24"/>
        </w:rPr>
      </w:pPr>
      <w:r w:rsidRPr="00C65C60">
        <w:rPr>
          <w:rFonts w:ascii="Calibri" w:hAnsi="Calibri"/>
          <w:snapToGrid w:val="0"/>
          <w:sz w:val="24"/>
        </w:rPr>
        <w:t>średnioroczne 10-minutowe p</w:t>
      </w:r>
      <w:r>
        <w:rPr>
          <w:rFonts w:ascii="Calibri" w:hAnsi="Calibri"/>
          <w:snapToGrid w:val="0"/>
          <w:sz w:val="24"/>
        </w:rPr>
        <w:t>rędkości wiatru na wysokości 30</w:t>
      </w:r>
      <w:r w:rsidRPr="00C65C60">
        <w:rPr>
          <w:rFonts w:ascii="Calibri" w:hAnsi="Calibri"/>
          <w:snapToGrid w:val="0"/>
          <w:sz w:val="24"/>
        </w:rPr>
        <w:t>m wahają się od 3,6m/s (sta</w:t>
      </w:r>
      <w:r w:rsidRPr="00EB68E9">
        <w:rPr>
          <w:rFonts w:ascii="Calibri" w:hAnsi="Calibri"/>
          <w:snapToGrid w:val="0"/>
          <w:sz w:val="24"/>
        </w:rPr>
        <w:t>cja pomiarowa Lublin, Zamość) do 4,3m/s (stacja pomiarowa Włodawa);</w:t>
      </w:r>
    </w:p>
    <w:p w:rsidR="00C65C60" w:rsidRPr="00E82546" w:rsidRDefault="00C65C60" w:rsidP="00C65C60">
      <w:pPr>
        <w:spacing w:line="240" w:lineRule="auto"/>
        <w:rPr>
          <w:rFonts w:ascii="Calibri" w:hAnsi="Calibri"/>
          <w:szCs w:val="20"/>
        </w:rPr>
      </w:pPr>
      <w:r w:rsidRPr="00C65C60">
        <w:rPr>
          <w:rFonts w:ascii="Calibri" w:hAnsi="Calibri"/>
          <w:szCs w:val="20"/>
        </w:rPr>
        <w:t xml:space="preserve">Na terenie województwa zidentyfikowano niewielkie zasoby wiatru, jednak obszary najkorzystniejsze dla rozwoju energetyki wiatrowej występują w części północno– zachodniej. </w:t>
      </w:r>
      <w:r w:rsidRPr="00C65C60">
        <w:rPr>
          <w:rFonts w:ascii="Calibri" w:hAnsi="Calibri"/>
          <w:iCs/>
        </w:rPr>
        <w:t xml:space="preserve">Program Rozwoju </w:t>
      </w:r>
      <w:r w:rsidR="00EB68E9" w:rsidRPr="00EB68E9">
        <w:rPr>
          <w:rFonts w:ascii="Calibri" w:hAnsi="Calibri"/>
          <w:iCs/>
        </w:rPr>
        <w:t xml:space="preserve">Odnawialnych </w:t>
      </w:r>
      <w:r w:rsidRPr="00C65C60">
        <w:rPr>
          <w:rFonts w:ascii="Calibri" w:hAnsi="Calibri"/>
          <w:iCs/>
        </w:rPr>
        <w:t xml:space="preserve">Źródeł Energii dla Województwa Lubelskiego podaje, że </w:t>
      </w:r>
      <w:r w:rsidRPr="00C65C60">
        <w:rPr>
          <w:rFonts w:ascii="Calibri" w:hAnsi="Calibri"/>
          <w:szCs w:val="20"/>
        </w:rPr>
        <w:t xml:space="preserve">duże zagęszczenie ostoi i tras przelotów ptaków nie pozwalają wiązać większych </w:t>
      </w:r>
      <w:r w:rsidRPr="00E82546">
        <w:rPr>
          <w:rFonts w:ascii="Calibri" w:hAnsi="Calibri"/>
          <w:szCs w:val="20"/>
        </w:rPr>
        <w:t>nadziei z rozwojem energetyki wiatrowej na skalę przemysłową, możliwy i pożądany jest natomiast rozwój tzw. małej energetyki autonomicznej (w</w:t>
      </w:r>
      <w:r w:rsidR="00617F02" w:rsidRPr="00E82546">
        <w:rPr>
          <w:rFonts w:ascii="Calibri" w:hAnsi="Calibri"/>
          <w:szCs w:val="20"/>
        </w:rPr>
        <w:t xml:space="preserve"> </w:t>
      </w:r>
      <w:r w:rsidRPr="00E82546">
        <w:rPr>
          <w:rFonts w:ascii="Calibri" w:hAnsi="Calibri"/>
          <w:szCs w:val="20"/>
        </w:rPr>
        <w:t>gospodarstwach domowych).</w:t>
      </w:r>
    </w:p>
    <w:p w:rsidR="00E82546" w:rsidRPr="00FD37CE" w:rsidRDefault="00E82546" w:rsidP="00E82546">
      <w:pPr>
        <w:spacing w:line="240" w:lineRule="auto"/>
        <w:rPr>
          <w:rFonts w:ascii="Calibri" w:hAnsi="Calibri"/>
        </w:rPr>
      </w:pPr>
      <w:r w:rsidRPr="00E82546">
        <w:rPr>
          <w:rFonts w:ascii="Calibri" w:hAnsi="Calibri"/>
        </w:rPr>
        <w:t xml:space="preserve">Teoretyczne zasoby energetyczne wiatru określone poprzez moc elektrowni wiatrowych </w:t>
      </w:r>
      <w:r w:rsidRPr="00FD37CE">
        <w:rPr>
          <w:rFonts w:ascii="Calibri" w:hAnsi="Calibri"/>
        </w:rPr>
        <w:t>możliwych do zainstalowania na terenie województwa lubelskiego, przy uwzględnieniu uwarunkowań prawnych, środowiskowych i przestrzennych, oszacowano na 6000–11000MW.</w:t>
      </w:r>
    </w:p>
    <w:p w:rsidR="00B56776" w:rsidRPr="00FD37CE" w:rsidRDefault="00B56776" w:rsidP="00B56776">
      <w:pPr>
        <w:spacing w:line="240" w:lineRule="auto"/>
        <w:rPr>
          <w:rFonts w:ascii="Calibri" w:hAnsi="Calibri"/>
        </w:rPr>
      </w:pPr>
    </w:p>
    <w:p w:rsidR="00BC36BA" w:rsidRPr="00FD37CE" w:rsidRDefault="00BC36BA" w:rsidP="000310A2">
      <w:pPr>
        <w:spacing w:line="240" w:lineRule="auto"/>
        <w:jc w:val="left"/>
        <w:rPr>
          <w:rFonts w:ascii="Calibri" w:hAnsi="Calibri"/>
          <w:szCs w:val="20"/>
          <w:u w:val="single"/>
        </w:rPr>
      </w:pPr>
      <w:r w:rsidRPr="00FD37CE">
        <w:rPr>
          <w:rFonts w:ascii="Calibri" w:hAnsi="Calibri"/>
          <w:szCs w:val="20"/>
          <w:u w:val="single"/>
        </w:rPr>
        <w:t xml:space="preserve">Możliwości wykorzystania energii wiatru na terenie </w:t>
      </w:r>
      <w:r w:rsidR="00EB68E9" w:rsidRPr="00FD37CE">
        <w:rPr>
          <w:rFonts w:ascii="Calibri" w:hAnsi="Calibri"/>
          <w:szCs w:val="20"/>
          <w:u w:val="single"/>
        </w:rPr>
        <w:t xml:space="preserve">miasta </w:t>
      </w:r>
      <w:r w:rsidR="00C62AE6" w:rsidRPr="00FD37CE">
        <w:rPr>
          <w:rFonts w:ascii="Calibri" w:hAnsi="Calibri"/>
          <w:szCs w:val="20"/>
          <w:u w:val="single"/>
        </w:rPr>
        <w:t>Lubartów</w:t>
      </w:r>
      <w:r w:rsidR="00E72369" w:rsidRPr="00FD37CE">
        <w:rPr>
          <w:rFonts w:ascii="Calibri" w:hAnsi="Calibri"/>
          <w:szCs w:val="20"/>
          <w:u w:val="single"/>
        </w:rPr>
        <w:t xml:space="preserve"> </w:t>
      </w:r>
    </w:p>
    <w:p w:rsidR="00685DFF" w:rsidRPr="00FD37CE" w:rsidRDefault="00685DFF" w:rsidP="000310A2">
      <w:pPr>
        <w:spacing w:line="240" w:lineRule="auto"/>
        <w:rPr>
          <w:rFonts w:ascii="Calibri" w:hAnsi="Calibri"/>
        </w:rPr>
      </w:pPr>
      <w:r w:rsidRPr="00FD37CE">
        <w:rPr>
          <w:rFonts w:ascii="Calibri" w:hAnsi="Calibri"/>
        </w:rPr>
        <w:t>Z ogólnej mapy pokazującej krajowe zasoby energii wiatru w</w:t>
      </w:r>
      <w:r w:rsidR="000310A2" w:rsidRPr="00FD37CE">
        <w:rPr>
          <w:rFonts w:ascii="Calibri" w:hAnsi="Calibri"/>
        </w:rPr>
        <w:t xml:space="preserve"> </w:t>
      </w:r>
      <w:r w:rsidRPr="00FD37CE">
        <w:rPr>
          <w:rFonts w:ascii="Calibri" w:hAnsi="Calibri"/>
        </w:rPr>
        <w:t>kWh</w:t>
      </w:r>
      <w:r w:rsidR="006337EB">
        <w:rPr>
          <w:rFonts w:ascii="Calibri" w:hAnsi="Calibri"/>
        </w:rPr>
        <w:t>/</w:t>
      </w:r>
      <w:r w:rsidRPr="00FD37CE">
        <w:rPr>
          <w:rFonts w:ascii="Calibri" w:hAnsi="Calibri"/>
        </w:rPr>
        <w:t>m</w:t>
      </w:r>
      <w:r w:rsidRPr="00FD37CE">
        <w:rPr>
          <w:rFonts w:ascii="Calibri" w:hAnsi="Calibri"/>
          <w:vertAlign w:val="superscript"/>
        </w:rPr>
        <w:t>2</w:t>
      </w:r>
      <w:r w:rsidRPr="00FD37CE">
        <w:rPr>
          <w:rFonts w:ascii="Calibri" w:hAnsi="Calibri"/>
        </w:rPr>
        <w:t xml:space="preserve">/rok na wysokości 30m nad pow. gruntu wynika, że </w:t>
      </w:r>
      <w:r w:rsidR="00C62AE6" w:rsidRPr="00FD37CE">
        <w:rPr>
          <w:rFonts w:ascii="Calibri" w:hAnsi="Calibri"/>
        </w:rPr>
        <w:t>Lubartów</w:t>
      </w:r>
      <w:r w:rsidRPr="00FD37CE">
        <w:rPr>
          <w:rFonts w:ascii="Calibri" w:hAnsi="Calibri"/>
        </w:rPr>
        <w:t xml:space="preserve"> znajduje się w strefie III, określanej jako „korzystna” do wykorzystania wiatru jako źródła czystej energii</w:t>
      </w:r>
      <w:r w:rsidRPr="00FD37CE">
        <w:rPr>
          <w:rFonts w:ascii="Calibri" w:eastAsia="ArialMT" w:hAnsi="Calibri"/>
        </w:rPr>
        <w:t xml:space="preserve">. </w:t>
      </w:r>
      <w:r w:rsidRPr="00FD37CE">
        <w:rPr>
          <w:rFonts w:ascii="Calibri" w:hAnsi="Calibri"/>
        </w:rPr>
        <w:t xml:space="preserve">Przynależność terenu do tej strefy energetycznej stanowi wyłącznie o potencjalnych możliwościach dla efektywnej pracy siłowni wiatrowej. Potwierdzeniem opłacalności inwestycji są wyniki pomiarów średniej rocznej i sezonowych wielkości energii wiatru oraz zasobów energii wiatru (w m/s), dla wskazanych wysokości zawieszenia wirnika turbiny wiatrowej na danym terenie. </w:t>
      </w:r>
    </w:p>
    <w:p w:rsidR="00C14DA9" w:rsidRDefault="00FD37CE" w:rsidP="00C14DA9">
      <w:pPr>
        <w:spacing w:line="240" w:lineRule="auto"/>
        <w:rPr>
          <w:rFonts w:ascii="Calibri" w:hAnsi="Calibri"/>
        </w:rPr>
      </w:pPr>
      <w:r w:rsidRPr="00FD37CE">
        <w:rPr>
          <w:rFonts w:ascii="Calibri" w:hAnsi="Calibri"/>
          <w:szCs w:val="20"/>
        </w:rPr>
        <w:t xml:space="preserve">Dodatkowo należy rozpoznać wszelkie lokalne czynniki, które również mogą nie sprzyjać tego typu przedsięwzięciom (rzeźba terenu, pokrycie terenu, zainwestowanie), ponieważ rozkład prędkości wiatru zależy od lokalnych warunków topograficznych. Z uwagi na istniejące uwarunkowania, w szczególności wzajemne odległości między terenami zabudowy nie przewiduje się lokalizacji elektrowni wiatrowych na terenie Lubartowa. Zgodnie </w:t>
      </w:r>
      <w:r w:rsidRPr="00FD37CE">
        <w:rPr>
          <w:rFonts w:ascii="Calibri" w:hAnsi="Calibri"/>
          <w:szCs w:val="20"/>
        </w:rPr>
        <w:br/>
        <w:t xml:space="preserve">z dokumentem planistycznym </w:t>
      </w:r>
      <w:r w:rsidR="00C14DA9" w:rsidRPr="00C14DA9">
        <w:rPr>
          <w:rFonts w:ascii="Calibri" w:hAnsi="Calibri"/>
          <w:i/>
          <w:szCs w:val="20"/>
        </w:rPr>
        <w:t>Miejscowy plan zagospodarowania przestrzennego miasta Lubartowa</w:t>
      </w:r>
      <w:r w:rsidRPr="00C14DA9">
        <w:rPr>
          <w:rFonts w:ascii="Calibri" w:hAnsi="Calibri"/>
          <w:i/>
          <w:szCs w:val="20"/>
        </w:rPr>
        <w:t xml:space="preserve"> </w:t>
      </w:r>
      <w:r w:rsidRPr="00FD37CE">
        <w:rPr>
          <w:rFonts w:ascii="Calibri" w:hAnsi="Calibri"/>
          <w:szCs w:val="20"/>
        </w:rPr>
        <w:t>w granicach administracyjnych miasta uznaje się za wyłączony spod zabudowy elektrowniami wiatrowymi.</w:t>
      </w:r>
      <w:r w:rsidR="00C14DA9">
        <w:rPr>
          <w:rFonts w:ascii="Calibri" w:hAnsi="Calibri"/>
        </w:rPr>
        <w:br w:type="page"/>
      </w:r>
    </w:p>
    <w:p w:rsidR="00CD3E7E" w:rsidRPr="00FD37CE" w:rsidRDefault="00CD3E7E" w:rsidP="00CE4ABE">
      <w:pPr>
        <w:pStyle w:val="Nagwek2"/>
        <w:spacing w:line="240" w:lineRule="auto"/>
        <w:rPr>
          <w:rFonts w:ascii="Calibri" w:hAnsi="Calibri"/>
        </w:rPr>
      </w:pPr>
      <w:bookmarkStart w:id="107" w:name="_Toc420924207"/>
      <w:r w:rsidRPr="00FD37CE">
        <w:rPr>
          <w:rFonts w:ascii="Calibri" w:hAnsi="Calibri"/>
        </w:rPr>
        <w:lastRenderedPageBreak/>
        <w:t>2.3. Energia słoneczna</w:t>
      </w:r>
      <w:bookmarkEnd w:id="107"/>
    </w:p>
    <w:p w:rsidR="00CD3E7E" w:rsidRPr="00FD37CE" w:rsidRDefault="00CD3E7E" w:rsidP="00CE4ABE">
      <w:pPr>
        <w:spacing w:line="240" w:lineRule="auto"/>
        <w:rPr>
          <w:rFonts w:ascii="Calibri" w:hAnsi="Calibri"/>
        </w:rPr>
      </w:pPr>
    </w:p>
    <w:p w:rsidR="00CD3E7E" w:rsidRPr="00EB68E9" w:rsidRDefault="00CD3E7E" w:rsidP="00CE4ABE">
      <w:pPr>
        <w:spacing w:line="240" w:lineRule="auto"/>
        <w:rPr>
          <w:rFonts w:ascii="Calibri" w:hAnsi="Calibri"/>
          <w:i/>
          <w:szCs w:val="18"/>
        </w:rPr>
      </w:pPr>
      <w:r w:rsidRPr="00FD37CE">
        <w:rPr>
          <w:rFonts w:ascii="Calibri" w:hAnsi="Calibri"/>
          <w:i/>
        </w:rPr>
        <w:t>Energia promieniowania słonecznego, rozumiana jako równomierny strumień energii</w:t>
      </w:r>
      <w:r w:rsidRPr="00EB68E9">
        <w:rPr>
          <w:rFonts w:ascii="Calibri" w:hAnsi="Calibri"/>
          <w:i/>
        </w:rPr>
        <w:t xml:space="preserve"> emitowany przez Słońce, to z punktu widzenia ekologii najbardziej atrakcyjne źródło energii odnawialnej (brak efektów ubocznych, szkodliwych emisji oraz zubożenia naturalnych zasobów w trakcie wykorzystywania). Praktyczne możliwości pozyskiwania energii słonecznej uzależnione są od warunków klimatycznych, które na terenie Polski nacechowane są dużą różnorodnością i specyfiką, co wynika głównie ze ścierania się wpływu dwóch odmiennych frontów atmosferycznych: atlantyckiego i kontynentalnego. </w:t>
      </w:r>
      <w:r w:rsidRPr="00EB68E9">
        <w:rPr>
          <w:rFonts w:ascii="Calibri" w:hAnsi="Calibri"/>
          <w:i/>
          <w:szCs w:val="18"/>
        </w:rPr>
        <w:t>Roczna gęstość promieniowania słonecznego na płaszczyznę poziomą waha się w granicach 950-1250kWh/m</w:t>
      </w:r>
      <w:r w:rsidRPr="00EB68E9">
        <w:rPr>
          <w:rFonts w:ascii="Calibri" w:hAnsi="Calibri"/>
          <w:i/>
          <w:szCs w:val="18"/>
          <w:vertAlign w:val="superscript"/>
        </w:rPr>
        <w:t>2</w:t>
      </w:r>
      <w:r w:rsidRPr="00EB68E9">
        <w:rPr>
          <w:rFonts w:ascii="Calibri" w:hAnsi="Calibri"/>
          <w:i/>
          <w:szCs w:val="18"/>
        </w:rPr>
        <w:t>, przeciętna liczba godzin słonecznych (tzw. usłonecznienie) w ciągu roku to około 1600 godzin na rok, przy czym wartość maksymalna występuje w Gdyni – 1671 godz./rok, a minimalna</w:t>
      </w:r>
      <w:r w:rsidR="006977A4" w:rsidRPr="00EB68E9">
        <w:rPr>
          <w:rFonts w:ascii="Calibri" w:hAnsi="Calibri"/>
          <w:i/>
          <w:szCs w:val="18"/>
        </w:rPr>
        <w:t xml:space="preserve"> w </w:t>
      </w:r>
      <w:r w:rsidRPr="00EB68E9">
        <w:rPr>
          <w:rFonts w:ascii="Calibri" w:hAnsi="Calibri"/>
          <w:i/>
          <w:szCs w:val="18"/>
        </w:rPr>
        <w:t xml:space="preserve">Katowicach i wynosi 1234 godz./rok. </w:t>
      </w:r>
    </w:p>
    <w:p w:rsidR="00754822" w:rsidRPr="00EB68E9" w:rsidRDefault="00754822" w:rsidP="00CE4ABE">
      <w:pPr>
        <w:spacing w:line="240" w:lineRule="auto"/>
        <w:rPr>
          <w:rFonts w:ascii="Calibri" w:hAnsi="Calibri"/>
        </w:rPr>
      </w:pPr>
      <w:r w:rsidRPr="00EB68E9">
        <w:rPr>
          <w:rFonts w:ascii="Calibri" w:hAnsi="Calibri"/>
        </w:rPr>
        <w:t xml:space="preserve">Warunki meteorologiczne charakteryzują się nierównomiernym rozkładem promieniowania słonecznego w cyklu rocznym, w którym dominuje sześć miesięcy sezonu wiosenno-letniego - blisko 80% całkowitej sumy nasłonecznienia przypada na miesiące na przestrzeni kwiecień - wrzesień. Strumień promieniowania słonecznego docierający do powierzchni Ziemi dzieli się na trzy składowe, tj. promieniowanie bezpośrednie </w:t>
      </w:r>
      <w:r w:rsidR="005C3220" w:rsidRPr="00EB68E9">
        <w:rPr>
          <w:rFonts w:ascii="Calibri" w:hAnsi="Calibri"/>
        </w:rPr>
        <w:t>(</w:t>
      </w:r>
      <w:r w:rsidRPr="00EB68E9">
        <w:rPr>
          <w:rFonts w:ascii="Calibri" w:hAnsi="Calibri"/>
        </w:rPr>
        <w:t xml:space="preserve">pochodzi </w:t>
      </w:r>
      <w:r w:rsidR="005C3220" w:rsidRPr="00EB68E9">
        <w:rPr>
          <w:rFonts w:ascii="Calibri" w:hAnsi="Calibri"/>
        </w:rPr>
        <w:t xml:space="preserve">od widocznej tarczy słonecznej), </w:t>
      </w:r>
      <w:r w:rsidRPr="00EB68E9">
        <w:rPr>
          <w:rFonts w:ascii="Calibri" w:hAnsi="Calibri"/>
        </w:rPr>
        <w:t xml:space="preserve">promieniowanie rozproszone </w:t>
      </w:r>
      <w:r w:rsidR="005C3220" w:rsidRPr="00EB68E9">
        <w:rPr>
          <w:rFonts w:ascii="Calibri" w:hAnsi="Calibri"/>
        </w:rPr>
        <w:t>(</w:t>
      </w:r>
      <w:r w:rsidRPr="00EB68E9">
        <w:rPr>
          <w:rFonts w:ascii="Calibri" w:hAnsi="Calibri"/>
        </w:rPr>
        <w:t>powstaje w wyniku wielokrotnego zała</w:t>
      </w:r>
      <w:r w:rsidR="005C3220" w:rsidRPr="00EB68E9">
        <w:rPr>
          <w:rFonts w:ascii="Calibri" w:hAnsi="Calibri"/>
        </w:rPr>
        <w:t xml:space="preserve">mania na składnikach atmosfery) oraz </w:t>
      </w:r>
      <w:r w:rsidRPr="00EB68E9">
        <w:rPr>
          <w:rFonts w:ascii="Calibri" w:hAnsi="Calibri"/>
        </w:rPr>
        <w:t xml:space="preserve">promieniowanie odbite </w:t>
      </w:r>
      <w:r w:rsidR="005C3220" w:rsidRPr="00EB68E9">
        <w:rPr>
          <w:rFonts w:ascii="Calibri" w:hAnsi="Calibri"/>
        </w:rPr>
        <w:t>(</w:t>
      </w:r>
      <w:r w:rsidRPr="00EB68E9">
        <w:rPr>
          <w:rFonts w:ascii="Calibri" w:hAnsi="Calibri"/>
        </w:rPr>
        <w:t xml:space="preserve">powstaje w skutek </w:t>
      </w:r>
      <w:r w:rsidR="005C3220" w:rsidRPr="00EB68E9">
        <w:rPr>
          <w:rFonts w:ascii="Calibri" w:hAnsi="Calibri"/>
        </w:rPr>
        <w:t xml:space="preserve">odbić od elementów krajobrazu i </w:t>
      </w:r>
      <w:r w:rsidRPr="00EB68E9">
        <w:rPr>
          <w:rFonts w:ascii="Calibri" w:hAnsi="Calibri"/>
        </w:rPr>
        <w:t>otoczenia</w:t>
      </w:r>
      <w:r w:rsidR="005C3220" w:rsidRPr="00EB68E9">
        <w:rPr>
          <w:rFonts w:ascii="Calibri" w:hAnsi="Calibri"/>
        </w:rPr>
        <w:t>)</w:t>
      </w:r>
      <w:r w:rsidRPr="00EB68E9">
        <w:rPr>
          <w:rFonts w:ascii="Calibri" w:hAnsi="Calibri"/>
        </w:rPr>
        <w:t xml:space="preserve">. </w:t>
      </w:r>
    </w:p>
    <w:p w:rsidR="00AE263A" w:rsidRPr="00EB68E9" w:rsidRDefault="00754822" w:rsidP="00CE4ABE">
      <w:pPr>
        <w:spacing w:line="240" w:lineRule="auto"/>
        <w:rPr>
          <w:rFonts w:ascii="Calibri" w:eastAsia="Calibri" w:hAnsi="Calibri"/>
        </w:rPr>
      </w:pPr>
      <w:r w:rsidRPr="00EB68E9">
        <w:rPr>
          <w:rFonts w:ascii="Calibri" w:hAnsi="Calibri"/>
        </w:rPr>
        <w:t xml:space="preserve">Warto zauważyć, że w ciągu dwóch tygodni Słońce wypromieniowuje na powierzchnię ziemską tyle energii, ile ludzkość jest w stanie wykorzystać w ciągu całego roku. W Polsce generalnie istnieją dobre warunki do wykorzystania energii promieniowania słonecznego przy dostosowaniu typu systemów i właściwości urządzeń wykorzystujących tę energię do charakteru, struktury i rozkładu w czasie promieniowania słonecznego. </w:t>
      </w:r>
    </w:p>
    <w:p w:rsidR="00754822" w:rsidRPr="00EB68E9" w:rsidRDefault="0062034F" w:rsidP="0062034F">
      <w:pPr>
        <w:pStyle w:val="Legenda"/>
        <w:spacing w:line="240" w:lineRule="auto"/>
        <w:rPr>
          <w:color w:val="auto"/>
          <w:szCs w:val="20"/>
        </w:rPr>
      </w:pPr>
      <w:bookmarkStart w:id="108" w:name="_Toc423697797"/>
      <w:r w:rsidRPr="00EB68E9">
        <w:rPr>
          <w:color w:val="auto"/>
          <w:szCs w:val="20"/>
        </w:rPr>
        <w:t xml:space="preserve">Mapa </w:t>
      </w:r>
      <w:r w:rsidR="00D57140" w:rsidRPr="00EB68E9">
        <w:rPr>
          <w:color w:val="auto"/>
          <w:szCs w:val="20"/>
        </w:rPr>
        <w:fldChar w:fldCharType="begin"/>
      </w:r>
      <w:r w:rsidRPr="00EB68E9">
        <w:rPr>
          <w:color w:val="auto"/>
          <w:szCs w:val="20"/>
        </w:rPr>
        <w:instrText xml:space="preserve"> SEQ Mapa \* ARABIC </w:instrText>
      </w:r>
      <w:r w:rsidR="00D57140" w:rsidRPr="00EB68E9">
        <w:rPr>
          <w:color w:val="auto"/>
          <w:szCs w:val="20"/>
        </w:rPr>
        <w:fldChar w:fldCharType="separate"/>
      </w:r>
      <w:r w:rsidR="00B32381" w:rsidRPr="00EB68E9">
        <w:rPr>
          <w:noProof/>
          <w:color w:val="auto"/>
          <w:szCs w:val="20"/>
        </w:rPr>
        <w:t>3</w:t>
      </w:r>
      <w:r w:rsidR="00D57140" w:rsidRPr="00EB68E9">
        <w:rPr>
          <w:color w:val="auto"/>
          <w:szCs w:val="20"/>
        </w:rPr>
        <w:fldChar w:fldCharType="end"/>
      </w:r>
      <w:r w:rsidR="00754822" w:rsidRPr="00EB68E9">
        <w:rPr>
          <w:color w:val="auto"/>
          <w:szCs w:val="20"/>
        </w:rPr>
        <w:t>. Rozkład sum promieniowania na jednostkę powierzchni płaskiej</w:t>
      </w:r>
      <w:bookmarkEnd w:id="108"/>
      <w:r w:rsidR="00754822" w:rsidRPr="00EB68E9">
        <w:rPr>
          <w:color w:val="auto"/>
          <w:szCs w:val="20"/>
        </w:rPr>
        <w:t xml:space="preserve"> </w:t>
      </w:r>
    </w:p>
    <w:p w:rsidR="00754822" w:rsidRPr="00EB68E9" w:rsidRDefault="00754822" w:rsidP="0062034F">
      <w:pPr>
        <w:spacing w:before="100" w:after="100" w:line="240" w:lineRule="auto"/>
        <w:rPr>
          <w:rFonts w:ascii="Calibri" w:hAnsi="Calibri"/>
          <w:b/>
          <w:sz w:val="20"/>
          <w:szCs w:val="20"/>
        </w:rPr>
      </w:pPr>
    </w:p>
    <w:p w:rsidR="00754822" w:rsidRPr="00EB68E9" w:rsidRDefault="00754822" w:rsidP="0062034F">
      <w:pPr>
        <w:spacing w:line="240" w:lineRule="auto"/>
        <w:ind w:left="1080"/>
        <w:rPr>
          <w:rFonts w:ascii="Calibri" w:hAnsi="Calibri"/>
          <w:noProof/>
        </w:rPr>
      </w:pPr>
      <w:r w:rsidRPr="00EB68E9">
        <w:rPr>
          <w:rFonts w:ascii="Calibri" w:hAnsi="Calibri"/>
          <w:noProof/>
        </w:rPr>
        <w:drawing>
          <wp:inline distT="0" distB="0" distL="0" distR="0">
            <wp:extent cx="3151284" cy="2988000"/>
            <wp:effectExtent l="19050" t="0" r="0" b="0"/>
            <wp:docPr id="24" name="Obraz 1" descr="http://www.enis.pl/images/stories/artykuly/mapaso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is.pl/images/stories/artykuly/mapasolary.jpg"/>
                    <pic:cNvPicPr>
                      <a:picLocks noChangeAspect="1" noChangeArrowheads="1"/>
                    </pic:cNvPicPr>
                  </pic:nvPicPr>
                  <pic:blipFill>
                    <a:blip r:embed="rId39" cstate="print"/>
                    <a:srcRect/>
                    <a:stretch>
                      <a:fillRect/>
                    </a:stretch>
                  </pic:blipFill>
                  <pic:spPr bwMode="auto">
                    <a:xfrm>
                      <a:off x="0" y="0"/>
                      <a:ext cx="3151284" cy="2988000"/>
                    </a:xfrm>
                    <a:prstGeom prst="rect">
                      <a:avLst/>
                    </a:prstGeom>
                    <a:noFill/>
                    <a:ln w="9525">
                      <a:noFill/>
                      <a:miter lim="800000"/>
                      <a:headEnd/>
                      <a:tailEnd/>
                    </a:ln>
                  </pic:spPr>
                </pic:pic>
              </a:graphicData>
            </a:graphic>
          </wp:inline>
        </w:drawing>
      </w:r>
    </w:p>
    <w:p w:rsidR="00754822" w:rsidRPr="00EB68E9" w:rsidRDefault="00754822" w:rsidP="00CE4ABE">
      <w:pPr>
        <w:spacing w:line="240" w:lineRule="auto"/>
        <w:rPr>
          <w:rFonts w:ascii="Calibri" w:hAnsi="Calibri"/>
          <w:sz w:val="18"/>
          <w:szCs w:val="18"/>
          <w:vertAlign w:val="superscript"/>
        </w:rPr>
      </w:pPr>
      <w:r w:rsidRPr="00EB68E9">
        <w:rPr>
          <w:rFonts w:ascii="Calibri" w:hAnsi="Calibri"/>
          <w:sz w:val="18"/>
          <w:szCs w:val="18"/>
        </w:rPr>
        <w:t>* Średnioroczne sumy promieniowania słonecznego całkowitego padającego na jednostkę powierzchni poziomej w kWh/m</w:t>
      </w:r>
      <w:r w:rsidRPr="00EB68E9">
        <w:rPr>
          <w:rFonts w:ascii="Calibri" w:hAnsi="Calibri"/>
          <w:sz w:val="18"/>
          <w:szCs w:val="18"/>
          <w:vertAlign w:val="superscript"/>
        </w:rPr>
        <w:t>2</w:t>
      </w:r>
    </w:p>
    <w:p w:rsidR="00841161" w:rsidRPr="00EB68E9" w:rsidRDefault="00841161">
      <w:pPr>
        <w:spacing w:line="240" w:lineRule="auto"/>
        <w:jc w:val="left"/>
        <w:rPr>
          <w:rFonts w:ascii="Calibri" w:hAnsi="Calibri"/>
          <w:sz w:val="18"/>
          <w:szCs w:val="18"/>
        </w:rPr>
      </w:pPr>
    </w:p>
    <w:p w:rsidR="00CD3E7E" w:rsidRPr="00EB68E9" w:rsidRDefault="00CD3E7E" w:rsidP="00CE4ABE">
      <w:pPr>
        <w:spacing w:line="240" w:lineRule="auto"/>
        <w:rPr>
          <w:rFonts w:ascii="Calibri" w:hAnsi="Calibri"/>
        </w:rPr>
      </w:pPr>
      <w:r w:rsidRPr="00EB68E9">
        <w:rPr>
          <w:rFonts w:ascii="Calibri" w:hAnsi="Calibri"/>
        </w:rPr>
        <w:lastRenderedPageBreak/>
        <w:t>Podstawowe metody i systemy konwersji promieniowania słonecznego w energię słoneczną, dzielimy na:</w:t>
      </w:r>
    </w:p>
    <w:p w:rsidR="00CD3E7E" w:rsidRPr="00EB68E9" w:rsidRDefault="00CD3E7E" w:rsidP="00CE4ABE">
      <w:pPr>
        <w:pStyle w:val="Punktatory1"/>
        <w:spacing w:line="240" w:lineRule="auto"/>
        <w:ind w:firstLine="284"/>
        <w:rPr>
          <w:rFonts w:ascii="Calibri" w:hAnsi="Calibri"/>
          <w:i/>
        </w:rPr>
      </w:pPr>
      <w:r w:rsidRPr="00EB68E9">
        <w:rPr>
          <w:rFonts w:ascii="Calibri" w:hAnsi="Calibri"/>
          <w:i/>
        </w:rPr>
        <w:t>- kolektory i inne systemy solarne – konwersja fototermiczna (cieplna) polegająca na przemianie energii promieniowania słonecznego w energię cieplną;</w:t>
      </w:r>
    </w:p>
    <w:p w:rsidR="00CD3E7E" w:rsidRPr="00EB68E9" w:rsidRDefault="00CD3E7E" w:rsidP="00CE4ABE">
      <w:pPr>
        <w:pStyle w:val="Punktatory1"/>
        <w:spacing w:line="240" w:lineRule="auto"/>
        <w:ind w:firstLine="284"/>
        <w:rPr>
          <w:rFonts w:ascii="Calibri" w:hAnsi="Calibri"/>
          <w:i/>
        </w:rPr>
      </w:pPr>
      <w:r w:rsidRPr="00EB68E9">
        <w:rPr>
          <w:rFonts w:ascii="Calibri" w:hAnsi="Calibri"/>
          <w:i/>
        </w:rPr>
        <w:t xml:space="preserve">- układy fotowoltaiczne, hybrydowe i podobne z modułami ogniw fotowoltaicznych – konwersja fotoelektryczna (fotowoltaiczna) polegająca na przemianie energii promieniowania słonecznego w energię elektryczną. W polskich warunkach klimatycznych stosowanie urządzeń wykorzystujących energię słoneczną do produkcji energii elektrycznej uznaje się za nieopłacalne. </w:t>
      </w:r>
    </w:p>
    <w:p w:rsidR="00CD3E7E" w:rsidRPr="00EB68E9" w:rsidRDefault="00CD3E7E" w:rsidP="00CE4ABE">
      <w:pPr>
        <w:spacing w:line="240" w:lineRule="auto"/>
        <w:rPr>
          <w:rFonts w:ascii="Calibri" w:hAnsi="Calibri"/>
          <w:i/>
        </w:rPr>
      </w:pPr>
      <w:r w:rsidRPr="00EB68E9">
        <w:rPr>
          <w:rFonts w:ascii="Calibri" w:hAnsi="Calibri"/>
          <w:i/>
        </w:rPr>
        <w:t>Najbardziej rozpowszechnioną technologią aktywnego pozyskiwania energii słonecznej są instalacje (głównie kolektory płaskie) do podgrzewania wody użytkowej (c.w.u.). Dla zapewnienia przygotowania c.w.u. dla jednej osoby potrzeba średnio od 1do 1,5m</w:t>
      </w:r>
      <w:r w:rsidRPr="00EB68E9">
        <w:rPr>
          <w:rFonts w:ascii="Calibri" w:hAnsi="Calibri"/>
          <w:i/>
          <w:vertAlign w:val="superscript"/>
        </w:rPr>
        <w:t xml:space="preserve">2 </w:t>
      </w:r>
      <w:r w:rsidRPr="00EB68E9">
        <w:rPr>
          <w:rFonts w:ascii="Calibri" w:hAnsi="Calibri"/>
          <w:i/>
        </w:rPr>
        <w:t>kolektora słonecznego. W polskich warunkach klimatycznych 1m</w:t>
      </w:r>
      <w:r w:rsidRPr="00EB68E9">
        <w:rPr>
          <w:rFonts w:ascii="Calibri" w:hAnsi="Calibri"/>
          <w:i/>
          <w:vertAlign w:val="superscript"/>
        </w:rPr>
        <w:t>2</w:t>
      </w:r>
      <w:r w:rsidRPr="00EB68E9">
        <w:rPr>
          <w:rFonts w:ascii="Calibri" w:hAnsi="Calibri"/>
          <w:i/>
        </w:rPr>
        <w:t xml:space="preserve"> kolektora słonecznego pozwala uzyskać od 300kWh do 500kWh energii rocznie. </w:t>
      </w:r>
      <w:r w:rsidRPr="00EB68E9">
        <w:rPr>
          <w:rFonts w:ascii="Calibri" w:hAnsi="Calibri"/>
          <w:i/>
          <w:szCs w:val="18"/>
        </w:rPr>
        <w:t xml:space="preserve">Z punktu widzenia wykorzystania energii promieniowania słonecznego w kolektorach płaskich najistotniejszymi parametrami są roczne wartości nasłonecznienia (insolacji) - wyrażające ilość energii słonecznej padającej na jednostkę powierzchni płaszczyzny w określonym czasie. </w:t>
      </w:r>
      <w:r w:rsidRPr="00EB68E9">
        <w:rPr>
          <w:rFonts w:ascii="Calibri" w:hAnsi="Calibri"/>
          <w:i/>
        </w:rPr>
        <w:t>Przy wartości nasłonecznienia w okresie wiosenno-letnim na poziomie 950 do 1050kWh/m</w:t>
      </w:r>
      <w:r w:rsidRPr="00EB68E9">
        <w:rPr>
          <w:rFonts w:ascii="Calibri" w:hAnsi="Calibri"/>
          <w:i/>
          <w:vertAlign w:val="superscript"/>
        </w:rPr>
        <w:t>2</w:t>
      </w:r>
      <w:r w:rsidRPr="00EB68E9">
        <w:rPr>
          <w:rFonts w:ascii="Calibri" w:hAnsi="Calibri"/>
          <w:i/>
        </w:rPr>
        <w:t>, zapotrzebowanie na c.w.u. może być pokryte przez energię słoneczną maksymalnie w ok. 85%, a w skali roku na poziomie 60%. Przeciętnie przez okres 220 dni w roku woda może być podgrzana do temperatury około 50</w:t>
      </w:r>
      <w:r w:rsidRPr="00EB68E9">
        <w:rPr>
          <w:rFonts w:ascii="Calibri" w:hAnsi="Calibri"/>
          <w:i/>
          <w:vertAlign w:val="superscript"/>
        </w:rPr>
        <w:t>0</w:t>
      </w:r>
      <w:r w:rsidRPr="00EB68E9">
        <w:rPr>
          <w:rFonts w:ascii="Calibri" w:hAnsi="Calibri"/>
          <w:i/>
        </w:rPr>
        <w:t>C. Opłacalność stosowania kolektorów słonecznych w produkcji ciepłej wody użytkowej, uzależniona jest od poziomu zapotrzebowania oraz wielkości cen energii pozyskiwanej ze źródeł konwencjonalnych. Za szczególnie rentowne uznaje się wykorzystanie kolektorów słonecznych do produkcji ciepłej wody dla hoteli, pensjonatów, ośrodków wypoczynkowych, pól namiotowych, basenów i obiektów sportowych wykorzystywanych w lecie oraz dla zakładów przemysłowych zużywających duże ilości ciepłej wody.</w:t>
      </w:r>
    </w:p>
    <w:p w:rsidR="00FD37CE" w:rsidRDefault="00FD37CE" w:rsidP="0062034F">
      <w:pPr>
        <w:spacing w:line="240" w:lineRule="auto"/>
        <w:rPr>
          <w:rFonts w:ascii="Calibri" w:hAnsi="Calibri"/>
        </w:rPr>
      </w:pPr>
    </w:p>
    <w:p w:rsidR="00FD37CE" w:rsidRPr="00FD37CE" w:rsidRDefault="00FD37CE" w:rsidP="00FD37CE">
      <w:pPr>
        <w:spacing w:line="240" w:lineRule="auto"/>
        <w:rPr>
          <w:rFonts w:ascii="Calibri" w:hAnsi="Calibri"/>
          <w:szCs w:val="20"/>
        </w:rPr>
      </w:pPr>
      <w:r w:rsidRPr="00FD37CE">
        <w:rPr>
          <w:rFonts w:ascii="Calibri" w:hAnsi="Calibri"/>
        </w:rPr>
        <w:t>Ze względu na potencjalną energię użyteczną, prawie całe województwo lubelskie znajduje się w rejonie, gdzie roczne sumy promieniowania słonecznego kształtują się na poziomie</w:t>
      </w:r>
      <w:r w:rsidR="003C3C55">
        <w:rPr>
          <w:rFonts w:ascii="Calibri" w:hAnsi="Calibri"/>
        </w:rPr>
        <w:t xml:space="preserve"> 1050</w:t>
      </w:r>
      <w:r w:rsidRPr="00FD37CE">
        <w:rPr>
          <w:rFonts w:ascii="Calibri" w:hAnsi="Calibri"/>
        </w:rPr>
        <w:t>-1</w:t>
      </w:r>
      <w:r w:rsidR="003C3C55">
        <w:rPr>
          <w:rFonts w:ascii="Calibri" w:hAnsi="Calibri"/>
        </w:rPr>
        <w:t>15</w:t>
      </w:r>
      <w:r w:rsidRPr="00FD37CE">
        <w:rPr>
          <w:rFonts w:ascii="Calibri" w:hAnsi="Calibri"/>
        </w:rPr>
        <w:t>0kWh/m</w:t>
      </w:r>
      <w:r w:rsidRPr="00FD37CE">
        <w:rPr>
          <w:rFonts w:ascii="Calibri" w:hAnsi="Calibri"/>
          <w:vertAlign w:val="superscript"/>
        </w:rPr>
        <w:t>2</w:t>
      </w:r>
      <w:r w:rsidRPr="00FD37CE">
        <w:rPr>
          <w:rFonts w:ascii="Calibri" w:hAnsi="Calibri"/>
        </w:rPr>
        <w:t xml:space="preserve">. Korzystne warunki solarne określa duży udział promieniowania bezpośredniego w promieniowaniu całkowitym wynoszący 52-54% w okresie letnim, </w:t>
      </w:r>
      <w:r>
        <w:rPr>
          <w:rFonts w:ascii="Calibri" w:hAnsi="Calibri"/>
        </w:rPr>
        <w:br/>
      </w:r>
      <w:r w:rsidRPr="00FD37CE">
        <w:rPr>
          <w:rFonts w:ascii="Calibri" w:hAnsi="Calibri"/>
        </w:rPr>
        <w:t xml:space="preserve">a w okresie zimowym 40-44%, oraz najniższe w kraju średnie roczne zachmurzenie nieba. </w:t>
      </w:r>
      <w:r w:rsidRPr="00FD37CE">
        <w:rPr>
          <w:rFonts w:ascii="Calibri" w:hAnsi="Calibri"/>
          <w:szCs w:val="20"/>
        </w:rPr>
        <w:t xml:space="preserve">Według rejonizacji Polski pod względem możliwości wykorzystania energii słonecznej (J. Tymiński) województwo lubelskie należy w znacznej części do rejonu wschodniego (R II), obszar ten jest uznawany za uprzywilejowany pod względem warunków wykorzystania energii słonecznej. </w:t>
      </w:r>
    </w:p>
    <w:p w:rsidR="00FD37CE" w:rsidRPr="00FD37CE" w:rsidRDefault="00FD37CE" w:rsidP="00FD37CE">
      <w:pPr>
        <w:spacing w:line="240" w:lineRule="auto"/>
        <w:rPr>
          <w:rFonts w:ascii="Calibri" w:hAnsi="Calibri"/>
          <w:szCs w:val="20"/>
        </w:rPr>
      </w:pPr>
      <w:r w:rsidRPr="00FD37CE">
        <w:rPr>
          <w:rFonts w:ascii="Calibri" w:hAnsi="Calibri"/>
          <w:szCs w:val="20"/>
        </w:rPr>
        <w:t>Średni roczny potencjał energii użytecznej (kWh/m</w:t>
      </w:r>
      <w:r w:rsidRPr="00FD37CE">
        <w:rPr>
          <w:rFonts w:ascii="Calibri" w:hAnsi="Calibri"/>
          <w:szCs w:val="16"/>
          <w:vertAlign w:val="superscript"/>
        </w:rPr>
        <w:t>2</w:t>
      </w:r>
      <w:r w:rsidRPr="00FD37CE">
        <w:rPr>
          <w:rFonts w:ascii="Calibri" w:hAnsi="Calibri"/>
          <w:szCs w:val="20"/>
        </w:rPr>
        <w:t>) dla wartości progowych sumy natężenia promieniowania słonecznego (W/m</w:t>
      </w:r>
      <w:r w:rsidRPr="00FD37CE">
        <w:rPr>
          <w:rFonts w:ascii="Calibri" w:hAnsi="Calibri"/>
          <w:szCs w:val="16"/>
          <w:vertAlign w:val="superscript"/>
        </w:rPr>
        <w:t>2</w:t>
      </w:r>
      <w:r w:rsidRPr="00FD37CE">
        <w:rPr>
          <w:rFonts w:ascii="Calibri" w:hAnsi="Calibri"/>
          <w:szCs w:val="20"/>
        </w:rPr>
        <w:t>):</w:t>
      </w:r>
    </w:p>
    <w:p w:rsidR="00FD37CE" w:rsidRPr="00FD37CE" w:rsidRDefault="00FD37CE" w:rsidP="00FD37CE">
      <w:pPr>
        <w:spacing w:line="240" w:lineRule="auto"/>
        <w:rPr>
          <w:rFonts w:ascii="Calibri" w:hAnsi="Calibri"/>
          <w:szCs w:val="20"/>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0"/>
        <w:gridCol w:w="900"/>
        <w:gridCol w:w="1440"/>
        <w:gridCol w:w="1620"/>
        <w:gridCol w:w="1800"/>
        <w:gridCol w:w="1620"/>
      </w:tblGrid>
      <w:tr w:rsidR="00FD37CE" w:rsidRPr="00FD37CE" w:rsidTr="003C6D0A">
        <w:trPr>
          <w:cantSplit/>
        </w:trPr>
        <w:tc>
          <w:tcPr>
            <w:tcW w:w="1870" w:type="dxa"/>
            <w:shd w:val="clear" w:color="auto" w:fill="D9D9D9" w:themeFill="background1" w:themeFillShade="D9"/>
            <w:vAlign w:val="center"/>
          </w:tcPr>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Wartość progowa natężenia [W/m</w:t>
            </w:r>
            <w:r w:rsidRPr="00FD37CE">
              <w:rPr>
                <w:rFonts w:ascii="Calibri" w:hAnsi="Calibri"/>
                <w:b/>
                <w:iCs/>
                <w:sz w:val="20"/>
                <w:szCs w:val="20"/>
                <w:vertAlign w:val="superscript"/>
              </w:rPr>
              <w:t>2</w:t>
            </w:r>
            <w:r w:rsidRPr="00FD37CE">
              <w:rPr>
                <w:rFonts w:ascii="Calibri" w:hAnsi="Calibri"/>
                <w:b/>
                <w:iCs/>
                <w:sz w:val="20"/>
                <w:szCs w:val="20"/>
              </w:rPr>
              <w:t>]</w:t>
            </w:r>
          </w:p>
        </w:tc>
        <w:tc>
          <w:tcPr>
            <w:tcW w:w="900" w:type="dxa"/>
            <w:vMerge w:val="restart"/>
            <w:textDirection w:val="btLr"/>
            <w:vAlign w:val="center"/>
          </w:tcPr>
          <w:p w:rsidR="00FD37CE" w:rsidRPr="00FD37CE" w:rsidRDefault="00FD37CE" w:rsidP="00FD37CE">
            <w:pPr>
              <w:autoSpaceDE w:val="0"/>
              <w:autoSpaceDN w:val="0"/>
              <w:adjustRightInd w:val="0"/>
              <w:spacing w:line="240" w:lineRule="auto"/>
              <w:ind w:left="113" w:right="113"/>
              <w:jc w:val="center"/>
              <w:rPr>
                <w:rFonts w:ascii="Calibri" w:hAnsi="Calibri"/>
                <w:b/>
                <w:bCs/>
                <w:iCs/>
                <w:sz w:val="20"/>
                <w:szCs w:val="20"/>
              </w:rPr>
            </w:pPr>
            <w:r w:rsidRPr="00FD37CE">
              <w:rPr>
                <w:rFonts w:ascii="Calibri" w:hAnsi="Calibri"/>
                <w:b/>
                <w:bCs/>
                <w:iCs/>
                <w:sz w:val="20"/>
                <w:szCs w:val="20"/>
              </w:rPr>
              <w:t>Rejon wschodni -RII</w:t>
            </w:r>
          </w:p>
        </w:tc>
        <w:tc>
          <w:tcPr>
            <w:tcW w:w="1440" w:type="dxa"/>
            <w:shd w:val="clear" w:color="auto" w:fill="D9D9D9" w:themeFill="background1" w:themeFillShade="D9"/>
          </w:tcPr>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Rok</w:t>
            </w:r>
          </w:p>
          <w:p w:rsidR="00FD37CE" w:rsidRPr="00FD37CE" w:rsidRDefault="00FD37CE" w:rsidP="003C3C55">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I-XII</w:t>
            </w:r>
            <w:r w:rsidR="003C3C55" w:rsidRPr="003C3C55">
              <w:rPr>
                <w:rFonts w:ascii="Calibri" w:hAnsi="Calibri"/>
                <w:b/>
                <w:iCs/>
                <w:sz w:val="20"/>
                <w:szCs w:val="20"/>
              </w:rPr>
              <w:t xml:space="preserve"> </w:t>
            </w:r>
            <w:r w:rsidRPr="00FD37CE">
              <w:rPr>
                <w:rFonts w:ascii="Calibri" w:hAnsi="Calibri"/>
                <w:b/>
                <w:iCs/>
                <w:sz w:val="20"/>
                <w:szCs w:val="20"/>
              </w:rPr>
              <w:t>[kWh/m</w:t>
            </w:r>
            <w:r w:rsidRPr="00FD37CE">
              <w:rPr>
                <w:rFonts w:ascii="Calibri" w:hAnsi="Calibri"/>
                <w:b/>
                <w:iCs/>
                <w:sz w:val="20"/>
                <w:szCs w:val="20"/>
                <w:vertAlign w:val="superscript"/>
              </w:rPr>
              <w:t>2</w:t>
            </w:r>
            <w:r w:rsidRPr="00FD37CE">
              <w:rPr>
                <w:rFonts w:ascii="Calibri" w:hAnsi="Calibri"/>
                <w:b/>
                <w:iCs/>
                <w:sz w:val="20"/>
                <w:szCs w:val="20"/>
              </w:rPr>
              <w:t>]</w:t>
            </w:r>
          </w:p>
        </w:tc>
        <w:tc>
          <w:tcPr>
            <w:tcW w:w="1620" w:type="dxa"/>
            <w:shd w:val="clear" w:color="auto" w:fill="D9D9D9" w:themeFill="background1" w:themeFillShade="D9"/>
          </w:tcPr>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Półrocze letnie</w:t>
            </w:r>
          </w:p>
          <w:p w:rsidR="00FD37CE" w:rsidRPr="00FD37CE" w:rsidRDefault="00FD37CE" w:rsidP="003C3C55">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IV-IX</w:t>
            </w:r>
            <w:r w:rsidR="003C3C55" w:rsidRPr="003C3C55">
              <w:rPr>
                <w:rFonts w:ascii="Calibri" w:hAnsi="Calibri"/>
                <w:b/>
                <w:iCs/>
                <w:sz w:val="20"/>
                <w:szCs w:val="20"/>
              </w:rPr>
              <w:t xml:space="preserve"> </w:t>
            </w:r>
            <w:r w:rsidRPr="00FD37CE">
              <w:rPr>
                <w:rFonts w:ascii="Calibri" w:hAnsi="Calibri"/>
                <w:b/>
                <w:iCs/>
                <w:sz w:val="20"/>
                <w:szCs w:val="20"/>
              </w:rPr>
              <w:t>[kWh/m</w:t>
            </w:r>
            <w:r w:rsidRPr="00FD37CE">
              <w:rPr>
                <w:rFonts w:ascii="Calibri" w:hAnsi="Calibri"/>
                <w:b/>
                <w:iCs/>
                <w:sz w:val="20"/>
                <w:szCs w:val="20"/>
                <w:vertAlign w:val="superscript"/>
              </w:rPr>
              <w:t>2</w:t>
            </w:r>
            <w:r w:rsidRPr="00FD37CE">
              <w:rPr>
                <w:rFonts w:ascii="Calibri" w:hAnsi="Calibri"/>
                <w:b/>
                <w:iCs/>
                <w:sz w:val="20"/>
                <w:szCs w:val="20"/>
              </w:rPr>
              <w:t>]</w:t>
            </w:r>
          </w:p>
        </w:tc>
        <w:tc>
          <w:tcPr>
            <w:tcW w:w="1800" w:type="dxa"/>
            <w:shd w:val="clear" w:color="auto" w:fill="D9D9D9" w:themeFill="background1" w:themeFillShade="D9"/>
          </w:tcPr>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 xml:space="preserve">Sezon letni </w:t>
            </w:r>
          </w:p>
          <w:p w:rsidR="00FD37CE" w:rsidRPr="00FD37CE" w:rsidRDefault="00FD37CE" w:rsidP="003C3C55">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VI-VIII</w:t>
            </w:r>
            <w:r w:rsidR="003C3C55" w:rsidRPr="003C3C55">
              <w:rPr>
                <w:rFonts w:ascii="Calibri" w:hAnsi="Calibri"/>
                <w:b/>
                <w:iCs/>
                <w:sz w:val="20"/>
                <w:szCs w:val="20"/>
              </w:rPr>
              <w:t xml:space="preserve"> </w:t>
            </w:r>
            <w:r w:rsidRPr="00FD37CE">
              <w:rPr>
                <w:rFonts w:ascii="Calibri" w:hAnsi="Calibri"/>
                <w:b/>
                <w:iCs/>
                <w:sz w:val="20"/>
                <w:szCs w:val="20"/>
              </w:rPr>
              <w:t>[kWh/m</w:t>
            </w:r>
            <w:r w:rsidRPr="00FD37CE">
              <w:rPr>
                <w:rFonts w:ascii="Calibri" w:hAnsi="Calibri"/>
                <w:b/>
                <w:iCs/>
                <w:sz w:val="20"/>
                <w:szCs w:val="20"/>
                <w:vertAlign w:val="superscript"/>
              </w:rPr>
              <w:t>2</w:t>
            </w:r>
            <w:r w:rsidRPr="00FD37CE">
              <w:rPr>
                <w:rFonts w:ascii="Calibri" w:hAnsi="Calibri"/>
                <w:b/>
                <w:iCs/>
                <w:sz w:val="20"/>
                <w:szCs w:val="20"/>
              </w:rPr>
              <w:t>]</w:t>
            </w:r>
          </w:p>
        </w:tc>
        <w:tc>
          <w:tcPr>
            <w:tcW w:w="1620" w:type="dxa"/>
            <w:shd w:val="clear" w:color="auto" w:fill="D9D9D9" w:themeFill="background1" w:themeFillShade="D9"/>
          </w:tcPr>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Półrocze zimowe</w:t>
            </w:r>
          </w:p>
          <w:p w:rsidR="00FD37CE" w:rsidRPr="00FD37CE" w:rsidRDefault="00FD37CE" w:rsidP="00FD37CE">
            <w:pPr>
              <w:autoSpaceDE w:val="0"/>
              <w:autoSpaceDN w:val="0"/>
              <w:adjustRightInd w:val="0"/>
              <w:spacing w:line="240" w:lineRule="auto"/>
              <w:jc w:val="center"/>
              <w:rPr>
                <w:rFonts w:ascii="Calibri" w:hAnsi="Calibri"/>
                <w:b/>
                <w:iCs/>
                <w:sz w:val="20"/>
                <w:szCs w:val="20"/>
              </w:rPr>
            </w:pPr>
            <w:r w:rsidRPr="00FD37CE">
              <w:rPr>
                <w:rFonts w:ascii="Calibri" w:hAnsi="Calibri"/>
                <w:b/>
                <w:iCs/>
                <w:sz w:val="20"/>
                <w:szCs w:val="20"/>
              </w:rPr>
              <w:t>[kWh/m</w:t>
            </w:r>
            <w:r w:rsidRPr="00FD37CE">
              <w:rPr>
                <w:rFonts w:ascii="Calibri" w:hAnsi="Calibri"/>
                <w:b/>
                <w:iCs/>
                <w:sz w:val="20"/>
                <w:szCs w:val="20"/>
                <w:vertAlign w:val="superscript"/>
              </w:rPr>
              <w:t>2</w:t>
            </w:r>
            <w:r w:rsidRPr="00FD37CE">
              <w:rPr>
                <w:rFonts w:ascii="Calibri" w:hAnsi="Calibri"/>
                <w:b/>
                <w:iCs/>
                <w:sz w:val="20"/>
                <w:szCs w:val="20"/>
              </w:rPr>
              <w:t xml:space="preserve">] </w:t>
            </w:r>
          </w:p>
        </w:tc>
      </w:tr>
      <w:tr w:rsidR="00FD37CE" w:rsidRPr="00FD37CE" w:rsidTr="00064378">
        <w:trPr>
          <w:cantSplit/>
        </w:trPr>
        <w:tc>
          <w:tcPr>
            <w:tcW w:w="187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0</w:t>
            </w:r>
          </w:p>
        </w:tc>
        <w:tc>
          <w:tcPr>
            <w:tcW w:w="900" w:type="dxa"/>
            <w:vMerge/>
          </w:tcPr>
          <w:p w:rsidR="00FD37CE" w:rsidRPr="00FD37CE" w:rsidRDefault="00FD37CE" w:rsidP="00FD37CE">
            <w:pPr>
              <w:autoSpaceDE w:val="0"/>
              <w:autoSpaceDN w:val="0"/>
              <w:adjustRightInd w:val="0"/>
              <w:spacing w:line="240" w:lineRule="auto"/>
              <w:rPr>
                <w:rFonts w:ascii="Calibri" w:hAnsi="Calibri"/>
                <w:b/>
                <w:bCs/>
                <w:iCs/>
                <w:sz w:val="22"/>
                <w:szCs w:val="22"/>
              </w:rPr>
            </w:pPr>
          </w:p>
        </w:tc>
        <w:tc>
          <w:tcPr>
            <w:tcW w:w="144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1081</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821</w:t>
            </w:r>
          </w:p>
        </w:tc>
        <w:tc>
          <w:tcPr>
            <w:tcW w:w="180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461</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260</w:t>
            </w:r>
          </w:p>
        </w:tc>
      </w:tr>
      <w:tr w:rsidR="00FD37CE" w:rsidRPr="00FD37CE" w:rsidTr="00064378">
        <w:trPr>
          <w:cantSplit/>
        </w:trPr>
        <w:tc>
          <w:tcPr>
            <w:tcW w:w="187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100</w:t>
            </w:r>
          </w:p>
        </w:tc>
        <w:tc>
          <w:tcPr>
            <w:tcW w:w="900" w:type="dxa"/>
            <w:vMerge/>
          </w:tcPr>
          <w:p w:rsidR="00FD37CE" w:rsidRPr="00FD37CE" w:rsidRDefault="00FD37CE" w:rsidP="00FD37CE">
            <w:pPr>
              <w:autoSpaceDE w:val="0"/>
              <w:autoSpaceDN w:val="0"/>
              <w:adjustRightInd w:val="0"/>
              <w:spacing w:line="240" w:lineRule="auto"/>
              <w:rPr>
                <w:rFonts w:ascii="Calibri" w:hAnsi="Calibri"/>
                <w:b/>
                <w:bCs/>
                <w:iCs/>
                <w:sz w:val="22"/>
                <w:szCs w:val="22"/>
              </w:rPr>
            </w:pPr>
          </w:p>
        </w:tc>
        <w:tc>
          <w:tcPr>
            <w:tcW w:w="144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1020</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791</w:t>
            </w:r>
          </w:p>
        </w:tc>
        <w:tc>
          <w:tcPr>
            <w:tcW w:w="180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447</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228</w:t>
            </w:r>
          </w:p>
        </w:tc>
      </w:tr>
      <w:tr w:rsidR="00FD37CE" w:rsidRPr="00FD37CE" w:rsidTr="00064378">
        <w:trPr>
          <w:cantSplit/>
        </w:trPr>
        <w:tc>
          <w:tcPr>
            <w:tcW w:w="187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200</w:t>
            </w:r>
          </w:p>
        </w:tc>
        <w:tc>
          <w:tcPr>
            <w:tcW w:w="900" w:type="dxa"/>
            <w:vMerge/>
          </w:tcPr>
          <w:p w:rsidR="00FD37CE" w:rsidRPr="00FD37CE" w:rsidRDefault="00FD37CE" w:rsidP="00FD37CE">
            <w:pPr>
              <w:autoSpaceDE w:val="0"/>
              <w:autoSpaceDN w:val="0"/>
              <w:adjustRightInd w:val="0"/>
              <w:spacing w:line="240" w:lineRule="auto"/>
              <w:rPr>
                <w:rFonts w:ascii="Calibri" w:hAnsi="Calibri"/>
                <w:b/>
                <w:bCs/>
                <w:iCs/>
                <w:sz w:val="22"/>
                <w:szCs w:val="22"/>
              </w:rPr>
            </w:pPr>
          </w:p>
        </w:tc>
        <w:tc>
          <w:tcPr>
            <w:tcW w:w="144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882</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728</w:t>
            </w:r>
          </w:p>
        </w:tc>
        <w:tc>
          <w:tcPr>
            <w:tcW w:w="180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414</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144</w:t>
            </w:r>
          </w:p>
        </w:tc>
      </w:tr>
      <w:tr w:rsidR="00FD37CE" w:rsidRPr="00FD37CE" w:rsidTr="00064378">
        <w:trPr>
          <w:cantSplit/>
        </w:trPr>
        <w:tc>
          <w:tcPr>
            <w:tcW w:w="187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300</w:t>
            </w:r>
          </w:p>
        </w:tc>
        <w:tc>
          <w:tcPr>
            <w:tcW w:w="900" w:type="dxa"/>
            <w:vMerge/>
          </w:tcPr>
          <w:p w:rsidR="00FD37CE" w:rsidRPr="00FD37CE" w:rsidRDefault="00FD37CE" w:rsidP="00FD37CE">
            <w:pPr>
              <w:autoSpaceDE w:val="0"/>
              <w:autoSpaceDN w:val="0"/>
              <w:adjustRightInd w:val="0"/>
              <w:spacing w:line="240" w:lineRule="auto"/>
              <w:rPr>
                <w:rFonts w:ascii="Calibri" w:hAnsi="Calibri"/>
                <w:b/>
                <w:bCs/>
                <w:iCs/>
                <w:sz w:val="22"/>
                <w:szCs w:val="22"/>
              </w:rPr>
            </w:pPr>
          </w:p>
        </w:tc>
        <w:tc>
          <w:tcPr>
            <w:tcW w:w="144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650</w:t>
            </w:r>
          </w:p>
        </w:tc>
        <w:tc>
          <w:tcPr>
            <w:tcW w:w="180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374</w:t>
            </w:r>
          </w:p>
        </w:tc>
        <w:tc>
          <w:tcPr>
            <w:tcW w:w="1620" w:type="dxa"/>
          </w:tcPr>
          <w:p w:rsidR="00FD37CE" w:rsidRPr="00FD37CE" w:rsidRDefault="00FD37CE" w:rsidP="00FD37CE">
            <w:pPr>
              <w:autoSpaceDE w:val="0"/>
              <w:autoSpaceDN w:val="0"/>
              <w:adjustRightInd w:val="0"/>
              <w:spacing w:line="240" w:lineRule="auto"/>
              <w:jc w:val="center"/>
              <w:rPr>
                <w:rFonts w:ascii="Calibri" w:hAnsi="Calibri"/>
                <w:iCs/>
                <w:sz w:val="22"/>
                <w:szCs w:val="22"/>
              </w:rPr>
            </w:pPr>
            <w:r w:rsidRPr="00FD37CE">
              <w:rPr>
                <w:rFonts w:ascii="Calibri" w:hAnsi="Calibri"/>
                <w:iCs/>
                <w:sz w:val="22"/>
                <w:szCs w:val="22"/>
              </w:rPr>
              <w:t>-</w:t>
            </w:r>
          </w:p>
        </w:tc>
      </w:tr>
    </w:tbl>
    <w:p w:rsidR="00FD37CE" w:rsidRPr="00FD37CE" w:rsidRDefault="00FD37CE" w:rsidP="00FD37CE">
      <w:pPr>
        <w:autoSpaceDE w:val="0"/>
        <w:autoSpaceDN w:val="0"/>
        <w:adjustRightInd w:val="0"/>
        <w:spacing w:line="240" w:lineRule="auto"/>
        <w:rPr>
          <w:rFonts w:ascii="Calibri" w:hAnsi="Calibri"/>
          <w:sz w:val="20"/>
          <w:szCs w:val="20"/>
        </w:rPr>
      </w:pPr>
      <w:r w:rsidRPr="00FD37CE">
        <w:rPr>
          <w:rFonts w:ascii="Calibri" w:hAnsi="Calibri"/>
          <w:sz w:val="20"/>
          <w:szCs w:val="20"/>
        </w:rPr>
        <w:t xml:space="preserve">* J. Tymiński, </w:t>
      </w:r>
      <w:r w:rsidRPr="00FD37CE">
        <w:rPr>
          <w:rFonts w:ascii="Calibri" w:hAnsi="Calibri"/>
          <w:i/>
          <w:iCs/>
          <w:sz w:val="20"/>
          <w:szCs w:val="20"/>
        </w:rPr>
        <w:t>Wykorzystanie odnawialnych źródeł energii w Polsce do 2030r. Aspekt energetyczny i</w:t>
      </w:r>
      <w:r>
        <w:rPr>
          <w:rFonts w:ascii="Calibri" w:hAnsi="Calibri"/>
          <w:i/>
          <w:iCs/>
          <w:sz w:val="20"/>
          <w:szCs w:val="20"/>
        </w:rPr>
        <w:t xml:space="preserve"> </w:t>
      </w:r>
      <w:r w:rsidRPr="00FD37CE">
        <w:rPr>
          <w:rFonts w:ascii="Calibri" w:hAnsi="Calibri"/>
          <w:i/>
          <w:iCs/>
          <w:sz w:val="20"/>
          <w:szCs w:val="20"/>
        </w:rPr>
        <w:t>ekologiczny,</w:t>
      </w:r>
      <w:r w:rsidRPr="00FD37CE">
        <w:rPr>
          <w:rFonts w:ascii="Calibri" w:hAnsi="Calibri"/>
          <w:sz w:val="20"/>
          <w:szCs w:val="20"/>
        </w:rPr>
        <w:t xml:space="preserve"> IBMiER, Warszawa 1997</w:t>
      </w:r>
    </w:p>
    <w:p w:rsidR="00FD37CE" w:rsidRPr="00FD37CE" w:rsidRDefault="00FD37CE" w:rsidP="00FD37CE">
      <w:pPr>
        <w:spacing w:line="240" w:lineRule="auto"/>
        <w:rPr>
          <w:rFonts w:ascii="Calibri" w:hAnsi="Calibri"/>
          <w:szCs w:val="20"/>
        </w:rPr>
      </w:pPr>
      <w:r w:rsidRPr="00FD37CE">
        <w:rPr>
          <w:rFonts w:ascii="Calibri" w:hAnsi="Calibri"/>
          <w:szCs w:val="20"/>
        </w:rPr>
        <w:lastRenderedPageBreak/>
        <w:t xml:space="preserve">Dane przedstawione w powyższej tabeli odnoszą się do skali regionalnej, dlatego rzeczywiste wartości nasłonecznienia, zależne również od uwarunkowań lokalnych, będą odbiegać od podanych wyżej wartości średnich. </w:t>
      </w:r>
    </w:p>
    <w:p w:rsidR="00FD37CE" w:rsidRPr="00FD37CE" w:rsidRDefault="00FD37CE" w:rsidP="00FD37CE">
      <w:pPr>
        <w:spacing w:line="240" w:lineRule="auto"/>
        <w:rPr>
          <w:rFonts w:ascii="Calibri" w:hAnsi="Calibri"/>
        </w:rPr>
      </w:pPr>
      <w:r w:rsidRPr="00FD37CE">
        <w:rPr>
          <w:rFonts w:ascii="Calibri" w:hAnsi="Calibri"/>
          <w:szCs w:val="20"/>
        </w:rPr>
        <w:t xml:space="preserve">Najbardziej korzystnym pod względem wykorzystania energii słonecznej jest obszar wschodni województwa, gdzie potencjał energii użytecznej za pomocą promieniowania </w:t>
      </w:r>
      <w:r w:rsidRPr="00FD37CE">
        <w:rPr>
          <w:rFonts w:ascii="Calibri" w:hAnsi="Calibri"/>
        </w:rPr>
        <w:t xml:space="preserve">słonecznego określa rejon RII. </w:t>
      </w:r>
    </w:p>
    <w:p w:rsidR="00FD37CE" w:rsidRPr="00FD37CE" w:rsidRDefault="00FD37CE" w:rsidP="00FD37CE">
      <w:pPr>
        <w:spacing w:line="240" w:lineRule="auto"/>
        <w:rPr>
          <w:rFonts w:ascii="Calibri" w:hAnsi="Calibri"/>
        </w:rPr>
      </w:pPr>
      <w:r w:rsidRPr="00FD37CE">
        <w:rPr>
          <w:rFonts w:ascii="Calibri" w:hAnsi="Calibri"/>
        </w:rPr>
        <w:t>Obecnie w skali województwa energię słoneczną wykorzystuje się w niewielkich ilościach, głównie do wspomagania ogrzewania pomieszczeń, podgrzewania wody użytkowej oraz do oświetlania znaków drogowych z modułów fotowoltaicznych.</w:t>
      </w:r>
    </w:p>
    <w:p w:rsidR="00FD37CE" w:rsidRPr="003C6D0A" w:rsidRDefault="00FD37CE" w:rsidP="0062034F">
      <w:pPr>
        <w:spacing w:line="240" w:lineRule="auto"/>
        <w:rPr>
          <w:rFonts w:ascii="Calibri" w:hAnsi="Calibri"/>
        </w:rPr>
      </w:pPr>
    </w:p>
    <w:p w:rsidR="00CD3E7E" w:rsidRPr="003C6D0A" w:rsidRDefault="00CD3E7E" w:rsidP="00CE4ABE">
      <w:pPr>
        <w:spacing w:line="240" w:lineRule="auto"/>
        <w:jc w:val="left"/>
        <w:rPr>
          <w:rFonts w:ascii="Calibri" w:hAnsi="Calibri"/>
          <w:u w:val="single"/>
        </w:rPr>
      </w:pPr>
      <w:r w:rsidRPr="003C6D0A">
        <w:rPr>
          <w:rFonts w:ascii="Calibri" w:hAnsi="Calibri"/>
          <w:u w:val="single"/>
        </w:rPr>
        <w:t xml:space="preserve">Możliwości wykorzystania energii słonecznej na terenie </w:t>
      </w:r>
      <w:r w:rsidR="00EB68E9" w:rsidRPr="003C6D0A">
        <w:rPr>
          <w:rFonts w:ascii="Calibri" w:hAnsi="Calibri"/>
          <w:u w:val="single"/>
        </w:rPr>
        <w:t>miasta</w:t>
      </w:r>
      <w:r w:rsidR="00E72369" w:rsidRPr="003C6D0A">
        <w:rPr>
          <w:rFonts w:ascii="Calibri" w:hAnsi="Calibri"/>
          <w:u w:val="single"/>
        </w:rPr>
        <w:t xml:space="preserve"> </w:t>
      </w:r>
      <w:r w:rsidR="00C62AE6" w:rsidRPr="003C6D0A">
        <w:rPr>
          <w:rFonts w:ascii="Calibri" w:hAnsi="Calibri"/>
          <w:u w:val="single"/>
        </w:rPr>
        <w:t>Lubartów</w:t>
      </w:r>
      <w:r w:rsidR="00E72369" w:rsidRPr="003C6D0A">
        <w:rPr>
          <w:rFonts w:ascii="Calibri" w:hAnsi="Calibri"/>
          <w:u w:val="single"/>
        </w:rPr>
        <w:t xml:space="preserve"> </w:t>
      </w:r>
    </w:p>
    <w:p w:rsidR="003C6D0A" w:rsidRPr="003C6D0A" w:rsidRDefault="003C6D0A" w:rsidP="003C6D0A">
      <w:pPr>
        <w:spacing w:line="240" w:lineRule="auto"/>
        <w:rPr>
          <w:rFonts w:ascii="Calibri" w:hAnsi="Calibri"/>
          <w:szCs w:val="20"/>
          <w:highlight w:val="yellow"/>
        </w:rPr>
      </w:pPr>
      <w:r w:rsidRPr="003C6D0A">
        <w:rPr>
          <w:rFonts w:ascii="Calibri" w:hAnsi="Calibri"/>
          <w:szCs w:val="20"/>
        </w:rPr>
        <w:t xml:space="preserve">Ilości energii możliwej do pozyskania na terenie </w:t>
      </w:r>
      <w:r w:rsidR="004A7ECB">
        <w:rPr>
          <w:rFonts w:ascii="Calibri" w:hAnsi="Calibri"/>
          <w:szCs w:val="20"/>
        </w:rPr>
        <w:t>miasta</w:t>
      </w:r>
      <w:r w:rsidRPr="003C6D0A">
        <w:rPr>
          <w:rFonts w:ascii="Calibri" w:hAnsi="Calibri"/>
          <w:szCs w:val="20"/>
        </w:rPr>
        <w:t xml:space="preserve"> jest zbyt mała dla budowy wysokotemperaturowych systemów fotowoltaicznych, ale wystarczające dla konwersji fototermicznej za pomocą kolektorów i systemów solarnych. Oznacza to, że na przedmiotowym terenie możliwe jest pozyskanie słonecznej energii cieplnej o charakterze zdecentralizowanym, realizowane głównie dla potrzeb </w:t>
      </w:r>
      <w:r w:rsidRPr="003C6D0A">
        <w:rPr>
          <w:rFonts w:ascii="Calibri" w:hAnsi="Calibri"/>
          <w:szCs w:val="28"/>
        </w:rPr>
        <w:t xml:space="preserve">przygotowywania c.w.u. </w:t>
      </w:r>
      <w:r>
        <w:rPr>
          <w:rFonts w:ascii="Calibri" w:hAnsi="Calibri"/>
          <w:szCs w:val="28"/>
        </w:rPr>
        <w:br/>
      </w:r>
      <w:r w:rsidRPr="003C6D0A">
        <w:rPr>
          <w:rFonts w:ascii="Calibri" w:hAnsi="Calibri"/>
          <w:szCs w:val="28"/>
        </w:rPr>
        <w:t>w instalacjach pracujących cały rok, zarówno w</w:t>
      </w:r>
      <w:r>
        <w:rPr>
          <w:rFonts w:ascii="Calibri" w:hAnsi="Calibri"/>
          <w:szCs w:val="28"/>
        </w:rPr>
        <w:t xml:space="preserve"> </w:t>
      </w:r>
      <w:r w:rsidRPr="003C6D0A">
        <w:rPr>
          <w:rFonts w:ascii="Calibri" w:hAnsi="Calibri"/>
          <w:szCs w:val="28"/>
        </w:rPr>
        <w:t>domach mieszkalnych, jak i w budynkach użyteczności publicznej oraz w rolnictwie – w</w:t>
      </w:r>
      <w:r>
        <w:rPr>
          <w:rFonts w:ascii="Calibri" w:hAnsi="Calibri"/>
          <w:szCs w:val="28"/>
        </w:rPr>
        <w:t xml:space="preserve"> </w:t>
      </w:r>
      <w:r w:rsidRPr="003C6D0A">
        <w:rPr>
          <w:rFonts w:ascii="Calibri" w:hAnsi="Calibri"/>
          <w:szCs w:val="28"/>
        </w:rPr>
        <w:t>hodowli roślin (szklarnie), w procesach suszarniczych (suszenie ziarna zb</w:t>
      </w:r>
      <w:r>
        <w:rPr>
          <w:rFonts w:ascii="Calibri" w:hAnsi="Calibri"/>
          <w:szCs w:val="28"/>
        </w:rPr>
        <w:t>óż, warzyw, dosuszanie zielonek</w:t>
      </w:r>
      <w:r w:rsidRPr="003C6D0A">
        <w:rPr>
          <w:rFonts w:ascii="Calibri" w:hAnsi="Calibri"/>
          <w:szCs w:val="28"/>
        </w:rPr>
        <w:t xml:space="preserve"> itp.). </w:t>
      </w:r>
      <w:r w:rsidRPr="003C6D0A">
        <w:rPr>
          <w:rFonts w:ascii="Calibri" w:hAnsi="Calibri"/>
          <w:szCs w:val="20"/>
        </w:rPr>
        <w:t xml:space="preserve">W rachunku ekonomicznym opłacalność stosowania kolektorów słonecznych do podgrzewania wody użytkowej dla potrzeb gospodarstw domowych jest ciągle zbyt mała. Rozwój systemów wykorzystujących energię słoneczną hamowany jest przez wysokie koszty inwestycyjne związane z tego typu instalacjami. </w:t>
      </w:r>
    </w:p>
    <w:p w:rsidR="00911DFE" w:rsidRDefault="003C6D0A" w:rsidP="003C6D0A">
      <w:pPr>
        <w:spacing w:line="240" w:lineRule="auto"/>
        <w:rPr>
          <w:rFonts w:ascii="Calibri" w:hAnsi="Calibri"/>
          <w:szCs w:val="20"/>
        </w:rPr>
      </w:pPr>
      <w:r>
        <w:rPr>
          <w:rFonts w:ascii="Calibri" w:hAnsi="Calibri"/>
          <w:szCs w:val="20"/>
        </w:rPr>
        <w:t>C</w:t>
      </w:r>
      <w:r w:rsidRPr="003C6D0A">
        <w:rPr>
          <w:rFonts w:ascii="Calibri" w:hAnsi="Calibri"/>
          <w:szCs w:val="20"/>
        </w:rPr>
        <w:t>elow</w:t>
      </w:r>
      <w:r>
        <w:rPr>
          <w:rFonts w:ascii="Calibri" w:hAnsi="Calibri"/>
          <w:szCs w:val="20"/>
        </w:rPr>
        <w:t xml:space="preserve">ym </w:t>
      </w:r>
      <w:r w:rsidRPr="00385AB7">
        <w:rPr>
          <w:rFonts w:ascii="Calibri" w:hAnsi="Calibri"/>
          <w:szCs w:val="20"/>
        </w:rPr>
        <w:t xml:space="preserve">byłoby pozyskiwanie energii słonecznej w sezonie letnim do podgrzewania ciepłej wody użytkowej (krótszy okres zwrotu kosztów i większa opłacalność inwestycji będzie </w:t>
      </w:r>
      <w:r w:rsidRPr="00385AB7">
        <w:rPr>
          <w:rFonts w:ascii="Calibri" w:hAnsi="Calibri"/>
          <w:szCs w:val="20"/>
        </w:rPr>
        <w:br/>
        <w:t>w obiektach o dużym zapotrzebowaniu na ciepłą wodę), a w okresie zimowym jako wspomaganie systemów konwencjonalnych. W analizie efektów instalacji systemów solarnych należy również uwzględnić ekologiczny aspekt pozyskiwania energii słonecznej (zastępowanie kolektorami słonecznymi paliw kopalnych, redukuje emisję szkodliwych gazów i pyłów).</w:t>
      </w:r>
    </w:p>
    <w:p w:rsidR="00EA19D0" w:rsidRDefault="00385AB7" w:rsidP="003C6D0A">
      <w:pPr>
        <w:spacing w:line="240" w:lineRule="auto"/>
        <w:rPr>
          <w:rFonts w:ascii="Calibri" w:hAnsi="Calibri"/>
          <w:szCs w:val="20"/>
        </w:rPr>
      </w:pPr>
      <w:r>
        <w:rPr>
          <w:rFonts w:ascii="Calibri" w:hAnsi="Calibri"/>
          <w:szCs w:val="20"/>
        </w:rPr>
        <w:t>Obecnie na terenie miasta realizowany jest projekt „Lubartów przyjazny środowisku – wykorzystanie energii słonecznej szansą na poprawę jakości powietrza” w ramach którego zostanie zainstalowanych 705 szt. instalacji solarnych systemów grzewczych centralnej wody u</w:t>
      </w:r>
      <w:r w:rsidR="005C591E">
        <w:rPr>
          <w:rFonts w:ascii="Calibri" w:hAnsi="Calibri"/>
          <w:szCs w:val="20"/>
        </w:rPr>
        <w:t>ż</w:t>
      </w:r>
      <w:r>
        <w:rPr>
          <w:rFonts w:ascii="Calibri" w:hAnsi="Calibri"/>
          <w:szCs w:val="20"/>
        </w:rPr>
        <w:t>ytkowej. Instalacje zostaną zamontowane na 695 obiekt</w:t>
      </w:r>
      <w:r w:rsidR="005C591E">
        <w:rPr>
          <w:rFonts w:ascii="Calibri" w:hAnsi="Calibri"/>
          <w:szCs w:val="20"/>
        </w:rPr>
        <w:t>a</w:t>
      </w:r>
      <w:r>
        <w:rPr>
          <w:rFonts w:ascii="Calibri" w:hAnsi="Calibri"/>
          <w:szCs w:val="20"/>
        </w:rPr>
        <w:t>ch prywatnych, 2 budynkach należących do wspó</w:t>
      </w:r>
      <w:r w:rsidR="005C591E">
        <w:rPr>
          <w:rFonts w:ascii="Calibri" w:hAnsi="Calibri"/>
          <w:szCs w:val="20"/>
        </w:rPr>
        <w:t>l</w:t>
      </w:r>
      <w:r>
        <w:rPr>
          <w:rFonts w:ascii="Calibri" w:hAnsi="Calibri"/>
          <w:szCs w:val="20"/>
        </w:rPr>
        <w:t xml:space="preserve">not mieszkaniowych, 2 – należących do </w:t>
      </w:r>
      <w:r w:rsidR="005C591E">
        <w:rPr>
          <w:rFonts w:ascii="Calibri" w:hAnsi="Calibri"/>
          <w:szCs w:val="20"/>
        </w:rPr>
        <w:t>Spó</w:t>
      </w:r>
      <w:r>
        <w:rPr>
          <w:rFonts w:ascii="Calibri" w:hAnsi="Calibri"/>
          <w:szCs w:val="20"/>
        </w:rPr>
        <w:t xml:space="preserve">łdzielni </w:t>
      </w:r>
      <w:r w:rsidR="005C591E">
        <w:rPr>
          <w:rFonts w:ascii="Calibri" w:hAnsi="Calibri"/>
          <w:szCs w:val="20"/>
        </w:rPr>
        <w:t>M</w:t>
      </w:r>
      <w:r>
        <w:rPr>
          <w:rFonts w:ascii="Calibri" w:hAnsi="Calibri"/>
          <w:szCs w:val="20"/>
        </w:rPr>
        <w:t xml:space="preserve">ieszkaniowych oraz </w:t>
      </w:r>
      <w:r w:rsidRPr="005C591E">
        <w:rPr>
          <w:rFonts w:ascii="Calibri" w:hAnsi="Calibri"/>
          <w:szCs w:val="20"/>
        </w:rPr>
        <w:t>6 obiektach u</w:t>
      </w:r>
      <w:r w:rsidR="005C591E" w:rsidRPr="005C591E">
        <w:rPr>
          <w:rFonts w:ascii="Calibri" w:hAnsi="Calibri"/>
          <w:szCs w:val="20"/>
        </w:rPr>
        <w:t>ży</w:t>
      </w:r>
      <w:r w:rsidRPr="005C591E">
        <w:rPr>
          <w:rFonts w:ascii="Calibri" w:hAnsi="Calibri"/>
          <w:szCs w:val="20"/>
        </w:rPr>
        <w:t xml:space="preserve">teczności publicznej: </w:t>
      </w:r>
      <w:r w:rsidR="005C591E" w:rsidRPr="005C591E">
        <w:rPr>
          <w:rFonts w:ascii="Calibri" w:hAnsi="Calibri"/>
          <w:szCs w:val="20"/>
        </w:rPr>
        <w:t xml:space="preserve">Gimnazjum nr 1 im. KEN, Gimnazjum nr 2 </w:t>
      </w:r>
      <w:r w:rsidR="005C591E" w:rsidRPr="005C591E">
        <w:rPr>
          <w:rFonts w:ascii="Calibri" w:hAnsi="Calibri"/>
          <w:szCs w:val="20"/>
        </w:rPr>
        <w:br/>
        <w:t xml:space="preserve">im. H. Sienkiewicza, Przedszkole Miejskie nr 5, Szkoła </w:t>
      </w:r>
      <w:r w:rsidR="003F5047">
        <w:rPr>
          <w:rFonts w:ascii="Calibri" w:hAnsi="Calibri"/>
          <w:szCs w:val="20"/>
        </w:rPr>
        <w:t>P</w:t>
      </w:r>
      <w:r w:rsidR="005C591E" w:rsidRPr="005C591E">
        <w:rPr>
          <w:rFonts w:ascii="Calibri" w:hAnsi="Calibri"/>
          <w:szCs w:val="20"/>
        </w:rPr>
        <w:t>odstawowa nr 3 im. P. Firleja, Szkoła Podstawowa im. J. Pawła II i Urząd Miasta Lubartów (planowana data zakończenia realizacji projektu 15.11.2015r.).</w:t>
      </w:r>
      <w:r w:rsidR="00EA19D0">
        <w:rPr>
          <w:rFonts w:ascii="Calibri" w:hAnsi="Calibri"/>
          <w:szCs w:val="20"/>
        </w:rPr>
        <w:t xml:space="preserve"> </w:t>
      </w:r>
    </w:p>
    <w:p w:rsidR="00385AB7" w:rsidRPr="005C591E" w:rsidRDefault="003F5047" w:rsidP="003C6D0A">
      <w:pPr>
        <w:spacing w:line="240" w:lineRule="auto"/>
        <w:rPr>
          <w:rFonts w:ascii="Calibri" w:hAnsi="Calibri"/>
          <w:szCs w:val="20"/>
        </w:rPr>
      </w:pPr>
      <w:r>
        <w:rPr>
          <w:rFonts w:ascii="Calibri" w:hAnsi="Calibri"/>
          <w:szCs w:val="20"/>
        </w:rPr>
        <w:t>Spółdzielnia Mieszkaniowa w Lubartowie planuje inwestycje</w:t>
      </w:r>
      <w:r w:rsidR="00EA19D0">
        <w:rPr>
          <w:rFonts w:ascii="Calibri" w:hAnsi="Calibri"/>
          <w:szCs w:val="20"/>
        </w:rPr>
        <w:t xml:space="preserve"> </w:t>
      </w:r>
      <w:r>
        <w:rPr>
          <w:rFonts w:ascii="Calibri" w:hAnsi="Calibri"/>
          <w:szCs w:val="20"/>
        </w:rPr>
        <w:t>w zakresie wyposażenia zarządzanych budynków w instalacj</w:t>
      </w:r>
      <w:r w:rsidR="00EA19D0">
        <w:rPr>
          <w:rFonts w:ascii="Calibri" w:hAnsi="Calibri"/>
          <w:szCs w:val="20"/>
        </w:rPr>
        <w:t>e</w:t>
      </w:r>
      <w:r>
        <w:rPr>
          <w:rFonts w:ascii="Calibri" w:hAnsi="Calibri"/>
          <w:szCs w:val="20"/>
        </w:rPr>
        <w:t xml:space="preserve"> OZE, biorąc pod uwagę różne rozwiązania co do rodzaju instalacji, źródła energii usytuowania. </w:t>
      </w:r>
      <w:r w:rsidR="00EA19D0">
        <w:rPr>
          <w:rFonts w:ascii="Calibri" w:hAnsi="Calibri"/>
          <w:szCs w:val="20"/>
        </w:rPr>
        <w:t xml:space="preserve">Ponadto miasto planuję budowę i rozbudowę instalacji wykorzystujących OZE. </w:t>
      </w:r>
    </w:p>
    <w:p w:rsidR="00094265" w:rsidRDefault="004765AB" w:rsidP="00CE4ABE">
      <w:pPr>
        <w:spacing w:line="240" w:lineRule="auto"/>
        <w:rPr>
          <w:rFonts w:ascii="Calibri" w:hAnsi="Calibri"/>
          <w:szCs w:val="20"/>
        </w:rPr>
      </w:pPr>
      <w:r w:rsidRPr="005C591E">
        <w:rPr>
          <w:rFonts w:ascii="Calibri" w:hAnsi="Calibri"/>
        </w:rPr>
        <w:t xml:space="preserve">Zakłada się, że w związku z rosnącym zainteresowaniem społecznym, wykorzystanie energii słonecznej będzie wzrastać, ograniczy się jednak do stosowania kolektorów słonecznych do produkcji ciepłej wody, których opłacalność jest największa. </w:t>
      </w:r>
      <w:r w:rsidR="003C6D0A" w:rsidRPr="005C591E">
        <w:rPr>
          <w:rFonts w:ascii="Calibri" w:hAnsi="Calibri"/>
        </w:rPr>
        <w:t xml:space="preserve">W związku z powyższym można </w:t>
      </w:r>
      <w:r w:rsidR="003C6D0A" w:rsidRPr="005C591E">
        <w:rPr>
          <w:rFonts w:ascii="Calibri" w:hAnsi="Calibri"/>
        </w:rPr>
        <w:lastRenderedPageBreak/>
        <w:t xml:space="preserve">założyć, iż </w:t>
      </w:r>
      <w:r w:rsidR="003C6D0A" w:rsidRPr="005C591E">
        <w:rPr>
          <w:rFonts w:ascii="Calibri" w:hAnsi="Calibri"/>
          <w:szCs w:val="20"/>
        </w:rPr>
        <w:t>wykorzystanie energii słonecznej do podgrzewania wody użytkowej na terenie miasta będzie miało charakter rozwojowy.</w:t>
      </w:r>
    </w:p>
    <w:p w:rsidR="00EA19D0" w:rsidRPr="005C591E" w:rsidRDefault="00EA19D0" w:rsidP="00CE4ABE">
      <w:pPr>
        <w:spacing w:line="240" w:lineRule="auto"/>
        <w:rPr>
          <w:rFonts w:ascii="Calibri" w:hAnsi="Calibri"/>
          <w:szCs w:val="20"/>
        </w:rPr>
      </w:pPr>
    </w:p>
    <w:p w:rsidR="00CD3E7E" w:rsidRPr="00EB68E9" w:rsidRDefault="00CD3E7E" w:rsidP="00CE4ABE">
      <w:pPr>
        <w:pStyle w:val="Nagwek2"/>
        <w:spacing w:line="240" w:lineRule="auto"/>
        <w:rPr>
          <w:rFonts w:ascii="Calibri" w:hAnsi="Calibri"/>
        </w:rPr>
      </w:pPr>
      <w:bookmarkStart w:id="109" w:name="_Toc420924208"/>
      <w:r w:rsidRPr="005C591E">
        <w:rPr>
          <w:rFonts w:ascii="Calibri" w:hAnsi="Calibri"/>
        </w:rPr>
        <w:t>2.4. C</w:t>
      </w:r>
      <w:r w:rsidRPr="00EB68E9">
        <w:rPr>
          <w:rFonts w:ascii="Calibri" w:hAnsi="Calibri"/>
        </w:rPr>
        <w:t>iepło geotermalne</w:t>
      </w:r>
      <w:bookmarkEnd w:id="109"/>
    </w:p>
    <w:p w:rsidR="00CD3E7E" w:rsidRPr="00EB68E9" w:rsidRDefault="00CD3E7E" w:rsidP="00CE4ABE">
      <w:pPr>
        <w:spacing w:line="240" w:lineRule="auto"/>
        <w:rPr>
          <w:rFonts w:ascii="Calibri" w:hAnsi="Calibri"/>
          <w:i/>
        </w:rPr>
      </w:pPr>
    </w:p>
    <w:p w:rsidR="00CD3E7E" w:rsidRPr="00EB68E9" w:rsidRDefault="00CD3E7E" w:rsidP="00CE4ABE">
      <w:pPr>
        <w:spacing w:line="240" w:lineRule="auto"/>
        <w:rPr>
          <w:rFonts w:ascii="Calibri" w:hAnsi="Calibri"/>
          <w:i/>
        </w:rPr>
      </w:pPr>
      <w:r w:rsidRPr="00EB68E9">
        <w:rPr>
          <w:rFonts w:ascii="Calibri" w:hAnsi="Calibri"/>
          <w:i/>
        </w:rPr>
        <w:t>Energia geotermalna to wewnętrzne, naturalne ciepło Ziemi nagromadzone w skałach oraz w wodach wypełniających pory i szczeliny skalne, które można wykorzystać przede wszystkim na potrzeby produkcji energii elektrycznej, energii cieplnej (poprzez ciepłownie geotermalne i pompy ciepła) oraz w balneologii. Wody geotermalne zalegają pod powierzchnią prawie 80% terytorium Polski, jednak ich temperatura jest stosunkowo niska i</w:t>
      </w:r>
      <w:r w:rsidR="00EC3592" w:rsidRPr="00EB68E9">
        <w:rPr>
          <w:rFonts w:ascii="Calibri" w:hAnsi="Calibri"/>
          <w:i/>
        </w:rPr>
        <w:t xml:space="preserve"> </w:t>
      </w:r>
      <w:r w:rsidRPr="00EB68E9">
        <w:rPr>
          <w:rFonts w:ascii="Calibri" w:hAnsi="Calibri"/>
          <w:i/>
        </w:rPr>
        <w:t>na znacznych obszarach nie przekracza 100</w:t>
      </w:r>
      <w:r w:rsidRPr="00EB68E9">
        <w:rPr>
          <w:rFonts w:ascii="Calibri" w:hAnsi="Calibri"/>
          <w:i/>
          <w:vertAlign w:val="superscript"/>
        </w:rPr>
        <w:t>0</w:t>
      </w:r>
      <w:r w:rsidRPr="00EB68E9">
        <w:rPr>
          <w:rFonts w:ascii="Calibri" w:hAnsi="Calibri"/>
          <w:i/>
        </w:rPr>
        <w:t>C. Przyjmuje się, że przy wysokich temperaturach (120-150</w:t>
      </w:r>
      <w:r w:rsidRPr="00EB68E9">
        <w:rPr>
          <w:rFonts w:ascii="Calibri" w:hAnsi="Calibri"/>
          <w:i/>
          <w:vertAlign w:val="superscript"/>
        </w:rPr>
        <w:t>0</w:t>
      </w:r>
      <w:r w:rsidRPr="00EB68E9">
        <w:rPr>
          <w:rFonts w:ascii="Calibri" w:hAnsi="Calibri"/>
          <w:i/>
        </w:rPr>
        <w:t>C) opłacalne jest wykorzystanie zasobów wód geotermalnych do produkcji energii elektrycznej, przy niższych temperaturach wchodzi w rachubę pozyskanie do celów ciepłowniczych, klimatyzacyjnych, wytwarzania ciepłej wody użytkowej w systemach miejskich i przemysłowych oraz do celów rekreacyjnych. Zasoby cieplne wód geotermalnych w Polsce to według szacunków około 4 mld Mg t.p.u. (4</w:t>
      </w:r>
      <w:r w:rsidR="00EC3592" w:rsidRPr="00EB68E9">
        <w:rPr>
          <w:rFonts w:ascii="Calibri" w:hAnsi="Calibri"/>
          <w:i/>
        </w:rPr>
        <w:t xml:space="preserve"> </w:t>
      </w:r>
      <w:r w:rsidRPr="00EB68E9">
        <w:rPr>
          <w:rFonts w:ascii="Calibri" w:hAnsi="Calibri"/>
          <w:i/>
        </w:rPr>
        <w:t xml:space="preserve">miliony ton paliwa umownego). </w:t>
      </w:r>
    </w:p>
    <w:p w:rsidR="00E50943" w:rsidRPr="00EB68E9" w:rsidRDefault="00E50943" w:rsidP="00CE4ABE">
      <w:pPr>
        <w:spacing w:line="240" w:lineRule="auto"/>
        <w:rPr>
          <w:rFonts w:ascii="Calibri" w:hAnsi="Calibri"/>
        </w:rPr>
      </w:pPr>
    </w:p>
    <w:p w:rsidR="00E50943" w:rsidRPr="00EB68E9" w:rsidRDefault="00E50943" w:rsidP="00CE4ABE">
      <w:pPr>
        <w:spacing w:line="240" w:lineRule="auto"/>
        <w:rPr>
          <w:rFonts w:ascii="Calibri" w:hAnsi="Calibri"/>
        </w:rPr>
      </w:pPr>
      <w:r w:rsidRPr="00EB68E9">
        <w:rPr>
          <w:rFonts w:ascii="Calibri" w:hAnsi="Calibri"/>
        </w:rPr>
        <w:t>Oszacowanie potencjału energii geotermalnej możliwej do uzyskania wiąże się z koniecznością oceny zasobów eksploatacyjnych, tj. przeprowadzenia próbnych odwiertów, które wymagają wysokich nakładów finansowych. Wielkość zasobów eksploatacyjnych wód geotermalnych sprowadza się do udokumentowania realnej i racjonalnej możliwości eksploatacji wód z określoną wydajnością w ustalonym lub nieograniczonym przedziale na danym terenie. Przy ocenie wielkości zasobów eksploatacyjnych i możliwości budowy instalacji geotermalnych należy wziąć pod uwagę następujące uwarunkowania (według W.</w:t>
      </w:r>
      <w:r w:rsidR="00D25844" w:rsidRPr="00EB68E9">
        <w:rPr>
          <w:rFonts w:ascii="Calibri" w:hAnsi="Calibri"/>
        </w:rPr>
        <w:t> </w:t>
      </w:r>
      <w:r w:rsidR="00CA00C0" w:rsidRPr="00EB68E9">
        <w:rPr>
          <w:rFonts w:ascii="Calibri" w:hAnsi="Calibri"/>
        </w:rPr>
        <w:t>G</w:t>
      </w:r>
      <w:r w:rsidRPr="00EB68E9">
        <w:rPr>
          <w:rFonts w:ascii="Calibri" w:hAnsi="Calibri"/>
        </w:rPr>
        <w:t>óreckiego, Wydział Geologii, Geofizyki i Ochrony Środowiska, Akademia Górniczo-Hutnicza, Kraków):</w:t>
      </w:r>
    </w:p>
    <w:p w:rsidR="00E50943" w:rsidRPr="00EB68E9" w:rsidRDefault="00E50943" w:rsidP="00CE4ABE">
      <w:pPr>
        <w:pStyle w:val="Punktatory1"/>
        <w:spacing w:line="240" w:lineRule="auto"/>
        <w:ind w:firstLine="284"/>
        <w:rPr>
          <w:rFonts w:ascii="Calibri" w:hAnsi="Calibri"/>
          <w:i/>
        </w:rPr>
      </w:pPr>
      <w:r w:rsidRPr="00EB68E9">
        <w:rPr>
          <w:rFonts w:ascii="Calibri" w:hAnsi="Calibri"/>
          <w:i/>
        </w:rPr>
        <w:t>- energia uzyskana z wód geotermalnych może być wykorzystywana w miejscach wydobywania wód. Zasoby eksploatacyjne będą więc ograniczone do rejonów miast i miejscowości, rejonów przemysłowych, rolniczych i rekreacyjno-wypoczynkowych;</w:t>
      </w:r>
    </w:p>
    <w:p w:rsidR="00E50943" w:rsidRPr="00EB68E9" w:rsidRDefault="00E50943" w:rsidP="00CE4ABE">
      <w:pPr>
        <w:pStyle w:val="Punktatory1"/>
        <w:spacing w:line="240" w:lineRule="auto"/>
        <w:ind w:firstLine="284"/>
        <w:rPr>
          <w:rFonts w:ascii="Calibri" w:hAnsi="Calibri"/>
          <w:i/>
        </w:rPr>
      </w:pPr>
      <w:r w:rsidRPr="00EB68E9">
        <w:rPr>
          <w:rFonts w:ascii="Calibri" w:hAnsi="Calibri"/>
          <w:i/>
        </w:rPr>
        <w:t>- ze względu na znaczną kapitałochłonność inwestycji geotermalnych, lokalny rynek ciepłowniczy powinien być bardzo atrakcyjny, zdolny do przyciągnięcia inwestorów;</w:t>
      </w:r>
    </w:p>
    <w:p w:rsidR="00E50943" w:rsidRPr="00EB68E9" w:rsidRDefault="00E50943" w:rsidP="00CE4ABE">
      <w:pPr>
        <w:pStyle w:val="Punktatory1"/>
        <w:spacing w:line="240" w:lineRule="auto"/>
        <w:ind w:firstLine="284"/>
        <w:rPr>
          <w:rFonts w:ascii="Calibri" w:hAnsi="Calibri"/>
          <w:i/>
        </w:rPr>
      </w:pPr>
      <w:r w:rsidRPr="00EB68E9">
        <w:rPr>
          <w:rFonts w:ascii="Calibri" w:hAnsi="Calibri"/>
          <w:i/>
        </w:rPr>
        <w:t>- budowa instalacji geotermalnych w naturalny sposób ograniczona jest do obszarów, gdzie występują wody geotermalne o optymalnych własnościach.</w:t>
      </w:r>
    </w:p>
    <w:p w:rsidR="00E50943" w:rsidRPr="00EB68E9" w:rsidRDefault="00E50943" w:rsidP="00CE4ABE">
      <w:pPr>
        <w:pStyle w:val="Punktatory1"/>
        <w:spacing w:line="240" w:lineRule="auto"/>
        <w:rPr>
          <w:rFonts w:ascii="Calibri" w:hAnsi="Calibri"/>
        </w:rPr>
      </w:pPr>
      <w:r w:rsidRPr="00EB68E9">
        <w:rPr>
          <w:rFonts w:ascii="Calibri" w:hAnsi="Calibri"/>
        </w:rPr>
        <w:t xml:space="preserve">Ekonomiczna zasadność (opłacalność) wykorzystania zasobów wód i energii geotermalnej zależy od wielu czynników, do najważniejszych należy zaliczyć: </w:t>
      </w:r>
    </w:p>
    <w:p w:rsidR="00E50943" w:rsidRPr="00EB68E9" w:rsidRDefault="00E50943" w:rsidP="00CE4ABE">
      <w:pPr>
        <w:pStyle w:val="Punktatory1"/>
        <w:spacing w:line="240" w:lineRule="auto"/>
        <w:rPr>
          <w:rFonts w:ascii="Calibri" w:hAnsi="Calibri"/>
          <w:i/>
        </w:rPr>
      </w:pPr>
      <w:r w:rsidRPr="00EB68E9">
        <w:rPr>
          <w:rFonts w:ascii="Calibri" w:hAnsi="Calibri"/>
          <w:i/>
        </w:rPr>
        <w:t>- warunki hydrogeotermalne, tj.: wydajność eksploatacyjna wód podziemnych oraz temperatura wód geotermalnych (moc cieplna ujęcia), głębokość zalegania warstwy wodonośnej (koszt wykonania otworów), skład chemiczny wody/mineralizacja (koszty eksploatacji);</w:t>
      </w:r>
    </w:p>
    <w:p w:rsidR="00E50943" w:rsidRPr="00EB68E9" w:rsidRDefault="00E50943" w:rsidP="00CE4ABE">
      <w:pPr>
        <w:pStyle w:val="Punktatory1"/>
        <w:spacing w:line="240" w:lineRule="auto"/>
        <w:rPr>
          <w:rFonts w:ascii="Calibri" w:hAnsi="Calibri"/>
          <w:i/>
        </w:rPr>
      </w:pPr>
      <w:r w:rsidRPr="00EB68E9">
        <w:rPr>
          <w:rFonts w:ascii="Calibri" w:hAnsi="Calibri"/>
          <w:i/>
        </w:rPr>
        <w:t>- obciążenie instalacji ciepła geotermalnego, tj.: roczny współczynnik obciążenia instalacji – czas wykorzystania pełnej mocy cieplnej ujęcia, stopień schłodzenia wody geotermalnej, odległość geotermalnych otworów wiertniczych od odbiorcy ciepła (nakłady na rurociąg przesyłowy wody geotermalnej), koncentracja zapotrzebowania na ciepło na obszarze jego odbioru (nakłady na sieć dystrybucji ciepła);</w:t>
      </w:r>
    </w:p>
    <w:p w:rsidR="00E50943" w:rsidRPr="00EB68E9" w:rsidRDefault="00E50943" w:rsidP="00CE4ABE">
      <w:pPr>
        <w:pStyle w:val="Punktatory1"/>
        <w:spacing w:line="240" w:lineRule="auto"/>
        <w:rPr>
          <w:rFonts w:ascii="Calibri" w:hAnsi="Calibri"/>
          <w:i/>
        </w:rPr>
      </w:pPr>
      <w:r w:rsidRPr="00EB68E9">
        <w:rPr>
          <w:rFonts w:ascii="Calibri" w:hAnsi="Calibri"/>
          <w:i/>
        </w:rPr>
        <w:t>- otoczenie makroekonomiczne rozumiane jako:</w:t>
      </w:r>
    </w:p>
    <w:p w:rsidR="00E50943" w:rsidRPr="00EB68E9" w:rsidRDefault="00E50943" w:rsidP="00CE4ABE">
      <w:pPr>
        <w:pStyle w:val="Punktatory2"/>
        <w:spacing w:line="240" w:lineRule="auto"/>
        <w:rPr>
          <w:rFonts w:ascii="Calibri" w:hAnsi="Calibri"/>
          <w:i/>
        </w:rPr>
      </w:pPr>
      <w:r w:rsidRPr="00EB68E9">
        <w:rPr>
          <w:rFonts w:ascii="Calibri" w:hAnsi="Calibri"/>
          <w:i/>
        </w:rPr>
        <w:t>* konkurencyjność (relacje cenowe w stosunku do źródeł konwencjonalnych, ceny paliw);</w:t>
      </w:r>
    </w:p>
    <w:p w:rsidR="00E50943" w:rsidRPr="00EB68E9" w:rsidRDefault="00E50943" w:rsidP="005C591E">
      <w:pPr>
        <w:pStyle w:val="Punktatory2"/>
        <w:spacing w:line="240" w:lineRule="auto"/>
        <w:rPr>
          <w:rFonts w:ascii="Calibri" w:hAnsi="Calibri"/>
          <w:szCs w:val="20"/>
        </w:rPr>
      </w:pPr>
      <w:r w:rsidRPr="00EB68E9">
        <w:rPr>
          <w:rFonts w:ascii="Calibri" w:hAnsi="Calibri"/>
          <w:i/>
        </w:rPr>
        <w:lastRenderedPageBreak/>
        <w:t>* proekologiczna polityka państwa (dostępność środków finansowych na zasadach preferencyjnych).</w:t>
      </w:r>
    </w:p>
    <w:p w:rsidR="00E50943" w:rsidRPr="00EB68E9" w:rsidRDefault="00E37E75" w:rsidP="00E37E75">
      <w:pPr>
        <w:pStyle w:val="Legenda"/>
        <w:rPr>
          <w:color w:val="auto"/>
          <w:szCs w:val="20"/>
        </w:rPr>
      </w:pPr>
      <w:bookmarkStart w:id="110" w:name="_Toc372024437"/>
      <w:bookmarkStart w:id="111" w:name="_Toc382565925"/>
      <w:bookmarkStart w:id="112" w:name="_Toc423697772"/>
      <w:r w:rsidRPr="009F23E0">
        <w:rPr>
          <w:color w:val="auto"/>
          <w:szCs w:val="20"/>
        </w:rPr>
        <w:t xml:space="preserve">Tabela </w:t>
      </w:r>
      <w:r w:rsidR="00D57140" w:rsidRPr="009F23E0">
        <w:rPr>
          <w:color w:val="auto"/>
          <w:szCs w:val="20"/>
        </w:rPr>
        <w:fldChar w:fldCharType="begin"/>
      </w:r>
      <w:r w:rsidRPr="009F23E0">
        <w:rPr>
          <w:color w:val="auto"/>
          <w:szCs w:val="20"/>
        </w:rPr>
        <w:instrText xml:space="preserve"> SEQ Tabela \* ARABIC </w:instrText>
      </w:r>
      <w:r w:rsidR="00D57140" w:rsidRPr="009F23E0">
        <w:rPr>
          <w:color w:val="auto"/>
          <w:szCs w:val="20"/>
        </w:rPr>
        <w:fldChar w:fldCharType="separate"/>
      </w:r>
      <w:r w:rsidR="00C82C89" w:rsidRPr="009F23E0">
        <w:rPr>
          <w:noProof/>
          <w:color w:val="auto"/>
          <w:szCs w:val="20"/>
        </w:rPr>
        <w:t>30</w:t>
      </w:r>
      <w:r w:rsidR="00D57140" w:rsidRPr="009F23E0">
        <w:rPr>
          <w:color w:val="auto"/>
          <w:szCs w:val="20"/>
        </w:rPr>
        <w:fldChar w:fldCharType="end"/>
      </w:r>
      <w:r w:rsidR="00E50943" w:rsidRPr="009F23E0">
        <w:rPr>
          <w:color w:val="auto"/>
          <w:szCs w:val="20"/>
        </w:rPr>
        <w:t>.</w:t>
      </w:r>
      <w:r w:rsidR="00E50943" w:rsidRPr="00EB68E9">
        <w:rPr>
          <w:color w:val="auto"/>
          <w:szCs w:val="20"/>
        </w:rPr>
        <w:t xml:space="preserve"> Prowincje i okręgi geotermalne w Polsce</w:t>
      </w:r>
      <w:bookmarkEnd w:id="110"/>
      <w:bookmarkEnd w:id="111"/>
      <w:bookmarkEnd w:id="112"/>
    </w:p>
    <w:tbl>
      <w:tblPr>
        <w:tblW w:w="9844"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0"/>
        <w:gridCol w:w="992"/>
        <w:gridCol w:w="1701"/>
        <w:gridCol w:w="1417"/>
        <w:gridCol w:w="1418"/>
        <w:gridCol w:w="1417"/>
        <w:gridCol w:w="1249"/>
      </w:tblGrid>
      <w:tr w:rsidR="00E50943" w:rsidRPr="00EB68E9" w:rsidTr="00E37E75">
        <w:trPr>
          <w:jc w:val="center"/>
        </w:trPr>
        <w:tc>
          <w:tcPr>
            <w:tcW w:w="1650" w:type="dxa"/>
            <w:shd w:val="clear" w:color="auto" w:fill="D9D9D9" w:themeFill="background1" w:themeFillShade="D9"/>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Nazwa regionu/okręgu</w:t>
            </w:r>
          </w:p>
        </w:tc>
        <w:tc>
          <w:tcPr>
            <w:tcW w:w="992" w:type="dxa"/>
            <w:shd w:val="clear" w:color="auto" w:fill="D9D9D9" w:themeFill="background1" w:themeFillShade="D9"/>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 xml:space="preserve">Obszar </w:t>
            </w:r>
          </w:p>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[w km</w:t>
            </w:r>
            <w:r w:rsidRPr="00EB68E9">
              <w:rPr>
                <w:rFonts w:ascii="Calibri" w:hAnsi="Calibri"/>
                <w:b/>
                <w:sz w:val="20"/>
                <w:szCs w:val="20"/>
                <w:vertAlign w:val="superscript"/>
              </w:rPr>
              <w:t>2</w:t>
            </w:r>
            <w:r w:rsidRPr="00EB68E9">
              <w:rPr>
                <w:rFonts w:ascii="Calibri" w:hAnsi="Calibri"/>
                <w:b/>
                <w:sz w:val="20"/>
                <w:szCs w:val="20"/>
              </w:rPr>
              <w:t>]</w:t>
            </w:r>
          </w:p>
        </w:tc>
        <w:tc>
          <w:tcPr>
            <w:tcW w:w="1701" w:type="dxa"/>
            <w:shd w:val="clear" w:color="auto" w:fill="D9D9D9" w:themeFill="background1" w:themeFillShade="D9"/>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Formacje geologiczne</w:t>
            </w:r>
          </w:p>
        </w:tc>
        <w:tc>
          <w:tcPr>
            <w:tcW w:w="1417" w:type="dxa"/>
            <w:shd w:val="clear" w:color="auto" w:fill="D9D9D9" w:themeFill="background1" w:themeFillShade="D9"/>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 xml:space="preserve">Zasoby wód geotermalnych </w:t>
            </w:r>
          </w:p>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[w km</w:t>
            </w:r>
            <w:r w:rsidRPr="00EB68E9">
              <w:rPr>
                <w:rFonts w:ascii="Calibri" w:hAnsi="Calibri"/>
                <w:b/>
                <w:sz w:val="20"/>
                <w:szCs w:val="20"/>
                <w:vertAlign w:val="superscript"/>
              </w:rPr>
              <w:t>3</w:t>
            </w:r>
            <w:r w:rsidRPr="00EB68E9">
              <w:rPr>
                <w:rFonts w:ascii="Calibri" w:hAnsi="Calibri"/>
                <w:b/>
                <w:sz w:val="20"/>
                <w:szCs w:val="20"/>
              </w:rPr>
              <w:t>]</w:t>
            </w:r>
          </w:p>
        </w:tc>
        <w:tc>
          <w:tcPr>
            <w:tcW w:w="1418" w:type="dxa"/>
            <w:shd w:val="clear" w:color="auto" w:fill="D9D9D9" w:themeFill="background1" w:themeFillShade="D9"/>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 xml:space="preserve">Zasoby wód geotermalnych </w:t>
            </w:r>
          </w:p>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[mln tpu]*</w:t>
            </w:r>
          </w:p>
        </w:tc>
        <w:tc>
          <w:tcPr>
            <w:tcW w:w="1417" w:type="dxa"/>
            <w:shd w:val="clear" w:color="auto" w:fill="D9D9D9" w:themeFill="background1" w:themeFillShade="D9"/>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Objętość wód geotermalnych [m</w:t>
            </w:r>
            <w:r w:rsidRPr="00EB68E9">
              <w:rPr>
                <w:rFonts w:ascii="Calibri" w:hAnsi="Calibri"/>
                <w:b/>
                <w:sz w:val="20"/>
                <w:szCs w:val="20"/>
                <w:vertAlign w:val="superscript"/>
              </w:rPr>
              <w:t>3</w:t>
            </w:r>
            <w:r w:rsidRPr="00EB68E9">
              <w:rPr>
                <w:rFonts w:ascii="Calibri" w:hAnsi="Calibri"/>
                <w:b/>
                <w:sz w:val="20"/>
                <w:szCs w:val="20"/>
              </w:rPr>
              <w:t>/km</w:t>
            </w:r>
            <w:r w:rsidRPr="00EB68E9">
              <w:rPr>
                <w:rFonts w:ascii="Calibri" w:hAnsi="Calibri"/>
                <w:b/>
                <w:sz w:val="20"/>
                <w:szCs w:val="20"/>
                <w:vertAlign w:val="superscript"/>
              </w:rPr>
              <w:t>2</w:t>
            </w:r>
            <w:r w:rsidRPr="00EB68E9">
              <w:rPr>
                <w:rFonts w:ascii="Calibri" w:hAnsi="Calibri"/>
                <w:b/>
                <w:sz w:val="20"/>
                <w:szCs w:val="20"/>
              </w:rPr>
              <w:t>]</w:t>
            </w:r>
          </w:p>
        </w:tc>
        <w:tc>
          <w:tcPr>
            <w:tcW w:w="1249" w:type="dxa"/>
            <w:shd w:val="clear" w:color="auto" w:fill="D9D9D9" w:themeFill="background1" w:themeFillShade="D9"/>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Energia cieplna [tpu*/km</w:t>
            </w:r>
            <w:r w:rsidRPr="00EB68E9">
              <w:rPr>
                <w:rFonts w:ascii="Calibri" w:hAnsi="Calibri"/>
                <w:b/>
                <w:sz w:val="20"/>
                <w:szCs w:val="20"/>
                <w:vertAlign w:val="superscript"/>
              </w:rPr>
              <w:t>2</w:t>
            </w:r>
            <w:r w:rsidRPr="00EB68E9">
              <w:rPr>
                <w:rFonts w:ascii="Calibri" w:hAnsi="Calibri"/>
                <w:b/>
                <w:sz w:val="20"/>
                <w:szCs w:val="20"/>
              </w:rPr>
              <w:t>]</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Grudziądzko –Warszawski (1.1)</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70 000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Kreda/Jura, Trias</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3 100</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11 960</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44 134 400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168 000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Szczecińsko – Łódzki (1.2)</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67 000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Kreda/Jura, Trias</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2 854</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18 812</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42 266 600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246 000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Przedsudecko – Świętokrzyski (1.3)</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39 000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Perm/Trias</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155</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995</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3 900 000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26 000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Pomorski (1.4)</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12 000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Perm/Karbon/</w:t>
            </w:r>
          </w:p>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Dewon/Jura/Trias</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21</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162</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1 600 000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13 000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Lubelski (1.5)</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12 000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Karbon/Dewon</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30</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193</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2 500 000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16 000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Przybałtycki (1.6)</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lang w:val="de-DE"/>
              </w:rPr>
            </w:pPr>
            <w:r w:rsidRPr="00EB68E9">
              <w:rPr>
                <w:rFonts w:ascii="Calibri" w:hAnsi="Calibri"/>
                <w:sz w:val="20"/>
                <w:szCs w:val="20"/>
                <w:lang w:val="de-DE"/>
              </w:rPr>
              <w:t>15 000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lang w:val="de-DE"/>
              </w:rPr>
            </w:pPr>
            <w:r w:rsidRPr="00EB68E9">
              <w:rPr>
                <w:rFonts w:ascii="Calibri" w:hAnsi="Calibri"/>
                <w:sz w:val="20"/>
                <w:szCs w:val="20"/>
                <w:lang w:val="de-DE"/>
              </w:rPr>
              <w:t>Kambr/Perm/</w:t>
            </w:r>
          </w:p>
          <w:p w:rsidR="00E50943" w:rsidRPr="00EB68E9" w:rsidRDefault="00E50943" w:rsidP="00CE4ABE">
            <w:pPr>
              <w:autoSpaceDE w:val="0"/>
              <w:autoSpaceDN w:val="0"/>
              <w:adjustRightInd w:val="0"/>
              <w:spacing w:line="240" w:lineRule="auto"/>
              <w:jc w:val="center"/>
              <w:rPr>
                <w:rFonts w:ascii="Calibri" w:hAnsi="Calibri"/>
                <w:sz w:val="20"/>
                <w:szCs w:val="20"/>
                <w:lang w:val="de-DE"/>
              </w:rPr>
            </w:pPr>
            <w:r w:rsidRPr="00EB68E9">
              <w:rPr>
                <w:rFonts w:ascii="Calibri" w:hAnsi="Calibri"/>
                <w:sz w:val="20"/>
                <w:szCs w:val="20"/>
                <w:lang w:val="de-DE"/>
              </w:rPr>
              <w:t>Mezozoik</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38</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241</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2 500 000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16 000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Podlaski (1.7)</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7 000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Kambr/Perm/</w:t>
            </w:r>
          </w:p>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Mezozoik</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17</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113</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2 500 000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16 000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Przedkarpacki (2.1)</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16 000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Trias/Jura/Kreda/</w:t>
            </w:r>
          </w:p>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Trzeciorzęd</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362</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1 555</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22 600 0000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sz w:val="20"/>
                <w:szCs w:val="20"/>
              </w:rPr>
            </w:pPr>
            <w:r w:rsidRPr="00EB68E9">
              <w:rPr>
                <w:rFonts w:ascii="Calibri" w:hAnsi="Calibri"/>
                <w:sz w:val="20"/>
                <w:szCs w:val="20"/>
              </w:rPr>
              <w:t>97 000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Karpacki (3.1)</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13 000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Trias/Jura/Kreda/</w:t>
            </w:r>
          </w:p>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Trzeciorzęd</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100</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714</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7 700 000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bCs/>
                <w:sz w:val="20"/>
                <w:szCs w:val="20"/>
              </w:rPr>
            </w:pPr>
            <w:r w:rsidRPr="00EB68E9">
              <w:rPr>
                <w:rFonts w:ascii="Calibri" w:hAnsi="Calibri"/>
                <w:bCs/>
                <w:sz w:val="20"/>
                <w:szCs w:val="20"/>
              </w:rPr>
              <w:t>55 000</w:t>
            </w:r>
          </w:p>
        </w:tc>
      </w:tr>
      <w:tr w:rsidR="00E50943" w:rsidRPr="00EB68E9" w:rsidTr="00E50943">
        <w:trPr>
          <w:jc w:val="center"/>
        </w:trPr>
        <w:tc>
          <w:tcPr>
            <w:tcW w:w="1650" w:type="dxa"/>
            <w:vAlign w:val="center"/>
          </w:tcPr>
          <w:p w:rsidR="00E50943" w:rsidRPr="00EB68E9" w:rsidRDefault="00E50943" w:rsidP="00CE4ABE">
            <w:pPr>
              <w:autoSpaceDE w:val="0"/>
              <w:autoSpaceDN w:val="0"/>
              <w:adjustRightInd w:val="0"/>
              <w:spacing w:line="240" w:lineRule="auto"/>
              <w:jc w:val="right"/>
              <w:rPr>
                <w:rFonts w:ascii="Calibri" w:hAnsi="Calibri"/>
                <w:b/>
                <w:sz w:val="20"/>
                <w:szCs w:val="20"/>
              </w:rPr>
            </w:pPr>
            <w:r w:rsidRPr="00EB68E9">
              <w:rPr>
                <w:rFonts w:ascii="Calibri" w:hAnsi="Calibri"/>
                <w:b/>
                <w:sz w:val="20"/>
                <w:szCs w:val="20"/>
              </w:rPr>
              <w:t>RAZEM</w:t>
            </w:r>
          </w:p>
        </w:tc>
        <w:tc>
          <w:tcPr>
            <w:tcW w:w="992"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251 000</w:t>
            </w:r>
          </w:p>
        </w:tc>
        <w:tc>
          <w:tcPr>
            <w:tcW w:w="1701"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6 677</w:t>
            </w:r>
          </w:p>
        </w:tc>
        <w:tc>
          <w:tcPr>
            <w:tcW w:w="1418"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34 705</w:t>
            </w:r>
          </w:p>
        </w:tc>
        <w:tc>
          <w:tcPr>
            <w:tcW w:w="1417"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129 701 000</w:t>
            </w:r>
          </w:p>
        </w:tc>
        <w:tc>
          <w:tcPr>
            <w:tcW w:w="1249" w:type="dxa"/>
            <w:vAlign w:val="center"/>
          </w:tcPr>
          <w:p w:rsidR="00E50943" w:rsidRPr="00EB68E9" w:rsidRDefault="00E50943" w:rsidP="00CE4ABE">
            <w:pPr>
              <w:autoSpaceDE w:val="0"/>
              <w:autoSpaceDN w:val="0"/>
              <w:adjustRightInd w:val="0"/>
              <w:spacing w:line="240" w:lineRule="auto"/>
              <w:jc w:val="center"/>
              <w:rPr>
                <w:rFonts w:ascii="Calibri" w:hAnsi="Calibri"/>
                <w:b/>
                <w:sz w:val="20"/>
                <w:szCs w:val="20"/>
              </w:rPr>
            </w:pPr>
            <w:r w:rsidRPr="00EB68E9">
              <w:rPr>
                <w:rFonts w:ascii="Calibri" w:hAnsi="Calibri"/>
                <w:b/>
                <w:sz w:val="20"/>
                <w:szCs w:val="20"/>
              </w:rPr>
              <w:t>653 000</w:t>
            </w:r>
          </w:p>
        </w:tc>
      </w:tr>
    </w:tbl>
    <w:p w:rsidR="00E50943" w:rsidRPr="00EB68E9" w:rsidRDefault="00E50943" w:rsidP="00CE4ABE">
      <w:pPr>
        <w:spacing w:line="240" w:lineRule="auto"/>
        <w:rPr>
          <w:rFonts w:ascii="Calibri" w:hAnsi="Calibri"/>
          <w:sz w:val="18"/>
          <w:szCs w:val="18"/>
        </w:rPr>
      </w:pPr>
      <w:r w:rsidRPr="00EB68E9">
        <w:rPr>
          <w:rFonts w:ascii="Calibri" w:hAnsi="Calibri"/>
          <w:sz w:val="18"/>
          <w:szCs w:val="18"/>
        </w:rPr>
        <w:t>* Prowincje i okręgi geotermalne Polski oraz potencjalne zasoby wód i energii w nich zawarte według prof. J. Sokołowskiego i innych (1987-2008)</w:t>
      </w:r>
    </w:p>
    <w:p w:rsidR="00E50943" w:rsidRPr="00EB68E9" w:rsidRDefault="00E50943" w:rsidP="00CE4ABE">
      <w:pPr>
        <w:spacing w:line="240" w:lineRule="auto"/>
        <w:rPr>
          <w:rFonts w:ascii="Calibri" w:hAnsi="Calibri"/>
          <w:sz w:val="18"/>
          <w:szCs w:val="18"/>
        </w:rPr>
      </w:pPr>
      <w:r w:rsidRPr="00EB68E9">
        <w:rPr>
          <w:rFonts w:ascii="Calibri" w:hAnsi="Calibri"/>
          <w:sz w:val="18"/>
          <w:szCs w:val="18"/>
        </w:rPr>
        <w:t>* tpu- tona paliwa umownego, ** wartość energetyczna – poniżej 1600 t.p.u./km</w:t>
      </w:r>
      <w:r w:rsidRPr="00EB68E9">
        <w:rPr>
          <w:rFonts w:ascii="Calibri" w:hAnsi="Calibri"/>
          <w:sz w:val="18"/>
          <w:szCs w:val="18"/>
          <w:vertAlign w:val="superscript"/>
        </w:rPr>
        <w:t>2</w:t>
      </w:r>
    </w:p>
    <w:p w:rsidR="00E50943" w:rsidRPr="00EB68E9" w:rsidRDefault="00E50943" w:rsidP="00CE4ABE">
      <w:pPr>
        <w:pStyle w:val="Tekstpodstawowy2"/>
        <w:spacing w:line="240" w:lineRule="auto"/>
        <w:rPr>
          <w:rFonts w:ascii="Calibri" w:hAnsi="Calibri"/>
          <w:sz w:val="18"/>
          <w:szCs w:val="18"/>
        </w:rPr>
      </w:pPr>
    </w:p>
    <w:p w:rsidR="00E50943" w:rsidRPr="00EB68E9" w:rsidRDefault="004B020C" w:rsidP="004B020C">
      <w:pPr>
        <w:pStyle w:val="Legenda"/>
        <w:rPr>
          <w:color w:val="auto"/>
          <w:szCs w:val="20"/>
        </w:rPr>
      </w:pPr>
      <w:bookmarkStart w:id="113" w:name="_Toc423697798"/>
      <w:r w:rsidRPr="00EB68E9">
        <w:rPr>
          <w:color w:val="auto"/>
          <w:szCs w:val="20"/>
        </w:rPr>
        <w:t xml:space="preserve">Mapa </w:t>
      </w:r>
      <w:r w:rsidR="00D57140" w:rsidRPr="00EB68E9">
        <w:rPr>
          <w:color w:val="auto"/>
          <w:szCs w:val="20"/>
        </w:rPr>
        <w:fldChar w:fldCharType="begin"/>
      </w:r>
      <w:r w:rsidRPr="00EB68E9">
        <w:rPr>
          <w:color w:val="auto"/>
          <w:szCs w:val="20"/>
        </w:rPr>
        <w:instrText xml:space="preserve"> SEQ Mapa \* ARABIC </w:instrText>
      </w:r>
      <w:r w:rsidR="00D57140" w:rsidRPr="00EB68E9">
        <w:rPr>
          <w:color w:val="auto"/>
          <w:szCs w:val="20"/>
        </w:rPr>
        <w:fldChar w:fldCharType="separate"/>
      </w:r>
      <w:r w:rsidR="00B32381" w:rsidRPr="00EB68E9">
        <w:rPr>
          <w:noProof/>
          <w:color w:val="auto"/>
          <w:szCs w:val="20"/>
        </w:rPr>
        <w:t>4</w:t>
      </w:r>
      <w:r w:rsidR="00D57140" w:rsidRPr="00EB68E9">
        <w:rPr>
          <w:color w:val="auto"/>
          <w:szCs w:val="20"/>
        </w:rPr>
        <w:fldChar w:fldCharType="end"/>
      </w:r>
      <w:r w:rsidR="00566B0D" w:rsidRPr="00EB68E9">
        <w:rPr>
          <w:color w:val="auto"/>
          <w:szCs w:val="20"/>
        </w:rPr>
        <w:t>. Mapa prowincji geotermalnych Polski</w:t>
      </w:r>
      <w:r w:rsidRPr="00EB68E9">
        <w:rPr>
          <w:color w:val="auto"/>
          <w:szCs w:val="20"/>
        </w:rPr>
        <w:t xml:space="preserve"> (</w:t>
      </w:r>
      <w:r w:rsidR="00AD2DDF" w:rsidRPr="00EB68E9">
        <w:rPr>
          <w:color w:val="auto"/>
          <w:szCs w:val="20"/>
        </w:rPr>
        <w:t>P</w:t>
      </w:r>
      <w:r w:rsidRPr="00EB68E9">
        <w:rPr>
          <w:color w:val="auto"/>
          <w:szCs w:val="20"/>
        </w:rPr>
        <w:t>olska Geotermalna Asocjacja AGH Kraków</w:t>
      </w:r>
      <w:r w:rsidR="00AD2DDF" w:rsidRPr="00EB68E9">
        <w:rPr>
          <w:color w:val="auto"/>
          <w:szCs w:val="20"/>
        </w:rPr>
        <w:t>)</w:t>
      </w:r>
      <w:bookmarkEnd w:id="113"/>
      <w:r w:rsidRPr="00EB68E9">
        <w:rPr>
          <w:color w:val="auto"/>
          <w:szCs w:val="20"/>
        </w:rPr>
        <w:t xml:space="preserve"> </w:t>
      </w:r>
    </w:p>
    <w:p w:rsidR="00E50943" w:rsidRPr="00EB68E9" w:rsidRDefault="00566B0D" w:rsidP="00CE4ABE">
      <w:pPr>
        <w:pStyle w:val="Tekstpodstawowy2"/>
        <w:spacing w:line="240" w:lineRule="auto"/>
        <w:rPr>
          <w:rFonts w:ascii="Calibri" w:hAnsi="Calibri"/>
        </w:rPr>
      </w:pPr>
      <w:r w:rsidRPr="00EB68E9">
        <w:rPr>
          <w:rFonts w:ascii="Calibri" w:hAnsi="Calibri"/>
          <w:noProof/>
        </w:rPr>
        <w:drawing>
          <wp:anchor distT="0" distB="0" distL="114300" distR="114300" simplePos="0" relativeHeight="251682816" behindDoc="0" locked="0" layoutInCell="1" allowOverlap="1">
            <wp:simplePos x="0" y="0"/>
            <wp:positionH relativeFrom="column">
              <wp:posOffset>709295</wp:posOffset>
            </wp:positionH>
            <wp:positionV relativeFrom="paragraph">
              <wp:posOffset>48260</wp:posOffset>
            </wp:positionV>
            <wp:extent cx="3515360" cy="3364865"/>
            <wp:effectExtent l="19050" t="19050" r="27940" b="26035"/>
            <wp:wrapSquare wrapText="bothSides"/>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515360" cy="3364865"/>
                    </a:xfrm>
                    <a:prstGeom prst="rect">
                      <a:avLst/>
                    </a:prstGeom>
                    <a:noFill/>
                    <a:ln w="9525">
                      <a:solidFill>
                        <a:schemeClr val="tx1"/>
                      </a:solidFill>
                      <a:miter lim="800000"/>
                      <a:headEnd/>
                      <a:tailEnd/>
                    </a:ln>
                  </pic:spPr>
                </pic:pic>
              </a:graphicData>
            </a:graphic>
          </wp:anchor>
        </w:drawing>
      </w: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E50943" w:rsidRPr="00EB68E9" w:rsidRDefault="00E50943" w:rsidP="00CE4ABE">
      <w:pPr>
        <w:pStyle w:val="Tekstpodstawowy2"/>
        <w:spacing w:line="240" w:lineRule="auto"/>
        <w:rPr>
          <w:rFonts w:ascii="Calibri" w:hAnsi="Calibri"/>
        </w:rPr>
      </w:pPr>
    </w:p>
    <w:p w:rsidR="004B020C" w:rsidRPr="00EB68E9" w:rsidRDefault="004B020C" w:rsidP="00CE4ABE">
      <w:pPr>
        <w:pStyle w:val="Tekstkomentarza"/>
        <w:spacing w:line="240" w:lineRule="auto"/>
        <w:ind w:left="360"/>
        <w:jc w:val="center"/>
        <w:rPr>
          <w:rFonts w:ascii="Calibri" w:hAnsi="Calibri"/>
          <w:sz w:val="18"/>
          <w:szCs w:val="18"/>
          <w:lang w:eastAsia="en-US"/>
        </w:rPr>
      </w:pPr>
      <w:bookmarkStart w:id="114" w:name="_Toc22627192"/>
      <w:bookmarkStart w:id="115" w:name="_Toc36448767"/>
      <w:bookmarkStart w:id="116" w:name="_Toc36877284"/>
    </w:p>
    <w:p w:rsidR="004B020C" w:rsidRPr="00EB68E9" w:rsidRDefault="004B020C" w:rsidP="00CE4ABE">
      <w:pPr>
        <w:pStyle w:val="Tekstkomentarza"/>
        <w:spacing w:line="240" w:lineRule="auto"/>
        <w:ind w:left="360"/>
        <w:jc w:val="center"/>
        <w:rPr>
          <w:rFonts w:ascii="Calibri" w:hAnsi="Calibri"/>
          <w:sz w:val="18"/>
          <w:szCs w:val="18"/>
          <w:lang w:eastAsia="en-US"/>
        </w:rPr>
      </w:pPr>
    </w:p>
    <w:p w:rsidR="004B020C" w:rsidRPr="00EB68E9" w:rsidRDefault="004B020C" w:rsidP="004B020C">
      <w:pPr>
        <w:pStyle w:val="Tekstkomentarza"/>
        <w:spacing w:line="240" w:lineRule="auto"/>
        <w:ind w:left="360"/>
        <w:jc w:val="center"/>
        <w:rPr>
          <w:rFonts w:ascii="Calibri" w:hAnsi="Calibri"/>
          <w:sz w:val="18"/>
          <w:szCs w:val="18"/>
          <w:lang w:eastAsia="en-US"/>
        </w:rPr>
      </w:pPr>
    </w:p>
    <w:p w:rsidR="00EB68E9" w:rsidRPr="00AC0A1C" w:rsidRDefault="00EB68E9" w:rsidP="00EB68E9">
      <w:pPr>
        <w:spacing w:line="240" w:lineRule="auto"/>
        <w:rPr>
          <w:rFonts w:ascii="Calibri" w:hAnsi="Calibri"/>
          <w:szCs w:val="20"/>
        </w:rPr>
      </w:pPr>
      <w:r w:rsidRPr="00EB68E9">
        <w:rPr>
          <w:rFonts w:ascii="Calibri" w:hAnsi="Calibri"/>
        </w:rPr>
        <w:lastRenderedPageBreak/>
        <w:t xml:space="preserve">W województwie lubelskim przeważają obszary pozbawione znaczących zasobów wód geotermalnych możliwych do wykorzystania energetycznego (około 92% terenu województwa), za wyjątkiem tzw. Lubelskiego Okręgu Geotermalnego, który znajduje się w części środkowej województwa i przebiega w kierunku północny zachód – południowy wschód. </w:t>
      </w:r>
      <w:r w:rsidRPr="00EB68E9">
        <w:rPr>
          <w:rFonts w:ascii="Calibri" w:hAnsi="Calibri"/>
          <w:szCs w:val="20"/>
        </w:rPr>
        <w:t xml:space="preserve">Zasoby energii wód geotermalnych w województwie lubelskim szacuje się na </w:t>
      </w:r>
      <w:r w:rsidR="008A224B">
        <w:rPr>
          <w:rFonts w:ascii="Calibri" w:hAnsi="Calibri"/>
          <w:szCs w:val="20"/>
        </w:rPr>
        <w:br/>
      </w:r>
      <w:r w:rsidRPr="00EB68E9">
        <w:rPr>
          <w:rFonts w:ascii="Calibri" w:hAnsi="Calibri"/>
          <w:szCs w:val="20"/>
        </w:rPr>
        <w:t>80 733 mln t.p.u. (około 2,37 PJ). Na obecnym etapie rozpoznania zasobów wód geotermalnych za obszary perspektywiczne dla rozwoju energetyki geotermalnej uznaje się następujące gminy: Ryki, Puławy, Końskowola, Stężyca, Żyrzyn, Michów, Garbów, Konopnica, Bełżyce, Niedrzwica Duża, Piaski, Rybczewice i Krasnystaw oraz miasta: Ryki, Dęblin, Puławy, Lublin i Krasnystaw. Znacznie szerszy zasięg wdrożeń może uzyskać tzw. płytka geometria (</w:t>
      </w:r>
      <w:r w:rsidRPr="00AC0A1C">
        <w:rPr>
          <w:rFonts w:ascii="Calibri" w:hAnsi="Calibri"/>
          <w:szCs w:val="20"/>
        </w:rPr>
        <w:t xml:space="preserve">pompy ciepła). </w:t>
      </w:r>
    </w:p>
    <w:p w:rsidR="00841161" w:rsidRPr="00AC0A1C" w:rsidRDefault="00841161">
      <w:pPr>
        <w:spacing w:line="240" w:lineRule="auto"/>
        <w:jc w:val="left"/>
        <w:rPr>
          <w:rFonts w:ascii="Calibri" w:eastAsia="TimesNewRoman" w:hAnsi="Calibri"/>
          <w:szCs w:val="20"/>
        </w:rPr>
      </w:pPr>
    </w:p>
    <w:p w:rsidR="004B020C" w:rsidRPr="00AC0A1C" w:rsidRDefault="004B020C" w:rsidP="004B020C">
      <w:pPr>
        <w:spacing w:line="240" w:lineRule="auto"/>
        <w:jc w:val="left"/>
        <w:rPr>
          <w:rFonts w:ascii="Calibri" w:hAnsi="Calibri"/>
          <w:u w:val="single"/>
        </w:rPr>
      </w:pPr>
      <w:r w:rsidRPr="00AC0A1C">
        <w:rPr>
          <w:rFonts w:ascii="Calibri" w:hAnsi="Calibri"/>
          <w:u w:val="single"/>
        </w:rPr>
        <w:t xml:space="preserve">Możliwości wykorzystania ciepła geotermalnego na terenie </w:t>
      </w:r>
      <w:r w:rsidR="00AC0A1C" w:rsidRPr="00AC0A1C">
        <w:rPr>
          <w:rFonts w:ascii="Calibri" w:hAnsi="Calibri"/>
          <w:u w:val="single"/>
        </w:rPr>
        <w:t xml:space="preserve">miasta </w:t>
      </w:r>
      <w:r w:rsidR="00C62AE6" w:rsidRPr="00AC0A1C">
        <w:rPr>
          <w:rFonts w:ascii="Calibri" w:hAnsi="Calibri"/>
          <w:u w:val="single"/>
        </w:rPr>
        <w:t>Lubartów</w:t>
      </w:r>
      <w:r w:rsidRPr="00AC0A1C">
        <w:rPr>
          <w:rFonts w:ascii="Calibri" w:hAnsi="Calibri"/>
          <w:u w:val="single"/>
        </w:rPr>
        <w:t xml:space="preserve"> </w:t>
      </w:r>
    </w:p>
    <w:p w:rsidR="00AC0A1C" w:rsidRPr="00AC0A1C" w:rsidRDefault="001C1D1C" w:rsidP="00AC0A1C">
      <w:pPr>
        <w:spacing w:line="240" w:lineRule="auto"/>
        <w:rPr>
          <w:rFonts w:ascii="Calibri" w:hAnsi="Calibri"/>
          <w:szCs w:val="20"/>
        </w:rPr>
      </w:pPr>
      <w:r>
        <w:rPr>
          <w:rFonts w:ascii="Calibri" w:hAnsi="Calibri"/>
          <w:szCs w:val="20"/>
        </w:rPr>
        <w:t>W</w:t>
      </w:r>
      <w:r w:rsidR="00AC0A1C" w:rsidRPr="00AC0A1C">
        <w:rPr>
          <w:rFonts w:ascii="Calibri" w:hAnsi="Calibri"/>
          <w:szCs w:val="20"/>
        </w:rPr>
        <w:t xml:space="preserve"> najbliższej perspektywie na terenie miasta nie należy przewidywać zastosowania układów do wykorzystania ciepła geotermalnego. Stanowisko takie wynika z faktu, iż brak jest szczegółowego rozeznania co do istnienia takich złóż na przedmiotowym terenie, ich </w:t>
      </w:r>
      <w:r w:rsidR="00AC0A1C" w:rsidRPr="00AC0A1C">
        <w:rPr>
          <w:rFonts w:ascii="Calibri" w:hAnsi="Calibri"/>
        </w:rPr>
        <w:t xml:space="preserve">temperatury i głębokości zalegania. </w:t>
      </w:r>
      <w:r w:rsidR="00AC0A1C" w:rsidRPr="00AC0A1C">
        <w:rPr>
          <w:rFonts w:ascii="Calibri" w:hAnsi="Calibri"/>
          <w:szCs w:val="22"/>
        </w:rPr>
        <w:t>Ewentualne inwestycje wymagają oszacowania potencjału energii wód geotermalnych za pomocą próbnych odwiertów, które są kosztowne,</w:t>
      </w:r>
      <w:r w:rsidR="00AC0A1C" w:rsidRPr="00AC0A1C">
        <w:rPr>
          <w:rFonts w:ascii="Calibri" w:hAnsi="Calibri"/>
          <w:szCs w:val="20"/>
        </w:rPr>
        <w:t xml:space="preserve"> a tym samym niemożliwe do sfinansowania wyłącznie przez gminę. </w:t>
      </w:r>
    </w:p>
    <w:p w:rsidR="00AC0A1C" w:rsidRPr="00AC0A1C" w:rsidRDefault="00AC0A1C" w:rsidP="00AC0A1C">
      <w:pPr>
        <w:spacing w:line="240" w:lineRule="auto"/>
        <w:rPr>
          <w:rFonts w:ascii="Calibri" w:hAnsi="Calibri"/>
          <w:szCs w:val="20"/>
        </w:rPr>
      </w:pPr>
      <w:r w:rsidRPr="00AC0A1C">
        <w:rPr>
          <w:rFonts w:ascii="Calibri" w:hAnsi="Calibri"/>
        </w:rPr>
        <w:t xml:space="preserve">Budowa ciepłowni geotermalnej ma ekonomiczny sens w rejonach charakteryzujących się stosunkowo dużą gęstością </w:t>
      </w:r>
      <w:r w:rsidRPr="00AC0A1C">
        <w:rPr>
          <w:rFonts w:ascii="Calibri" w:hAnsi="Calibri"/>
          <w:szCs w:val="20"/>
        </w:rPr>
        <w:t xml:space="preserve">zabudowy, gdzie odbiór ciepła jest stałej mocy i w dużej ilości np. osiedla zabudowy mieszkaniowej wielorodzinnej. Miasto </w:t>
      </w:r>
      <w:r>
        <w:rPr>
          <w:rFonts w:ascii="Calibri" w:hAnsi="Calibri"/>
          <w:szCs w:val="20"/>
        </w:rPr>
        <w:t xml:space="preserve">Lubartów </w:t>
      </w:r>
      <w:r w:rsidRPr="00AC0A1C">
        <w:rPr>
          <w:rFonts w:ascii="Calibri" w:hAnsi="Calibri"/>
          <w:szCs w:val="20"/>
        </w:rPr>
        <w:t>obecnie nie planuje realizacji zadań związanych z rozpoznaniem występowania złóż termalnych na swoim terenie, brak również informacji o potencjalnych Inwestorach prywatnych. Szansą na podjęcie działań w kierunku oszacowania zasobów wód i energii cieplnej w nich zawartych jest pojawienie się możliwości uzyskania dofinansowania takich inwestycji ze źródeł zewnętrznych, w tym w szczególności funduszy Unii Europejskiej.</w:t>
      </w:r>
    </w:p>
    <w:p w:rsidR="004B020C" w:rsidRPr="00AC0A1C" w:rsidRDefault="004B020C" w:rsidP="004B020C">
      <w:pPr>
        <w:spacing w:line="240" w:lineRule="auto"/>
        <w:rPr>
          <w:rFonts w:ascii="Calibri" w:hAnsi="Calibri"/>
        </w:rPr>
      </w:pPr>
      <w:r w:rsidRPr="00AC0A1C">
        <w:rPr>
          <w:rFonts w:ascii="Calibri" w:hAnsi="Calibri"/>
          <w:szCs w:val="20"/>
        </w:rPr>
        <w:t>Alternatywą dla dużych systemów energetyki geotermalnej mogą być inne rozwiązania wykorzystujące energię skumulowaną w gruncie, m.in. pompy ciepła (płytka geotermia). Urządzenia tego typu są produkowane i mogą być stosowane zarówno w domach jednorodzinnych w terenach o rozproszonej zabudowie, w budynkach użyteczności publicznej – koszt instalacji urządzeń i koszt wytworzenia energii przewyższa źródła konwencjonalne.</w:t>
      </w:r>
      <w:r w:rsidRPr="00AC0A1C">
        <w:rPr>
          <w:rFonts w:ascii="Calibri" w:hAnsi="Calibri"/>
        </w:rPr>
        <w:t xml:space="preserve"> Ponadto przy doborze pomp ciepła należy zwrócić uwagę na pewne uwarunkowania, bowiem przy obniżającej się temperaturze powietrza zewnętrznego wzrasta zapotrzebowanie ciepła budynku oraz przy obniżającej się temperaturze źródła ciepła obniża się moc cieplna pompy ciepła.</w:t>
      </w:r>
    </w:p>
    <w:p w:rsidR="004B020C" w:rsidRPr="008A224B" w:rsidRDefault="004B020C" w:rsidP="004B020C">
      <w:pPr>
        <w:pStyle w:val="Tekstpodstawowy2"/>
        <w:spacing w:line="240" w:lineRule="auto"/>
        <w:rPr>
          <w:rFonts w:ascii="Calibri" w:hAnsi="Calibri"/>
          <w:b/>
          <w:bCs/>
          <w:u w:val="single"/>
        </w:rPr>
      </w:pPr>
    </w:p>
    <w:p w:rsidR="00CD3E7E" w:rsidRPr="008A224B" w:rsidRDefault="006B6381" w:rsidP="00CE4ABE">
      <w:pPr>
        <w:pStyle w:val="Nagwek2"/>
        <w:spacing w:line="240" w:lineRule="auto"/>
        <w:rPr>
          <w:rFonts w:ascii="Calibri" w:hAnsi="Calibri"/>
        </w:rPr>
      </w:pPr>
      <w:bookmarkStart w:id="117" w:name="_Toc420924209"/>
      <w:bookmarkEnd w:id="114"/>
      <w:bookmarkEnd w:id="115"/>
      <w:bookmarkEnd w:id="116"/>
      <w:r w:rsidRPr="008A224B">
        <w:rPr>
          <w:rFonts w:ascii="Calibri" w:hAnsi="Calibri"/>
        </w:rPr>
        <w:t>2.5</w:t>
      </w:r>
      <w:r w:rsidR="00CD3E7E" w:rsidRPr="008A224B">
        <w:rPr>
          <w:rFonts w:ascii="Calibri" w:hAnsi="Calibri"/>
        </w:rPr>
        <w:t>. Biogaz</w:t>
      </w:r>
      <w:bookmarkEnd w:id="117"/>
    </w:p>
    <w:p w:rsidR="00CD3E7E" w:rsidRPr="008A224B" w:rsidRDefault="00CD3E7E" w:rsidP="00CE4ABE">
      <w:pPr>
        <w:spacing w:line="240" w:lineRule="auto"/>
        <w:rPr>
          <w:rFonts w:ascii="Calibri" w:hAnsi="Calibri"/>
          <w:i/>
        </w:rPr>
      </w:pPr>
    </w:p>
    <w:p w:rsidR="00BF160E" w:rsidRPr="008A224B" w:rsidRDefault="00BF160E" w:rsidP="00CE4ABE">
      <w:pPr>
        <w:spacing w:line="240" w:lineRule="auto"/>
        <w:rPr>
          <w:rFonts w:ascii="Calibri" w:eastAsia="Calibri" w:hAnsi="Calibri"/>
          <w:i/>
        </w:rPr>
      </w:pPr>
      <w:r w:rsidRPr="008A224B">
        <w:rPr>
          <w:rFonts w:ascii="Calibri" w:hAnsi="Calibri"/>
          <w:i/>
          <w:szCs w:val="20"/>
        </w:rPr>
        <w:t>Biogaz jest gazem powstającym w procesie fermentacji beztlenowej materii organicznej, podczas której substancje organiczne rozkładane są przez bakterie na związki proste. W procesie fermentacji beztlenowej do 60% substancji organicznej zamienianej jest w</w:t>
      </w:r>
      <w:r w:rsidR="009D3324" w:rsidRPr="008A224B">
        <w:rPr>
          <w:rFonts w:ascii="Calibri" w:hAnsi="Calibri"/>
          <w:i/>
          <w:szCs w:val="20"/>
        </w:rPr>
        <w:t xml:space="preserve"> </w:t>
      </w:r>
      <w:r w:rsidRPr="008A224B">
        <w:rPr>
          <w:rFonts w:ascii="Calibri" w:hAnsi="Calibri"/>
          <w:i/>
          <w:szCs w:val="20"/>
        </w:rPr>
        <w:t xml:space="preserve">biogaz. </w:t>
      </w:r>
      <w:r w:rsidRPr="008A224B">
        <w:rPr>
          <w:rFonts w:ascii="Calibri" w:hAnsi="Calibri"/>
          <w:i/>
        </w:rPr>
        <w:t xml:space="preserve">Biogaz może być otrzymywany z następujących odpadów organicznych: gnojowica, gnojówka, obornik, pomiot kurzy, odpadki roślinne, ścieki z zakładów przetwórstwa spożywczego: rzeźni, mleczarni, przetwórstwa mięsnego, cukrowni, </w:t>
      </w:r>
      <w:r w:rsidRPr="008A224B">
        <w:rPr>
          <w:rFonts w:ascii="Calibri" w:eastAsia="Calibri" w:hAnsi="Calibri"/>
          <w:i/>
        </w:rPr>
        <w:t xml:space="preserve">ścieki z zakładów </w:t>
      </w:r>
      <w:r w:rsidRPr="008A224B">
        <w:rPr>
          <w:rFonts w:ascii="Calibri" w:eastAsia="Calibri" w:hAnsi="Calibri"/>
          <w:i/>
        </w:rPr>
        <w:lastRenderedPageBreak/>
        <w:t xml:space="preserve">farmaceutycznych, papierniczych i innych zawierających frakcje organiczne, </w:t>
      </w:r>
      <w:r w:rsidR="009D3324" w:rsidRPr="008A224B">
        <w:rPr>
          <w:rFonts w:ascii="Calibri" w:eastAsia="Calibri" w:hAnsi="Calibri"/>
          <w:i/>
        </w:rPr>
        <w:t xml:space="preserve">osady ze ścieków komunalnych oraz </w:t>
      </w:r>
      <w:r w:rsidRPr="008A224B">
        <w:rPr>
          <w:rFonts w:ascii="Calibri" w:eastAsia="Calibri" w:hAnsi="Calibri"/>
          <w:i/>
        </w:rPr>
        <w:t xml:space="preserve">frakcja organiczna na wysypiskach. </w:t>
      </w:r>
    </w:p>
    <w:p w:rsidR="00BF160E" w:rsidRPr="008A224B" w:rsidRDefault="00BF160E" w:rsidP="00CE4ABE">
      <w:pPr>
        <w:spacing w:line="240" w:lineRule="auto"/>
        <w:rPr>
          <w:rFonts w:ascii="Calibri" w:hAnsi="Calibri"/>
          <w:i/>
          <w:szCs w:val="20"/>
        </w:rPr>
      </w:pPr>
      <w:r w:rsidRPr="008A224B">
        <w:rPr>
          <w:rFonts w:ascii="Calibri" w:hAnsi="Calibri"/>
          <w:i/>
        </w:rPr>
        <w:t>Otrzymany biogaz (lub gaz wysypiskowy) może być zagospodarowany ró</w:t>
      </w:r>
      <w:r w:rsidR="009D3324" w:rsidRPr="008A224B">
        <w:rPr>
          <w:rFonts w:ascii="Calibri" w:hAnsi="Calibri"/>
          <w:i/>
        </w:rPr>
        <w:t xml:space="preserve">wnież </w:t>
      </w:r>
      <w:r w:rsidRPr="008A224B">
        <w:rPr>
          <w:rFonts w:ascii="Calibri" w:hAnsi="Calibri"/>
          <w:i/>
        </w:rPr>
        <w:t xml:space="preserve">do produkcji energii cieplnej, </w:t>
      </w:r>
      <w:r w:rsidRPr="008A224B">
        <w:rPr>
          <w:rFonts w:ascii="Calibri" w:hAnsi="Calibri"/>
          <w:i/>
          <w:szCs w:val="20"/>
        </w:rPr>
        <w:t xml:space="preserve">do produkcji energii elektrycznej, w systemach skojarzonych do wytwarzania energii elektrycznej i cieplnej, do napędu pojazdów, </w:t>
      </w:r>
      <w:r w:rsidR="009D3324" w:rsidRPr="008A224B">
        <w:rPr>
          <w:rFonts w:ascii="Calibri" w:hAnsi="Calibri"/>
          <w:i/>
          <w:szCs w:val="20"/>
        </w:rPr>
        <w:t xml:space="preserve">do produkcji metanolu oraz </w:t>
      </w:r>
      <w:r w:rsidRPr="008A224B">
        <w:rPr>
          <w:rFonts w:ascii="Calibri" w:hAnsi="Calibri"/>
          <w:i/>
          <w:szCs w:val="20"/>
        </w:rPr>
        <w:t xml:space="preserve">przesyłany do sieci gazowej. </w:t>
      </w:r>
    </w:p>
    <w:p w:rsidR="00BF160E" w:rsidRPr="008A224B" w:rsidRDefault="00BF160E" w:rsidP="00CE4ABE">
      <w:pPr>
        <w:spacing w:line="240" w:lineRule="auto"/>
        <w:ind w:left="720"/>
        <w:rPr>
          <w:rFonts w:ascii="Calibri" w:hAnsi="Calibri"/>
          <w:szCs w:val="20"/>
        </w:rPr>
      </w:pPr>
    </w:p>
    <w:p w:rsidR="00CD3E7E" w:rsidRPr="008A224B" w:rsidRDefault="00CD3E7E" w:rsidP="00CE4ABE">
      <w:pPr>
        <w:pStyle w:val="Punktatory2"/>
        <w:spacing w:line="240" w:lineRule="auto"/>
        <w:rPr>
          <w:rFonts w:ascii="Calibri" w:hAnsi="Calibri"/>
          <w:i/>
        </w:rPr>
      </w:pPr>
      <w:r w:rsidRPr="008A224B">
        <w:rPr>
          <w:rFonts w:ascii="Calibri" w:hAnsi="Calibri"/>
          <w:b/>
          <w:i/>
        </w:rPr>
        <w:t>Biochemiczny rozkład (fermentacja) odchodów zwierzęcych (obornik) w</w:t>
      </w:r>
      <w:r w:rsidR="00BF160E" w:rsidRPr="008A224B">
        <w:rPr>
          <w:rFonts w:ascii="Calibri" w:hAnsi="Calibri"/>
          <w:b/>
          <w:i/>
        </w:rPr>
        <w:t xml:space="preserve"> </w:t>
      </w:r>
      <w:r w:rsidRPr="008A224B">
        <w:rPr>
          <w:rFonts w:ascii="Calibri" w:hAnsi="Calibri"/>
          <w:b/>
          <w:i/>
        </w:rPr>
        <w:t>biogazowniach rolniczych</w:t>
      </w:r>
      <w:r w:rsidR="00BF160E" w:rsidRPr="008A224B">
        <w:rPr>
          <w:rFonts w:ascii="Calibri" w:hAnsi="Calibri"/>
          <w:b/>
          <w:i/>
        </w:rPr>
        <w:t xml:space="preserve"> -</w:t>
      </w:r>
      <w:r w:rsidR="00BF160E" w:rsidRPr="008A224B">
        <w:rPr>
          <w:rFonts w:ascii="Calibri" w:hAnsi="Calibri"/>
          <w:i/>
        </w:rPr>
        <w:t xml:space="preserve"> </w:t>
      </w:r>
      <w:r w:rsidR="004A316F" w:rsidRPr="008A224B">
        <w:rPr>
          <w:rFonts w:ascii="Calibri" w:hAnsi="Calibri"/>
          <w:i/>
        </w:rPr>
        <w:t>n</w:t>
      </w:r>
      <w:r w:rsidRPr="008A224B">
        <w:rPr>
          <w:rFonts w:ascii="Calibri" w:hAnsi="Calibri"/>
          <w:i/>
        </w:rPr>
        <w:t xml:space="preserve">ajwiększą produkcję biogazu z odchodów zwierzęcych można uzyskać poprzez fermentację gnojowicy (lub obornika) trzody chlewnej i drobiu, przy czym należy podkreślić, że dla funkcjonowania instalacji biogazu najbardziej korzystne warunki występują w gospodarstwach posiadających powyżej 20 sztuk bydła lub 80-100 sztuk trzody chlewnej i stosujących bezściółkowy chów. </w:t>
      </w:r>
      <w:r w:rsidRPr="008A224B">
        <w:rPr>
          <w:rFonts w:ascii="Calibri" w:hAnsi="Calibri"/>
          <w:i/>
          <w:szCs w:val="28"/>
        </w:rPr>
        <w:t>Powstanie przefermentowanej gnojowicy jest korzystne z rolniczego punktu widzenia – produkt ten posiada lepsze właściwości nawozowe i</w:t>
      </w:r>
      <w:r w:rsidR="004A316F" w:rsidRPr="008A224B">
        <w:rPr>
          <w:rFonts w:ascii="Calibri" w:hAnsi="Calibri"/>
          <w:i/>
          <w:szCs w:val="28"/>
        </w:rPr>
        <w:t> </w:t>
      </w:r>
      <w:r w:rsidRPr="008A224B">
        <w:rPr>
          <w:rFonts w:ascii="Calibri" w:hAnsi="Calibri"/>
          <w:i/>
          <w:szCs w:val="28"/>
        </w:rPr>
        <w:t>sorpcyjne, aniżeli substancja wyjściowa oraz jest łatwiej przyswajal</w:t>
      </w:r>
      <w:r w:rsidR="00AC6D2A">
        <w:rPr>
          <w:rFonts w:ascii="Calibri" w:hAnsi="Calibri"/>
          <w:i/>
          <w:szCs w:val="28"/>
        </w:rPr>
        <w:t xml:space="preserve">ny przez rośliny, jak również z </w:t>
      </w:r>
      <w:r w:rsidRPr="008A224B">
        <w:rPr>
          <w:rFonts w:ascii="Calibri" w:hAnsi="Calibri"/>
          <w:i/>
          <w:szCs w:val="28"/>
        </w:rPr>
        <w:t xml:space="preserve">ekologicznego punktu widzenia – ma mniej odrażający zapach, charakteryzuje się mniejszą objętością, a jej stosowanie wpływa korzystanie na stan sanitarny pół i przyległych terenów mieszkalnych. </w:t>
      </w:r>
      <w:r w:rsidRPr="008A224B">
        <w:rPr>
          <w:rFonts w:ascii="Calibri" w:hAnsi="Calibri"/>
          <w:i/>
        </w:rPr>
        <w:t>Do istotnych ograniczeń rozwoju biogazowni rolniczych należy zaliczyć potrzebę dużej koncentracji chowu zwierząt, przy jednocześnie niskim udziale gruntów ornych i użytków zielonych (dla zagospodarowania odpadów hodowlanych), duże nakłady inwestycyjne oraz konieczność przestrzegania reżimów technologicznych, takich jak: utrzymanie stałej temperatury masy fermentacyjnej (na poziomie 25-35</w:t>
      </w:r>
      <w:r w:rsidRPr="008A224B">
        <w:rPr>
          <w:rFonts w:ascii="Calibri" w:hAnsi="Calibri"/>
          <w:i/>
          <w:vertAlign w:val="superscript"/>
        </w:rPr>
        <w:t>0</w:t>
      </w:r>
      <w:r w:rsidRPr="008A224B">
        <w:rPr>
          <w:rFonts w:ascii="Calibri" w:hAnsi="Calibri"/>
          <w:i/>
        </w:rPr>
        <w:t>C) oraz potrzeba filtracji gazu z uwagi na duże ilości siarkowodoru i innych związków agresywn</w:t>
      </w:r>
      <w:r w:rsidR="008A57A3" w:rsidRPr="008A224B">
        <w:rPr>
          <w:rFonts w:ascii="Calibri" w:hAnsi="Calibri"/>
          <w:i/>
        </w:rPr>
        <w:t xml:space="preserve">ych. Zagospodarowanie biogazu z </w:t>
      </w:r>
      <w:r w:rsidRPr="008A224B">
        <w:rPr>
          <w:rFonts w:ascii="Calibri" w:hAnsi="Calibri"/>
          <w:i/>
        </w:rPr>
        <w:t xml:space="preserve">fermentacji gnojownicy opłacalne jest w dużej skali, kiedy wartość wyprodukowanej energii jest większa od wartości energii zużytej na utrzymanie temperatury biomasy, oraz kiedy zwrot nakładów inwestycyjnych nastąpi w okresie kilkuletnim. </w:t>
      </w:r>
    </w:p>
    <w:p w:rsidR="004A316F" w:rsidRPr="008A224B" w:rsidRDefault="004A316F" w:rsidP="00CE4ABE">
      <w:pPr>
        <w:spacing w:line="240" w:lineRule="auto"/>
        <w:rPr>
          <w:rFonts w:ascii="Calibri" w:hAnsi="Calibri"/>
          <w:szCs w:val="20"/>
        </w:rPr>
      </w:pPr>
    </w:p>
    <w:p w:rsidR="007161CD" w:rsidRPr="008A224B" w:rsidRDefault="007161CD" w:rsidP="00E42B4F">
      <w:pPr>
        <w:spacing w:line="240" w:lineRule="auto"/>
        <w:rPr>
          <w:rFonts w:ascii="Calibri" w:hAnsi="Calibri"/>
          <w:szCs w:val="20"/>
        </w:rPr>
      </w:pPr>
      <w:r w:rsidRPr="008A224B">
        <w:rPr>
          <w:rFonts w:ascii="Calibri" w:hAnsi="Calibri"/>
          <w:szCs w:val="20"/>
        </w:rPr>
        <w:t>Około 90% populacji zwierząt hodowli zwierzęcej stanowią: bydło, trzoda chlewna oraz drób kurzy. Średnie wielkości jednostkowej produkcji biogazu w zależności od rodzaju odchodów zwierzęcych w przeliczeniu na 1 sztukę wynoszą: dla bydła: 589m</w:t>
      </w:r>
      <w:r w:rsidRPr="008A224B">
        <w:rPr>
          <w:rFonts w:ascii="Calibri" w:hAnsi="Calibri"/>
          <w:szCs w:val="20"/>
          <w:vertAlign w:val="superscript"/>
        </w:rPr>
        <w:t>3</w:t>
      </w:r>
      <w:r w:rsidRPr="008A224B">
        <w:rPr>
          <w:rFonts w:ascii="Calibri" w:hAnsi="Calibri"/>
          <w:szCs w:val="20"/>
        </w:rPr>
        <w:t>/rok, dla trzody chlewnej: 67,8m</w:t>
      </w:r>
      <w:r w:rsidRPr="008A224B">
        <w:rPr>
          <w:rFonts w:ascii="Calibri" w:hAnsi="Calibri"/>
          <w:szCs w:val="20"/>
          <w:vertAlign w:val="superscript"/>
        </w:rPr>
        <w:t>3</w:t>
      </w:r>
      <w:r w:rsidRPr="008A224B">
        <w:rPr>
          <w:rFonts w:ascii="Calibri" w:hAnsi="Calibri"/>
          <w:szCs w:val="20"/>
        </w:rPr>
        <w:t>/rok, dla drobiu: 2,74m</w:t>
      </w:r>
      <w:r w:rsidRPr="008A224B">
        <w:rPr>
          <w:rFonts w:ascii="Calibri" w:hAnsi="Calibri"/>
          <w:szCs w:val="20"/>
          <w:vertAlign w:val="superscript"/>
        </w:rPr>
        <w:t>3</w:t>
      </w:r>
      <w:r w:rsidRPr="008A224B">
        <w:rPr>
          <w:rFonts w:ascii="Calibri" w:hAnsi="Calibri"/>
          <w:szCs w:val="20"/>
        </w:rPr>
        <w:t>/rok. Zawartość metanu w biogazie rolniczym zależy w głównej mierze od rodzaju zastosowanych odchodów zwierzęcych. W przypadku gnojowicy trzody chlewnej jego zawartość mieści się w przedziale 70–80%, w przypadku gnojowicy bydła jest to 55–60%, a w przypadku pomiotu drobiowego 60–80%. Wartość energetyczna biogazu z odchodów zwierzęcych wynosi 23,4MJ/m</w:t>
      </w:r>
      <w:r w:rsidRPr="008A224B">
        <w:rPr>
          <w:rFonts w:ascii="Calibri" w:hAnsi="Calibri"/>
          <w:szCs w:val="20"/>
          <w:vertAlign w:val="superscript"/>
        </w:rPr>
        <w:t>3</w:t>
      </w:r>
      <w:r w:rsidRPr="008A224B">
        <w:rPr>
          <w:rFonts w:ascii="Calibri" w:hAnsi="Calibri"/>
          <w:szCs w:val="20"/>
        </w:rPr>
        <w:t>.</w:t>
      </w:r>
    </w:p>
    <w:p w:rsidR="008A224B" w:rsidRPr="00EC12A4" w:rsidRDefault="00E42B4F" w:rsidP="00E42B4F">
      <w:pPr>
        <w:spacing w:line="240" w:lineRule="auto"/>
        <w:rPr>
          <w:rFonts w:ascii="Calibri" w:hAnsi="Calibri"/>
          <w:szCs w:val="20"/>
        </w:rPr>
      </w:pPr>
      <w:r w:rsidRPr="00EC12A4">
        <w:rPr>
          <w:rFonts w:ascii="Calibri" w:hAnsi="Calibri"/>
          <w:szCs w:val="20"/>
        </w:rPr>
        <w:t xml:space="preserve">Opłacalność budowy biogazowi zależy od wielu czynników, m.in. bliskiego sąsiedztwa licznych ferm w stosunku do biogazowi, dużej koncentracji zakładów surowcowego przetwórstwa rolnego, spożywczego albo rzeźni (bezpieczeństwo ciągłości dostaw surowca), zapewnienia odpowiedniego zbytu ciepła lub energii elektrycznej. </w:t>
      </w:r>
    </w:p>
    <w:p w:rsidR="008A224B" w:rsidRPr="00EC12A4" w:rsidRDefault="008A224B" w:rsidP="00E42B4F">
      <w:pPr>
        <w:spacing w:line="240" w:lineRule="auto"/>
        <w:rPr>
          <w:rFonts w:ascii="Calibri" w:hAnsi="Calibri"/>
          <w:szCs w:val="20"/>
        </w:rPr>
      </w:pPr>
    </w:p>
    <w:p w:rsidR="007161CD" w:rsidRPr="00EC12A4" w:rsidRDefault="008F1998" w:rsidP="00CE4ABE">
      <w:pPr>
        <w:spacing w:line="240" w:lineRule="auto"/>
        <w:rPr>
          <w:rFonts w:ascii="Calibri" w:hAnsi="Calibri"/>
        </w:rPr>
      </w:pPr>
      <w:r w:rsidRPr="00064378">
        <w:rPr>
          <w:rFonts w:ascii="Calibri" w:hAnsi="Calibri"/>
        </w:rPr>
        <w:t xml:space="preserve">Według Powszechnego Spisu Rolnego 2010 użytki rolne zajmują obszar </w:t>
      </w:r>
      <w:r w:rsidR="00EC12A4" w:rsidRPr="00064378">
        <w:rPr>
          <w:rFonts w:ascii="Calibri" w:hAnsi="Calibri"/>
        </w:rPr>
        <w:t>785</w:t>
      </w:r>
      <w:r w:rsidRPr="00064378">
        <w:rPr>
          <w:rFonts w:ascii="Calibri" w:hAnsi="Calibri"/>
        </w:rPr>
        <w:t>ha (</w:t>
      </w:r>
      <w:r w:rsidR="00C52112" w:rsidRPr="00064378">
        <w:rPr>
          <w:rFonts w:ascii="Calibri" w:hAnsi="Calibri"/>
        </w:rPr>
        <w:t xml:space="preserve">około </w:t>
      </w:r>
      <w:r w:rsidR="00EC12A4" w:rsidRPr="00064378">
        <w:rPr>
          <w:rFonts w:ascii="Calibri" w:hAnsi="Calibri"/>
        </w:rPr>
        <w:t>56</w:t>
      </w:r>
      <w:r w:rsidR="00C52112" w:rsidRPr="00064378">
        <w:rPr>
          <w:rFonts w:ascii="Calibri" w:hAnsi="Calibri"/>
        </w:rPr>
        <w:t>%</w:t>
      </w:r>
      <w:r w:rsidRPr="00064378">
        <w:rPr>
          <w:rFonts w:ascii="Calibri" w:hAnsi="Calibri"/>
        </w:rPr>
        <w:t xml:space="preserve"> powierzchni </w:t>
      </w:r>
      <w:r w:rsidR="00EC12A4" w:rsidRPr="00064378">
        <w:rPr>
          <w:rFonts w:ascii="Calibri" w:hAnsi="Calibri"/>
        </w:rPr>
        <w:t>miasta</w:t>
      </w:r>
      <w:r w:rsidRPr="00064378">
        <w:rPr>
          <w:rFonts w:ascii="Calibri" w:hAnsi="Calibri"/>
        </w:rPr>
        <w:t xml:space="preserve">) </w:t>
      </w:r>
      <w:r w:rsidR="007161CD" w:rsidRPr="00064378">
        <w:rPr>
          <w:rFonts w:ascii="Calibri" w:hAnsi="Calibri"/>
        </w:rPr>
        <w:t>i w zdecydowanej części są podzielone na niewielkie obszarowo działki</w:t>
      </w:r>
      <w:r w:rsidR="007161CD" w:rsidRPr="00EC12A4">
        <w:rPr>
          <w:rFonts w:ascii="Calibri" w:hAnsi="Calibri"/>
        </w:rPr>
        <w:t xml:space="preserve"> rolne. Rolnictwo na obszarze </w:t>
      </w:r>
      <w:r w:rsidR="00EC12A4" w:rsidRPr="00EC12A4">
        <w:rPr>
          <w:rFonts w:ascii="Calibri" w:hAnsi="Calibri"/>
        </w:rPr>
        <w:t xml:space="preserve">miejskim </w:t>
      </w:r>
      <w:r w:rsidR="007161CD" w:rsidRPr="00EC12A4">
        <w:rPr>
          <w:rFonts w:ascii="Calibri" w:hAnsi="Calibri"/>
        </w:rPr>
        <w:t xml:space="preserve">charakteryzuje się brakiem dużych gospodarstw hodowlanych oraz niewielką koncentracją gospodarstw, co ogranicza możliwości pozyskania wystarczającej ilości odpadów rolniczych w postaci nawozów naturalnych (gnojowica </w:t>
      </w:r>
      <w:r w:rsidR="007161CD" w:rsidRPr="00EC12A4">
        <w:rPr>
          <w:rFonts w:ascii="Calibri" w:hAnsi="Calibri"/>
        </w:rPr>
        <w:lastRenderedPageBreak/>
        <w:t>i obornik).</w:t>
      </w:r>
      <w:r w:rsidR="00EC12A4" w:rsidRPr="00EC12A4">
        <w:rPr>
          <w:rFonts w:ascii="Calibri" w:hAnsi="Calibri"/>
        </w:rPr>
        <w:t xml:space="preserve"> Przyjmuje się, że w </w:t>
      </w:r>
      <w:r w:rsidR="007161CD" w:rsidRPr="00EC12A4">
        <w:rPr>
          <w:rFonts w:ascii="Calibri" w:hAnsi="Calibri"/>
        </w:rPr>
        <w:t xml:space="preserve">gospodarstwach średnich mieszanych (do 50 sztuk dużych zwierząt) budowa urządzeń do pozyskiwania biogazu z obornika, czy gnojowicy jest nieopłacalna. </w:t>
      </w:r>
    </w:p>
    <w:p w:rsidR="007161CD" w:rsidRPr="00EC12A4" w:rsidRDefault="007161CD" w:rsidP="00CE4ABE">
      <w:pPr>
        <w:spacing w:line="240" w:lineRule="auto"/>
        <w:rPr>
          <w:rFonts w:ascii="Calibri" w:hAnsi="Calibri"/>
          <w:szCs w:val="20"/>
        </w:rPr>
      </w:pPr>
      <w:r w:rsidRPr="00EC12A4">
        <w:rPr>
          <w:rFonts w:ascii="Calibri" w:hAnsi="Calibri"/>
        </w:rPr>
        <w:t xml:space="preserve">Na terenie </w:t>
      </w:r>
      <w:r w:rsidR="008A224B" w:rsidRPr="00EC12A4">
        <w:rPr>
          <w:rFonts w:ascii="Calibri" w:hAnsi="Calibri"/>
        </w:rPr>
        <w:t xml:space="preserve">miasta </w:t>
      </w:r>
      <w:r w:rsidR="00C62AE6" w:rsidRPr="00EC12A4">
        <w:rPr>
          <w:rFonts w:ascii="Calibri" w:hAnsi="Calibri"/>
        </w:rPr>
        <w:t>Lubartów</w:t>
      </w:r>
      <w:r w:rsidRPr="00EC12A4">
        <w:rPr>
          <w:rFonts w:ascii="Calibri" w:hAnsi="Calibri"/>
        </w:rPr>
        <w:t xml:space="preserve"> nie funkcjonuje żadna biogazownia rolnicza. </w:t>
      </w:r>
      <w:r w:rsidRPr="00EC12A4">
        <w:rPr>
          <w:rFonts w:ascii="Calibri" w:hAnsi="Calibri"/>
          <w:szCs w:val="20"/>
        </w:rPr>
        <w:t xml:space="preserve">W chwili </w:t>
      </w:r>
      <w:r w:rsidRPr="00EC12A4">
        <w:rPr>
          <w:rFonts w:ascii="Calibri" w:hAnsi="Calibri"/>
        </w:rPr>
        <w:t>obecnej nie planuje się inwestycji obejmującej budowę biogazowi rolniczych, której o</w:t>
      </w:r>
      <w:r w:rsidRPr="00EC12A4">
        <w:rPr>
          <w:rFonts w:ascii="Calibri" w:eastAsia="ZapfHumnstPL-Roman" w:hAnsi="Calibri"/>
        </w:rPr>
        <w:t>płacalność funkcjonowania zależy od wielu czynników, m.in. lokalizacji inwestycji, dostępu do substratów, dostępu do systemu energetycznego, możliwości zagospodarowania energii elektrycznej i ciepła, technologii i zakresu funkcjonalnego instalacji oraz konsultacji społecznych.</w:t>
      </w:r>
    </w:p>
    <w:p w:rsidR="008A224B" w:rsidRPr="00EC12A4" w:rsidRDefault="008A224B" w:rsidP="00CE4ABE">
      <w:pPr>
        <w:pStyle w:val="Punktatory2"/>
        <w:spacing w:line="240" w:lineRule="auto"/>
        <w:rPr>
          <w:rFonts w:ascii="Calibri" w:hAnsi="Calibri"/>
          <w:b/>
          <w:i/>
        </w:rPr>
      </w:pPr>
    </w:p>
    <w:p w:rsidR="00CD3E7E" w:rsidRPr="008A224B" w:rsidRDefault="00CD3E7E" w:rsidP="00CE4ABE">
      <w:pPr>
        <w:pStyle w:val="Punktatory2"/>
        <w:spacing w:line="240" w:lineRule="auto"/>
        <w:rPr>
          <w:rFonts w:ascii="Calibri" w:hAnsi="Calibri"/>
          <w:i/>
        </w:rPr>
      </w:pPr>
      <w:r w:rsidRPr="008A224B">
        <w:rPr>
          <w:rFonts w:ascii="Calibri" w:hAnsi="Calibri"/>
          <w:b/>
          <w:i/>
        </w:rPr>
        <w:t>Fermentacja organicznych odpadów przemysłowych i konsumpcyjnych na składowiskach</w:t>
      </w:r>
      <w:r w:rsidR="006A5F64" w:rsidRPr="008A224B">
        <w:rPr>
          <w:rFonts w:ascii="Calibri" w:hAnsi="Calibri"/>
          <w:b/>
          <w:i/>
        </w:rPr>
        <w:t xml:space="preserve"> - </w:t>
      </w:r>
      <w:r w:rsidR="00A02A15" w:rsidRPr="008A224B">
        <w:rPr>
          <w:rFonts w:ascii="Calibri" w:hAnsi="Calibri"/>
          <w:i/>
        </w:rPr>
        <w:t>o</w:t>
      </w:r>
      <w:r w:rsidRPr="008A224B">
        <w:rPr>
          <w:rFonts w:ascii="Calibri" w:hAnsi="Calibri"/>
          <w:i/>
        </w:rPr>
        <w:t>dpady organiczne stanowią jeden z głównych składników odpadów komunalnych. Ulegają one naturalnemu procesowi biodegradacji, czyli rozkładow</w:t>
      </w:r>
      <w:r w:rsidR="006A5F64" w:rsidRPr="008A224B">
        <w:rPr>
          <w:rFonts w:ascii="Calibri" w:hAnsi="Calibri"/>
          <w:i/>
        </w:rPr>
        <w:t>i na proste związki organiczne.</w:t>
      </w:r>
      <w:r w:rsidRPr="008A224B">
        <w:rPr>
          <w:rFonts w:ascii="Calibri" w:hAnsi="Calibri"/>
          <w:i/>
        </w:rPr>
        <w:t xml:space="preserve"> W</w:t>
      </w:r>
      <w:r w:rsidR="00A02A15" w:rsidRPr="008A224B">
        <w:rPr>
          <w:rFonts w:ascii="Calibri" w:hAnsi="Calibri"/>
          <w:i/>
        </w:rPr>
        <w:t> </w:t>
      </w:r>
      <w:r w:rsidRPr="008A224B">
        <w:rPr>
          <w:rFonts w:ascii="Calibri" w:hAnsi="Calibri"/>
          <w:i/>
        </w:rPr>
        <w:t>warunkach optymalnych z jednej tony odpadów komunalnych może powstać ok. 400-500m</w:t>
      </w:r>
      <w:r w:rsidRPr="008A224B">
        <w:rPr>
          <w:rFonts w:ascii="Calibri" w:hAnsi="Calibri"/>
          <w:i/>
          <w:vertAlign w:val="superscript"/>
        </w:rPr>
        <w:t>3</w:t>
      </w:r>
      <w:r w:rsidRPr="008A224B">
        <w:rPr>
          <w:rFonts w:ascii="Calibri" w:hAnsi="Calibri"/>
          <w:i/>
        </w:rPr>
        <w:t xml:space="preserve"> biogazu. Jednak w rzeczywistości nie wszystkie odpady organiczne ulegają pełnemu rozkładowi, a przebieg fermentacji zależy od szeregu czynników. Dlatego też przyjmuje się, że z jednej tony odpadów można pozyskać maksymalnie do 200 m</w:t>
      </w:r>
      <w:r w:rsidRPr="008A224B">
        <w:rPr>
          <w:rFonts w:ascii="Calibri" w:hAnsi="Calibri"/>
          <w:i/>
          <w:vertAlign w:val="superscript"/>
        </w:rPr>
        <w:t>3</w:t>
      </w:r>
      <w:r w:rsidRPr="008A224B">
        <w:rPr>
          <w:rFonts w:ascii="Calibri" w:hAnsi="Calibri"/>
          <w:i/>
        </w:rPr>
        <w:t xml:space="preserve"> biogazu. Składowiska przyjmujące powyżej 10000 t/rok</w:t>
      </w:r>
      <w:r w:rsidR="00FB5E82" w:rsidRPr="008A224B">
        <w:rPr>
          <w:rFonts w:ascii="Calibri" w:hAnsi="Calibri"/>
          <w:i/>
        </w:rPr>
        <w:t xml:space="preserve"> odpadów powinny być wyposażone</w:t>
      </w:r>
      <w:r w:rsidRPr="008A224B">
        <w:rPr>
          <w:rFonts w:ascii="Calibri" w:hAnsi="Calibri"/>
          <w:i/>
        </w:rPr>
        <w:t xml:space="preserve"> w</w:t>
      </w:r>
      <w:r w:rsidR="00FB5E82" w:rsidRPr="008A224B">
        <w:rPr>
          <w:rFonts w:ascii="Calibri" w:hAnsi="Calibri"/>
          <w:i/>
        </w:rPr>
        <w:t> </w:t>
      </w:r>
      <w:r w:rsidRPr="008A224B">
        <w:rPr>
          <w:rFonts w:ascii="Calibri" w:hAnsi="Calibri"/>
          <w:i/>
        </w:rPr>
        <w:t>instalacje neutralizujące biogaz. Wypuszczanie biogazu bezpośrednio do atmosfery, bez spalenia w</w:t>
      </w:r>
      <w:r w:rsidR="00A02A15" w:rsidRPr="008A224B">
        <w:rPr>
          <w:rFonts w:ascii="Calibri" w:hAnsi="Calibri"/>
          <w:i/>
        </w:rPr>
        <w:t> </w:t>
      </w:r>
      <w:r w:rsidRPr="008A224B">
        <w:rPr>
          <w:rFonts w:ascii="Calibri" w:hAnsi="Calibri"/>
          <w:i/>
        </w:rPr>
        <w:t>pochodni lub innego sposobu utylizacji, jest dziś w świetle obowiązujących umów międzynarodowych przepisów obowiązujących w Unii Europejskiej, niedopuszczalne. Jest to również niezgodne ze zobowiązaniami Protokołu z Kioto. Dyrektywa COM 97/105 z dnia 5</w:t>
      </w:r>
      <w:r w:rsidR="00FB5E82" w:rsidRPr="008A224B">
        <w:rPr>
          <w:rFonts w:ascii="Calibri" w:hAnsi="Calibri"/>
          <w:i/>
        </w:rPr>
        <w:t> </w:t>
      </w:r>
      <w:r w:rsidRPr="008A224B">
        <w:rPr>
          <w:rFonts w:ascii="Calibri" w:hAnsi="Calibri"/>
          <w:i/>
        </w:rPr>
        <w:t xml:space="preserve">marca 1997 r. zakłada, że do roku 2010 należy zredukować emisję gazu ze składowisk odpadów do 25% całkowitej emisji z 1993 roku. </w:t>
      </w:r>
    </w:p>
    <w:p w:rsidR="00FE2F81" w:rsidRPr="008A224B" w:rsidRDefault="00FE2F81" w:rsidP="00CE4ABE">
      <w:pPr>
        <w:spacing w:line="240" w:lineRule="auto"/>
        <w:rPr>
          <w:rFonts w:ascii="Calibri" w:hAnsi="Calibri"/>
          <w:highlight w:val="yellow"/>
        </w:rPr>
      </w:pPr>
    </w:p>
    <w:p w:rsidR="00571CD3" w:rsidRPr="00AC6D2A" w:rsidRDefault="00571CD3" w:rsidP="00C52112">
      <w:pPr>
        <w:spacing w:line="240" w:lineRule="auto"/>
        <w:rPr>
          <w:rFonts w:ascii="Calibri" w:hAnsi="Calibri"/>
          <w:szCs w:val="20"/>
        </w:rPr>
      </w:pPr>
      <w:r w:rsidRPr="008A224B">
        <w:rPr>
          <w:rFonts w:ascii="Calibri" w:hAnsi="Calibri"/>
          <w:szCs w:val="20"/>
        </w:rPr>
        <w:t>W</w:t>
      </w:r>
      <w:r w:rsidRPr="00AC6D2A">
        <w:rPr>
          <w:rFonts w:ascii="Calibri" w:hAnsi="Calibri"/>
          <w:szCs w:val="20"/>
        </w:rPr>
        <w:t xml:space="preserve"> Polsce biogaz pozyskiwany z wysypisk śmieci głównie wykorzystywany jest do produkcji energii cieplnej i elektrycznej (tzw. kogeneracja). Energia generowana w skojarzeniu może być w całości zużyta w obiekcie, jak też w całości lub w części sprzedana do sieci lub innym odbiorcom. </w:t>
      </w:r>
    </w:p>
    <w:p w:rsidR="00C52112" w:rsidRPr="00AC6D2A" w:rsidRDefault="00C52112" w:rsidP="00C52112">
      <w:pPr>
        <w:spacing w:line="240" w:lineRule="auto"/>
        <w:rPr>
          <w:rFonts w:ascii="Calibri" w:hAnsi="Calibri"/>
          <w:szCs w:val="20"/>
        </w:rPr>
      </w:pPr>
      <w:r w:rsidRPr="00AC6D2A">
        <w:rPr>
          <w:rFonts w:ascii="Calibri" w:hAnsi="Calibri"/>
          <w:szCs w:val="20"/>
        </w:rPr>
        <w:t xml:space="preserve">Na terenie </w:t>
      </w:r>
      <w:r w:rsidR="00AC6D2A" w:rsidRPr="00AC6D2A">
        <w:rPr>
          <w:rFonts w:ascii="Calibri" w:hAnsi="Calibri"/>
          <w:szCs w:val="20"/>
        </w:rPr>
        <w:t xml:space="preserve">miasta </w:t>
      </w:r>
      <w:r w:rsidRPr="00AC6D2A">
        <w:rPr>
          <w:rFonts w:ascii="Calibri" w:hAnsi="Calibri"/>
          <w:szCs w:val="20"/>
        </w:rPr>
        <w:t xml:space="preserve">nie ma możliwości pozyskiwania gazu „składowiskowego” </w:t>
      </w:r>
      <w:r w:rsidR="00AC6D2A" w:rsidRPr="00AC6D2A">
        <w:rPr>
          <w:rFonts w:ascii="Calibri" w:hAnsi="Calibri"/>
          <w:szCs w:val="20"/>
        </w:rPr>
        <w:t>–</w:t>
      </w:r>
      <w:r w:rsidRPr="00AC6D2A">
        <w:rPr>
          <w:rFonts w:ascii="Calibri" w:hAnsi="Calibri"/>
          <w:szCs w:val="20"/>
        </w:rPr>
        <w:t xml:space="preserve"> </w:t>
      </w:r>
      <w:r w:rsidR="00AC6D2A" w:rsidRPr="00AC6D2A">
        <w:rPr>
          <w:rFonts w:ascii="Calibri" w:hAnsi="Calibri"/>
          <w:szCs w:val="20"/>
        </w:rPr>
        <w:t xml:space="preserve">miasto </w:t>
      </w:r>
      <w:r w:rsidR="00C62AE6" w:rsidRPr="00AC6D2A">
        <w:rPr>
          <w:rFonts w:ascii="Calibri" w:hAnsi="Calibri"/>
          <w:szCs w:val="20"/>
        </w:rPr>
        <w:t>Lubartów</w:t>
      </w:r>
      <w:r w:rsidRPr="00AC6D2A">
        <w:rPr>
          <w:rFonts w:ascii="Calibri" w:hAnsi="Calibri"/>
          <w:szCs w:val="20"/>
        </w:rPr>
        <w:t xml:space="preserve"> nie posiada na swoim terenie składowiska odpadów komunalnych. </w:t>
      </w:r>
    </w:p>
    <w:p w:rsidR="00C52112" w:rsidRPr="00AC6D2A" w:rsidRDefault="00C52112" w:rsidP="00C52112">
      <w:pPr>
        <w:spacing w:line="240" w:lineRule="auto"/>
        <w:rPr>
          <w:rFonts w:ascii="Calibri" w:hAnsi="Calibri"/>
          <w:szCs w:val="20"/>
        </w:rPr>
      </w:pPr>
    </w:p>
    <w:p w:rsidR="00CD3E7E" w:rsidRPr="00AC6D2A" w:rsidRDefault="00CD3E7E" w:rsidP="00CE4ABE">
      <w:pPr>
        <w:pStyle w:val="Punktatory2"/>
        <w:spacing w:line="240" w:lineRule="auto"/>
        <w:rPr>
          <w:rFonts w:ascii="Calibri" w:hAnsi="Calibri"/>
          <w:i/>
        </w:rPr>
      </w:pPr>
      <w:r w:rsidRPr="00AC6D2A">
        <w:rPr>
          <w:rFonts w:ascii="Calibri" w:hAnsi="Calibri"/>
          <w:b/>
          <w:bCs/>
          <w:i/>
        </w:rPr>
        <w:t xml:space="preserve">Fermentacja osadu czynnego </w:t>
      </w:r>
      <w:r w:rsidRPr="00AC6D2A">
        <w:rPr>
          <w:rFonts w:ascii="Calibri" w:hAnsi="Calibri"/>
          <w:b/>
          <w:i/>
        </w:rPr>
        <w:t>w komorach fermentacy</w:t>
      </w:r>
      <w:r w:rsidR="00DA6628" w:rsidRPr="00AC6D2A">
        <w:rPr>
          <w:rFonts w:ascii="Calibri" w:hAnsi="Calibri"/>
          <w:b/>
          <w:i/>
        </w:rPr>
        <w:t>jnych w oczyszczalniach ścieków</w:t>
      </w:r>
      <w:r w:rsidR="00FE2F81" w:rsidRPr="00C62AE6">
        <w:rPr>
          <w:rFonts w:ascii="Calibri" w:hAnsi="Calibri"/>
          <w:b/>
          <w:i/>
          <w:color w:val="31849B" w:themeColor="accent5" w:themeShade="BF"/>
        </w:rPr>
        <w:t xml:space="preserve"> - </w:t>
      </w:r>
      <w:r w:rsidRPr="00AC6D2A">
        <w:rPr>
          <w:rFonts w:ascii="Calibri" w:hAnsi="Calibri"/>
          <w:i/>
        </w:rPr>
        <w:t>Jednym z procesów unieszkodliwiania osadu ściekowego jest biochemiczny rozkład w komorach fermentacyjnych, którego produktem w warunkach beztlenowych jest biogaz składający się w około 70% z metanu. Uzyskany w ten sposób biogaz wymaga oczyszczenia i jest zużywany w pierwszym rzędzie do zasilania oczyszczalni, które mają stosunkowo wysokie zapotrzebowanie własne zarówno na energię cieplną i elektryczną (ogrzewanie budynków technicznych, podgrzewanie reaktorów biologicznych, komór fermentacyjnych, itp.), czasem biogaz jest spalany w formie pochodni. Standardowo z 1m</w:t>
      </w:r>
      <w:r w:rsidRPr="00AC6D2A">
        <w:rPr>
          <w:rFonts w:ascii="Calibri" w:hAnsi="Calibri"/>
          <w:i/>
          <w:vertAlign w:val="superscript"/>
        </w:rPr>
        <w:t>3</w:t>
      </w:r>
      <w:r w:rsidRPr="00AC6D2A">
        <w:rPr>
          <w:rFonts w:ascii="Calibri" w:hAnsi="Calibri"/>
          <w:i/>
        </w:rPr>
        <w:t xml:space="preserve"> osadu można uzyskać 10-20m</w:t>
      </w:r>
      <w:r w:rsidRPr="00AC6D2A">
        <w:rPr>
          <w:rFonts w:ascii="Calibri" w:hAnsi="Calibri"/>
          <w:i/>
          <w:vertAlign w:val="superscript"/>
        </w:rPr>
        <w:t>3</w:t>
      </w:r>
      <w:r w:rsidRPr="00AC6D2A">
        <w:rPr>
          <w:rFonts w:ascii="Calibri" w:hAnsi="Calibri"/>
          <w:i/>
        </w:rPr>
        <w:t xml:space="preserve"> biogazu. Pozyskanie biogazu do celów energetycznych jest uzasadnione tylko na większych oczyszczalniach przyjmujących ścieki w ilości ponad 8000-10000m</w:t>
      </w:r>
      <w:r w:rsidRPr="00AC6D2A">
        <w:rPr>
          <w:rFonts w:ascii="Calibri" w:hAnsi="Calibri"/>
          <w:i/>
          <w:vertAlign w:val="superscript"/>
        </w:rPr>
        <w:t>3</w:t>
      </w:r>
      <w:r w:rsidRPr="00AC6D2A">
        <w:rPr>
          <w:rFonts w:ascii="Calibri" w:hAnsi="Calibri"/>
          <w:i/>
        </w:rPr>
        <w:t>/dobę.</w:t>
      </w:r>
    </w:p>
    <w:p w:rsidR="00A774BD" w:rsidRPr="00AC6D2A" w:rsidRDefault="00A774BD" w:rsidP="00CE4ABE">
      <w:pPr>
        <w:spacing w:line="240" w:lineRule="auto"/>
        <w:rPr>
          <w:rFonts w:ascii="Calibri" w:hAnsi="Calibri"/>
          <w:szCs w:val="20"/>
        </w:rPr>
      </w:pPr>
    </w:p>
    <w:p w:rsidR="00A774BD" w:rsidRPr="00AC6D2A" w:rsidRDefault="00A02A15" w:rsidP="00CE4ABE">
      <w:pPr>
        <w:spacing w:line="240" w:lineRule="auto"/>
        <w:rPr>
          <w:rFonts w:ascii="Calibri" w:eastAsia="Calibri" w:hAnsi="Calibri"/>
        </w:rPr>
      </w:pPr>
      <w:r w:rsidRPr="00AC6D2A">
        <w:rPr>
          <w:rFonts w:ascii="Calibri" w:hAnsi="Calibri"/>
          <w:szCs w:val="20"/>
        </w:rPr>
        <w:t>Biogaz w</w:t>
      </w:r>
      <w:r w:rsidR="00A774BD" w:rsidRPr="00AC6D2A">
        <w:rPr>
          <w:rFonts w:ascii="Calibri" w:hAnsi="Calibri"/>
          <w:szCs w:val="20"/>
        </w:rPr>
        <w:t>ytwarzany w komorach fermentacyjnych oczyszczalni ścieków charakteryzuje się zawartością metanu wahającą się w przedziale 55–65%. Wartość opałowa biogazu najczęściej waha się od 19,8–23,4MJ/m</w:t>
      </w:r>
      <w:r w:rsidR="00A774BD" w:rsidRPr="00AC6D2A">
        <w:rPr>
          <w:rFonts w:ascii="Calibri" w:hAnsi="Calibri"/>
          <w:szCs w:val="20"/>
          <w:vertAlign w:val="superscript"/>
        </w:rPr>
        <w:t>3</w:t>
      </w:r>
      <w:r w:rsidR="00A774BD" w:rsidRPr="00AC6D2A">
        <w:rPr>
          <w:rFonts w:ascii="Calibri" w:hAnsi="Calibri"/>
          <w:szCs w:val="20"/>
        </w:rPr>
        <w:t>, co odpowiada 5,5–6,5kWh/m</w:t>
      </w:r>
      <w:r w:rsidR="00A774BD" w:rsidRPr="00AC6D2A">
        <w:rPr>
          <w:rFonts w:ascii="Calibri" w:hAnsi="Calibri"/>
          <w:szCs w:val="20"/>
          <w:vertAlign w:val="superscript"/>
        </w:rPr>
        <w:t>3</w:t>
      </w:r>
      <w:r w:rsidR="00A774BD" w:rsidRPr="00AC6D2A">
        <w:rPr>
          <w:rFonts w:ascii="Calibri" w:hAnsi="Calibri"/>
          <w:szCs w:val="20"/>
        </w:rPr>
        <w:t xml:space="preserve">. Należy przyjąć, iż </w:t>
      </w:r>
      <w:r w:rsidR="00A774BD" w:rsidRPr="00AC6D2A">
        <w:rPr>
          <w:rFonts w:ascii="Calibri" w:hAnsi="Calibri"/>
          <w:szCs w:val="20"/>
        </w:rPr>
        <w:lastRenderedPageBreak/>
        <w:t>średnia wartość opałowa biogazu wynosi 21MJ/m</w:t>
      </w:r>
      <w:r w:rsidR="00A774BD" w:rsidRPr="00AC6D2A">
        <w:rPr>
          <w:rFonts w:ascii="Calibri" w:hAnsi="Calibri"/>
          <w:szCs w:val="20"/>
          <w:vertAlign w:val="superscript"/>
        </w:rPr>
        <w:t>3</w:t>
      </w:r>
      <w:r w:rsidR="00A774BD" w:rsidRPr="00AC6D2A">
        <w:rPr>
          <w:rFonts w:ascii="Calibri" w:hAnsi="Calibri"/>
          <w:szCs w:val="20"/>
        </w:rPr>
        <w:t xml:space="preserve">. Jeden metr sześcienny biogazu pozwala na wyprodukowanie: </w:t>
      </w:r>
      <w:r w:rsidR="00A774BD" w:rsidRPr="00AC6D2A">
        <w:rPr>
          <w:rFonts w:ascii="Calibri" w:eastAsia="Calibri" w:hAnsi="Calibri"/>
        </w:rPr>
        <w:t>2,1kWh energii elektrycznej (przy założonej sprawności układu 33%),</w:t>
      </w:r>
      <w:r w:rsidRPr="00AC6D2A">
        <w:rPr>
          <w:rFonts w:ascii="Calibri" w:eastAsia="Calibri" w:hAnsi="Calibri"/>
        </w:rPr>
        <w:t xml:space="preserve"> </w:t>
      </w:r>
      <w:r w:rsidR="00A774BD" w:rsidRPr="00AC6D2A">
        <w:rPr>
          <w:rFonts w:ascii="Calibri" w:eastAsia="Calibri" w:hAnsi="Calibri"/>
        </w:rPr>
        <w:t>5,4kWh energii cieplnej (przy założonej sprawności układu 85%),</w:t>
      </w:r>
      <w:r w:rsidRPr="00AC6D2A">
        <w:rPr>
          <w:rFonts w:ascii="Calibri" w:eastAsia="Calibri" w:hAnsi="Calibri"/>
        </w:rPr>
        <w:t xml:space="preserve"> </w:t>
      </w:r>
      <w:r w:rsidR="00A774BD" w:rsidRPr="00AC6D2A">
        <w:rPr>
          <w:rFonts w:ascii="Calibri" w:eastAsia="Calibri" w:hAnsi="Calibri"/>
        </w:rPr>
        <w:t>w skojarzonym wytwarzaniu energii elektrycznej i ciepła: 2,1kWh energii elektrycznej i 2,9kWh ciepła.</w:t>
      </w:r>
    </w:p>
    <w:p w:rsidR="00A02A15" w:rsidRPr="005C591E" w:rsidRDefault="00A02A15" w:rsidP="009939D5">
      <w:pPr>
        <w:spacing w:line="240" w:lineRule="auto"/>
        <w:rPr>
          <w:rFonts w:ascii="Calibri" w:hAnsi="Calibri"/>
        </w:rPr>
      </w:pPr>
    </w:p>
    <w:p w:rsidR="00341970" w:rsidRPr="00341970" w:rsidRDefault="008A224B" w:rsidP="00341970">
      <w:pPr>
        <w:autoSpaceDE w:val="0"/>
        <w:autoSpaceDN w:val="0"/>
        <w:adjustRightInd w:val="0"/>
        <w:spacing w:line="240" w:lineRule="auto"/>
        <w:rPr>
          <w:rFonts w:ascii="Calibri" w:hAnsi="Calibri" w:cs="Arial"/>
          <w:szCs w:val="22"/>
        </w:rPr>
      </w:pPr>
      <w:r w:rsidRPr="005C591E">
        <w:rPr>
          <w:rFonts w:ascii="Calibri" w:hAnsi="Calibri"/>
          <w:szCs w:val="20"/>
        </w:rPr>
        <w:t>Miasto</w:t>
      </w:r>
      <w:r w:rsidR="009939D5" w:rsidRPr="005C591E">
        <w:rPr>
          <w:rFonts w:ascii="Calibri" w:hAnsi="Calibri"/>
          <w:szCs w:val="20"/>
        </w:rPr>
        <w:t xml:space="preserve"> </w:t>
      </w:r>
      <w:r w:rsidR="00C62AE6" w:rsidRPr="005C591E">
        <w:rPr>
          <w:rFonts w:ascii="Calibri" w:hAnsi="Calibri"/>
          <w:szCs w:val="20"/>
        </w:rPr>
        <w:t>Lubartów</w:t>
      </w:r>
      <w:r w:rsidR="006225D4" w:rsidRPr="005C591E">
        <w:rPr>
          <w:rFonts w:ascii="Calibri" w:hAnsi="Calibri"/>
          <w:szCs w:val="20"/>
        </w:rPr>
        <w:t xml:space="preserve"> </w:t>
      </w:r>
      <w:r w:rsidR="009939D5" w:rsidRPr="005C591E">
        <w:rPr>
          <w:rFonts w:ascii="Calibri" w:hAnsi="Calibri"/>
          <w:szCs w:val="20"/>
        </w:rPr>
        <w:t xml:space="preserve">posiada </w:t>
      </w:r>
      <w:r w:rsidR="006225D4" w:rsidRPr="005C591E">
        <w:rPr>
          <w:rFonts w:ascii="Calibri" w:hAnsi="Calibri"/>
          <w:szCs w:val="20"/>
        </w:rPr>
        <w:t xml:space="preserve">zlokalizowaną </w:t>
      </w:r>
      <w:r w:rsidR="00AC6D2A" w:rsidRPr="005C591E">
        <w:rPr>
          <w:rFonts w:ascii="Calibri" w:hAnsi="Calibri"/>
          <w:szCs w:val="20"/>
        </w:rPr>
        <w:t xml:space="preserve">przy ul. Sławińskiego </w:t>
      </w:r>
      <w:r w:rsidR="00BF56A3" w:rsidRPr="005C591E">
        <w:rPr>
          <w:rFonts w:ascii="Calibri" w:hAnsi="Calibri"/>
          <w:szCs w:val="20"/>
        </w:rPr>
        <w:t>mechaniczno-biologiczną oczyszczalnię</w:t>
      </w:r>
      <w:r w:rsidR="00AC6D2A" w:rsidRPr="005C591E">
        <w:rPr>
          <w:rFonts w:ascii="Calibri" w:hAnsi="Calibri"/>
          <w:szCs w:val="20"/>
        </w:rPr>
        <w:t xml:space="preserve"> ścieków o przepustowości 4500m</w:t>
      </w:r>
      <w:r w:rsidR="00AC6D2A" w:rsidRPr="005C591E">
        <w:rPr>
          <w:rFonts w:ascii="Calibri" w:hAnsi="Calibri"/>
          <w:szCs w:val="20"/>
          <w:vertAlign w:val="superscript"/>
        </w:rPr>
        <w:t>3</w:t>
      </w:r>
      <w:r w:rsidR="00AC6D2A" w:rsidRPr="005C591E">
        <w:rPr>
          <w:rFonts w:ascii="Calibri" w:hAnsi="Calibri"/>
          <w:szCs w:val="20"/>
        </w:rPr>
        <w:t xml:space="preserve">/dobę. </w:t>
      </w:r>
      <w:r w:rsidR="00341970" w:rsidRPr="00341970">
        <w:rPr>
          <w:rFonts w:ascii="Calibri" w:eastAsiaTheme="minorHAnsi" w:hAnsi="Calibri" w:cstheme="minorBidi"/>
          <w:szCs w:val="22"/>
          <w:lang w:eastAsia="en-US"/>
        </w:rPr>
        <w:t>P</w:t>
      </w:r>
      <w:r w:rsidR="00341970" w:rsidRPr="005C591E">
        <w:rPr>
          <w:rFonts w:ascii="Calibri" w:eastAsiaTheme="minorHAnsi" w:hAnsi="Calibri" w:cstheme="minorBidi"/>
          <w:szCs w:val="22"/>
          <w:lang w:eastAsia="en-US"/>
        </w:rPr>
        <w:t xml:space="preserve">rzedsiębiorstwo </w:t>
      </w:r>
      <w:r w:rsidR="00341970" w:rsidRPr="00341970">
        <w:rPr>
          <w:rFonts w:ascii="Calibri" w:eastAsiaTheme="minorHAnsi" w:hAnsi="Calibri" w:cstheme="minorBidi"/>
          <w:szCs w:val="22"/>
          <w:lang w:eastAsia="en-US"/>
        </w:rPr>
        <w:t>G</w:t>
      </w:r>
      <w:r w:rsidR="00341970" w:rsidRPr="005C591E">
        <w:rPr>
          <w:rFonts w:ascii="Calibri" w:eastAsiaTheme="minorHAnsi" w:hAnsi="Calibri" w:cstheme="minorBidi"/>
          <w:szCs w:val="22"/>
          <w:lang w:eastAsia="en-US"/>
        </w:rPr>
        <w:t xml:space="preserve">ospodarki </w:t>
      </w:r>
      <w:r w:rsidR="00341970" w:rsidRPr="00341970">
        <w:rPr>
          <w:rFonts w:ascii="Calibri" w:eastAsiaTheme="minorHAnsi" w:hAnsi="Calibri" w:cstheme="minorBidi"/>
          <w:szCs w:val="22"/>
          <w:lang w:eastAsia="en-US"/>
        </w:rPr>
        <w:t>K</w:t>
      </w:r>
      <w:r w:rsidR="00341970" w:rsidRPr="005C591E">
        <w:rPr>
          <w:rFonts w:ascii="Calibri" w:eastAsiaTheme="minorHAnsi" w:hAnsi="Calibri" w:cstheme="minorBidi"/>
          <w:szCs w:val="22"/>
          <w:lang w:eastAsia="en-US"/>
        </w:rPr>
        <w:t>omunalnej</w:t>
      </w:r>
      <w:r w:rsidR="00341970" w:rsidRPr="00341970">
        <w:rPr>
          <w:rFonts w:ascii="Calibri" w:eastAsiaTheme="minorHAnsi" w:hAnsi="Calibri" w:cstheme="minorBidi"/>
          <w:szCs w:val="22"/>
          <w:lang w:eastAsia="en-US"/>
        </w:rPr>
        <w:t xml:space="preserve"> Sp. z o.o. planuje realizację inwestycji w obszarze modernizacji istniejącej oczyszczalni ścieków w celu pozyskania i energetycznego wykorzystania biogazu. Opracowano już wstępną koncepcję przedsięwzięcia pn.: </w:t>
      </w:r>
      <w:r w:rsidR="00341970" w:rsidRPr="00341970">
        <w:rPr>
          <w:rFonts w:ascii="Calibri" w:eastAsiaTheme="minorHAnsi" w:hAnsi="Calibri" w:cstheme="minorBidi"/>
          <w:i/>
          <w:szCs w:val="22"/>
          <w:lang w:eastAsia="en-US"/>
        </w:rPr>
        <w:t>Kompleksowe przygotowanie dokumentacji projektowej, środowiskowej i analitycznej na potrzeby modernizacji oczyszczalni ścieków i budowy kanalizacji sanitarnej w Lubartowie.</w:t>
      </w:r>
      <w:r w:rsidR="00341970" w:rsidRPr="00341970">
        <w:rPr>
          <w:rFonts w:ascii="Calibri" w:eastAsiaTheme="minorHAnsi" w:hAnsi="Calibri" w:cstheme="minorBidi"/>
          <w:szCs w:val="22"/>
          <w:lang w:eastAsia="en-US"/>
        </w:rPr>
        <w:t xml:space="preserve"> Obecnie w trakcie opracowania jest dokumentacja projektowa przedsięwzięcia. Energetyczne potrzeby własne oczyszczalni ścieków sięgają 2,04GWh energii rocznie. Przewiduje się, że średni uzysk biogazu z pracy oczyszczalni wyniesie 1310m</w:t>
      </w:r>
      <w:r w:rsidR="00341970" w:rsidRPr="00341970">
        <w:rPr>
          <w:rFonts w:ascii="Calibri" w:eastAsiaTheme="minorHAnsi" w:hAnsi="Calibri" w:cstheme="minorBidi"/>
          <w:szCs w:val="22"/>
          <w:vertAlign w:val="superscript"/>
          <w:lang w:eastAsia="en-US"/>
        </w:rPr>
        <w:t>3</w:t>
      </w:r>
      <w:r w:rsidR="00341970" w:rsidRPr="00341970">
        <w:rPr>
          <w:rFonts w:ascii="Calibri" w:eastAsiaTheme="minorHAnsi" w:hAnsi="Calibri" w:cstheme="minorBidi"/>
          <w:szCs w:val="22"/>
          <w:lang w:eastAsia="en-US"/>
        </w:rPr>
        <w:t>/dobę. B</w:t>
      </w:r>
      <w:r w:rsidR="00341970" w:rsidRPr="00341970">
        <w:rPr>
          <w:rFonts w:ascii="Calibri" w:eastAsiaTheme="minorHAnsi" w:hAnsi="Calibri" w:cstheme="minorBidi"/>
          <w:szCs w:val="22"/>
        </w:rPr>
        <w:t xml:space="preserve">iogaz </w:t>
      </w:r>
      <w:r w:rsidR="00341970" w:rsidRPr="00341970">
        <w:rPr>
          <w:rFonts w:ascii="Calibri" w:eastAsiaTheme="minorHAnsi" w:hAnsi="Calibri" w:cstheme="minorBidi"/>
          <w:szCs w:val="22"/>
          <w:lang w:eastAsia="en-US"/>
        </w:rPr>
        <w:t xml:space="preserve">będzie </w:t>
      </w:r>
      <w:r w:rsidR="00341970" w:rsidRPr="00341970">
        <w:rPr>
          <w:rFonts w:ascii="Calibri" w:eastAsiaTheme="minorHAnsi" w:hAnsi="Calibri" w:cstheme="minorBidi"/>
          <w:szCs w:val="22"/>
        </w:rPr>
        <w:t>spalany w</w:t>
      </w:r>
      <w:r w:rsidR="00341970" w:rsidRPr="00341970">
        <w:rPr>
          <w:rFonts w:ascii="Calibri" w:eastAsiaTheme="minorHAnsi" w:hAnsi="Calibri" w:cstheme="minorBidi"/>
          <w:szCs w:val="22"/>
          <w:lang w:eastAsia="en-US"/>
        </w:rPr>
        <w:t xml:space="preserve"> układzie kogeneracyjnym</w:t>
      </w:r>
      <w:r w:rsidR="00341970" w:rsidRPr="00341970">
        <w:rPr>
          <w:rFonts w:ascii="Calibri" w:eastAsiaTheme="minorHAnsi" w:hAnsi="Calibri" w:cstheme="minorBidi"/>
          <w:szCs w:val="22"/>
        </w:rPr>
        <w:t>, w</w:t>
      </w:r>
      <w:r w:rsidR="00341970" w:rsidRPr="00341970">
        <w:rPr>
          <w:rFonts w:ascii="Calibri" w:eastAsiaTheme="minorHAnsi" w:hAnsi="Calibri" w:cstheme="minorBidi"/>
          <w:szCs w:val="22"/>
          <w:lang w:eastAsia="en-US"/>
        </w:rPr>
        <w:t xml:space="preserve"> </w:t>
      </w:r>
      <w:r w:rsidR="00341970" w:rsidRPr="00341970">
        <w:rPr>
          <w:rFonts w:ascii="Calibri" w:eastAsiaTheme="minorHAnsi" w:hAnsi="Calibri" w:cstheme="minorBidi"/>
          <w:szCs w:val="22"/>
        </w:rPr>
        <w:t>celu skojarzonej produkcji energii elektrycznej i</w:t>
      </w:r>
      <w:r w:rsidR="00341970" w:rsidRPr="00341970">
        <w:rPr>
          <w:rFonts w:ascii="Calibri" w:eastAsiaTheme="minorHAnsi" w:hAnsi="Calibri" w:cstheme="minorBidi"/>
          <w:szCs w:val="22"/>
          <w:lang w:eastAsia="en-US"/>
        </w:rPr>
        <w:t xml:space="preserve"> </w:t>
      </w:r>
      <w:r w:rsidR="00341970" w:rsidRPr="00341970">
        <w:rPr>
          <w:rFonts w:ascii="Calibri" w:eastAsiaTheme="minorHAnsi" w:hAnsi="Calibri" w:cstheme="minorBidi"/>
          <w:szCs w:val="22"/>
        </w:rPr>
        <w:t>ciepln</w:t>
      </w:r>
      <w:r w:rsidR="00341970" w:rsidRPr="00341970">
        <w:rPr>
          <w:rFonts w:ascii="Calibri" w:eastAsiaTheme="minorHAnsi" w:hAnsi="Calibri" w:cstheme="minorBidi"/>
          <w:szCs w:val="22"/>
          <w:lang w:eastAsia="en-US"/>
        </w:rPr>
        <w:t xml:space="preserve">ej. </w:t>
      </w:r>
      <w:r w:rsidR="00341970" w:rsidRPr="00341970">
        <w:rPr>
          <w:rFonts w:ascii="Calibri" w:hAnsi="Calibri" w:cs="Arial"/>
          <w:szCs w:val="22"/>
        </w:rPr>
        <w:t xml:space="preserve">Wartość opałowa biogazu pozyskanego z osadów ściekowych na oczyszczalni ścieków wynosi od </w:t>
      </w:r>
      <w:r w:rsidR="00341970" w:rsidRPr="005C591E">
        <w:rPr>
          <w:rFonts w:ascii="Calibri" w:hAnsi="Calibri" w:cs="Arial"/>
          <w:szCs w:val="22"/>
        </w:rPr>
        <w:br/>
      </w:r>
      <w:r w:rsidR="00341970" w:rsidRPr="00341970">
        <w:rPr>
          <w:rFonts w:ascii="Calibri" w:hAnsi="Calibri" w:cs="Arial"/>
          <w:szCs w:val="22"/>
        </w:rPr>
        <w:t>21 do 23 MJ/m</w:t>
      </w:r>
      <w:r w:rsidR="00341970" w:rsidRPr="00341970">
        <w:rPr>
          <w:rFonts w:ascii="Calibri" w:hAnsi="Calibri" w:cs="Arial"/>
          <w:szCs w:val="22"/>
          <w:vertAlign w:val="superscript"/>
        </w:rPr>
        <w:t>3</w:t>
      </w:r>
      <w:r w:rsidR="00341970" w:rsidRPr="00341970">
        <w:rPr>
          <w:rFonts w:ascii="Calibri" w:hAnsi="Calibri" w:cs="Arial"/>
          <w:szCs w:val="22"/>
        </w:rPr>
        <w:t xml:space="preserve">. Sprawność urządzeń do spalania biogazu jest wysoka sięga do 90%. Wstępnie założono, że produkcja biogazu w pełni pokryje potrzeby własne oczyszczalni. </w:t>
      </w:r>
    </w:p>
    <w:p w:rsidR="00341970" w:rsidRPr="005C591E" w:rsidRDefault="00341970" w:rsidP="00341970">
      <w:pPr>
        <w:autoSpaceDE w:val="0"/>
        <w:autoSpaceDN w:val="0"/>
        <w:adjustRightInd w:val="0"/>
        <w:spacing w:line="240" w:lineRule="auto"/>
        <w:rPr>
          <w:rFonts w:ascii="Calibri" w:hAnsi="Calibri"/>
          <w:szCs w:val="20"/>
        </w:rPr>
      </w:pPr>
    </w:p>
    <w:p w:rsidR="00CD3E7E" w:rsidRPr="00AC6D2A" w:rsidRDefault="00CD3E7E" w:rsidP="00CE4ABE">
      <w:pPr>
        <w:pStyle w:val="Nagwek2"/>
        <w:spacing w:line="240" w:lineRule="auto"/>
        <w:rPr>
          <w:rFonts w:ascii="Calibri" w:hAnsi="Calibri"/>
        </w:rPr>
      </w:pPr>
      <w:bookmarkStart w:id="118" w:name="_Toc420924210"/>
      <w:r w:rsidRPr="00AC6D2A">
        <w:rPr>
          <w:rFonts w:ascii="Calibri" w:hAnsi="Calibri"/>
        </w:rPr>
        <w:t>2.</w:t>
      </w:r>
      <w:r w:rsidR="006B6381" w:rsidRPr="00AC6D2A">
        <w:rPr>
          <w:rFonts w:ascii="Calibri" w:hAnsi="Calibri"/>
        </w:rPr>
        <w:t>6</w:t>
      </w:r>
      <w:r w:rsidRPr="00AC6D2A">
        <w:rPr>
          <w:rFonts w:ascii="Calibri" w:hAnsi="Calibri"/>
        </w:rPr>
        <w:t>. Biomasa</w:t>
      </w:r>
      <w:bookmarkEnd w:id="118"/>
    </w:p>
    <w:p w:rsidR="00CD3E7E" w:rsidRPr="00AC6D2A" w:rsidRDefault="00CD3E7E" w:rsidP="00CE4ABE">
      <w:pPr>
        <w:spacing w:line="240" w:lineRule="auto"/>
        <w:rPr>
          <w:rFonts w:ascii="Calibri" w:hAnsi="Calibri"/>
        </w:rPr>
      </w:pPr>
    </w:p>
    <w:p w:rsidR="00CD3E7E" w:rsidRPr="001D047B" w:rsidRDefault="00753F9B" w:rsidP="00CE4ABE">
      <w:pPr>
        <w:spacing w:line="240" w:lineRule="auto"/>
        <w:rPr>
          <w:rFonts w:ascii="Calibri" w:hAnsi="Calibri"/>
        </w:rPr>
      </w:pPr>
      <w:r w:rsidRPr="001D047B">
        <w:rPr>
          <w:rFonts w:ascii="Calibri" w:hAnsi="Calibri"/>
        </w:rPr>
        <w:t xml:space="preserve">Biomasa </w:t>
      </w:r>
      <w:r w:rsidR="00CD3E7E" w:rsidRPr="001D047B">
        <w:rPr>
          <w:rFonts w:ascii="Calibri" w:hAnsi="Calibri"/>
        </w:rPr>
        <w:t xml:space="preserve">to </w:t>
      </w:r>
      <w:r w:rsidRPr="001D047B">
        <w:rPr>
          <w:rFonts w:ascii="Calibri" w:hAnsi="Calibri"/>
        </w:rPr>
        <w:t>cała istniejąca</w:t>
      </w:r>
      <w:r w:rsidR="00CD3E7E" w:rsidRPr="001D047B">
        <w:rPr>
          <w:rFonts w:ascii="Calibri" w:hAnsi="Calibri"/>
        </w:rPr>
        <w:t xml:space="preserve"> materi</w:t>
      </w:r>
      <w:r w:rsidRPr="001D047B">
        <w:rPr>
          <w:rFonts w:ascii="Calibri" w:hAnsi="Calibri"/>
        </w:rPr>
        <w:t>a</w:t>
      </w:r>
      <w:r w:rsidR="00CD3E7E" w:rsidRPr="001D047B">
        <w:rPr>
          <w:rFonts w:ascii="Calibri" w:hAnsi="Calibri"/>
        </w:rPr>
        <w:t xml:space="preserve"> organiczn</w:t>
      </w:r>
      <w:r w:rsidRPr="001D047B">
        <w:rPr>
          <w:rFonts w:ascii="Calibri" w:hAnsi="Calibri"/>
        </w:rPr>
        <w:t>a</w:t>
      </w:r>
      <w:r w:rsidR="00CD3E7E" w:rsidRPr="001D047B">
        <w:rPr>
          <w:rFonts w:ascii="Calibri" w:hAnsi="Calibri"/>
        </w:rPr>
        <w:t>, wszystkie sub</w:t>
      </w:r>
      <w:r w:rsidRPr="001D047B">
        <w:rPr>
          <w:rFonts w:ascii="Calibri" w:hAnsi="Calibri"/>
        </w:rPr>
        <w:t xml:space="preserve">stancje pochodzenia roślinnego lub </w:t>
      </w:r>
      <w:r w:rsidR="00CD3E7E" w:rsidRPr="001D047B">
        <w:rPr>
          <w:rFonts w:ascii="Calibri" w:hAnsi="Calibri"/>
        </w:rPr>
        <w:t xml:space="preserve">zwierzęcego ulegające biodegradacji. </w:t>
      </w:r>
      <w:r w:rsidRPr="001D047B">
        <w:rPr>
          <w:rFonts w:ascii="Calibri" w:hAnsi="Calibri"/>
        </w:rPr>
        <w:t>Biomasą są resztki z produkcji rolnej, pozostałości z</w:t>
      </w:r>
      <w:r w:rsidR="00447577" w:rsidRPr="001D047B">
        <w:rPr>
          <w:rFonts w:ascii="Calibri" w:hAnsi="Calibri"/>
        </w:rPr>
        <w:t> </w:t>
      </w:r>
      <w:r w:rsidRPr="001D047B">
        <w:rPr>
          <w:rFonts w:ascii="Calibri" w:hAnsi="Calibri"/>
        </w:rPr>
        <w:t xml:space="preserve">leśnictwa, odpady przemysłowe i komunalne. </w:t>
      </w:r>
      <w:r w:rsidR="00CD3E7E" w:rsidRPr="001D047B">
        <w:rPr>
          <w:rFonts w:ascii="Calibri" w:hAnsi="Calibri"/>
        </w:rPr>
        <w:t>Biomasa wykorzystywana energetycznie to przede wszystkim:</w:t>
      </w:r>
    </w:p>
    <w:p w:rsidR="00753F9B" w:rsidRPr="001D047B" w:rsidRDefault="00753F9B" w:rsidP="00CE4ABE">
      <w:pPr>
        <w:spacing w:line="240" w:lineRule="auto"/>
        <w:rPr>
          <w:rFonts w:ascii="Calibri" w:hAnsi="Calibri"/>
        </w:rPr>
      </w:pPr>
    </w:p>
    <w:p w:rsidR="00CD3E7E" w:rsidRPr="001D047B" w:rsidRDefault="00753F9B" w:rsidP="00CE4ABE">
      <w:pPr>
        <w:pStyle w:val="Akapitzlist"/>
        <w:spacing w:after="0" w:line="240" w:lineRule="auto"/>
        <w:ind w:left="0"/>
        <w:rPr>
          <w:rFonts w:ascii="Calibri" w:hAnsi="Calibri"/>
          <w:sz w:val="24"/>
        </w:rPr>
      </w:pPr>
      <w:r w:rsidRPr="001D047B">
        <w:rPr>
          <w:rFonts w:ascii="Calibri" w:hAnsi="Calibri"/>
          <w:b/>
          <w:sz w:val="24"/>
        </w:rPr>
        <w:t>D</w:t>
      </w:r>
      <w:r w:rsidR="00CD3E7E" w:rsidRPr="001D047B">
        <w:rPr>
          <w:rFonts w:ascii="Calibri" w:hAnsi="Calibri"/>
          <w:b/>
          <w:sz w:val="24"/>
        </w:rPr>
        <w:t xml:space="preserve">rewno i odpady drzewne </w:t>
      </w:r>
      <w:r w:rsidR="00CD3E7E" w:rsidRPr="001D047B">
        <w:rPr>
          <w:rFonts w:ascii="Calibri" w:hAnsi="Calibri"/>
          <w:sz w:val="24"/>
        </w:rPr>
        <w:t>(drewno kawałkowe, trociny, wióry, zrębki drzewne, kora, paliwo uszlachetnione – brykiet drzewny, pelety);</w:t>
      </w:r>
    </w:p>
    <w:p w:rsidR="00753F9B" w:rsidRPr="001D047B" w:rsidRDefault="001040FB" w:rsidP="00CE4ABE">
      <w:pPr>
        <w:spacing w:line="240" w:lineRule="auto"/>
        <w:rPr>
          <w:rFonts w:ascii="Calibri" w:hAnsi="Calibri"/>
        </w:rPr>
      </w:pPr>
      <w:r w:rsidRPr="001D047B">
        <w:rPr>
          <w:rFonts w:ascii="Calibri" w:hAnsi="Calibri"/>
        </w:rPr>
        <w:t xml:space="preserve">Wartość energetyczna biomasy drzewnej zależy od wilgotności i gęstości. Wartość opałowa drewna suchego wynosi ok. 18MJ/kg, natomiast </w:t>
      </w:r>
      <w:r w:rsidR="00FD2DD0" w:rsidRPr="001D047B">
        <w:rPr>
          <w:rFonts w:ascii="Calibri" w:hAnsi="Calibri"/>
        </w:rPr>
        <w:t xml:space="preserve">przy dużym zawilgoceniu wartość ta może spaść nawet poniżej 8MJ/kg. Drewno najlepiej pali się przy zawartości wilgoci poniżej 20% </w:t>
      </w:r>
      <w:r w:rsidR="00FB5E82" w:rsidRPr="001D047B">
        <w:rPr>
          <w:rFonts w:ascii="Calibri" w:hAnsi="Calibri"/>
        </w:rPr>
        <w:t>i o</w:t>
      </w:r>
      <w:r w:rsidR="00FD2DD0" w:rsidRPr="001D047B">
        <w:rPr>
          <w:rFonts w:ascii="Calibri" w:hAnsi="Calibri"/>
        </w:rPr>
        <w:t>siąga wtedy wartość opałową ok. 15MJ/kg. Przyjmuje się, że 1,5-2 tony drewna o</w:t>
      </w:r>
      <w:r w:rsidR="00FB5E82" w:rsidRPr="001D047B">
        <w:rPr>
          <w:rFonts w:ascii="Calibri" w:hAnsi="Calibri"/>
        </w:rPr>
        <w:t> </w:t>
      </w:r>
      <w:r w:rsidR="00FD2DD0" w:rsidRPr="001D047B">
        <w:rPr>
          <w:rFonts w:ascii="Calibri" w:hAnsi="Calibri"/>
        </w:rPr>
        <w:t>wilgotności poniżej 20% odpowiada 1 tonie dobrej jakości węgla energetycznego o</w:t>
      </w:r>
      <w:r w:rsidR="00753F9B" w:rsidRPr="001D047B">
        <w:rPr>
          <w:rFonts w:ascii="Calibri" w:hAnsi="Calibri"/>
        </w:rPr>
        <w:t> </w:t>
      </w:r>
      <w:r w:rsidR="00FD2DD0" w:rsidRPr="001D047B">
        <w:rPr>
          <w:rFonts w:ascii="Calibri" w:hAnsi="Calibri"/>
        </w:rPr>
        <w:t>wartości opa</w:t>
      </w:r>
      <w:r w:rsidR="00753F9B" w:rsidRPr="001D047B">
        <w:rPr>
          <w:rFonts w:ascii="Calibri" w:hAnsi="Calibri"/>
        </w:rPr>
        <w:t>ł</w:t>
      </w:r>
      <w:r w:rsidR="00FD2DD0" w:rsidRPr="001D047B">
        <w:rPr>
          <w:rFonts w:ascii="Calibri" w:hAnsi="Calibri"/>
        </w:rPr>
        <w:t xml:space="preserve">owej ok. 25MJ/kg. </w:t>
      </w:r>
    </w:p>
    <w:p w:rsidR="00CD3E7E" w:rsidRPr="001D047B" w:rsidRDefault="006225D4" w:rsidP="006225D4">
      <w:pPr>
        <w:pStyle w:val="Legenda"/>
        <w:rPr>
          <w:color w:val="auto"/>
          <w:szCs w:val="20"/>
        </w:rPr>
      </w:pPr>
      <w:bookmarkStart w:id="119" w:name="_Toc382565926"/>
      <w:bookmarkStart w:id="120" w:name="_Toc423697773"/>
      <w:r w:rsidRPr="00EC04D6">
        <w:rPr>
          <w:color w:val="auto"/>
          <w:szCs w:val="20"/>
        </w:rPr>
        <w:t xml:space="preserve">Tabela </w:t>
      </w:r>
      <w:r w:rsidR="00D57140" w:rsidRPr="00EC04D6">
        <w:rPr>
          <w:color w:val="auto"/>
          <w:szCs w:val="20"/>
        </w:rPr>
        <w:fldChar w:fldCharType="begin"/>
      </w:r>
      <w:r w:rsidRPr="00EC04D6">
        <w:rPr>
          <w:color w:val="auto"/>
          <w:szCs w:val="20"/>
        </w:rPr>
        <w:instrText xml:space="preserve"> SEQ Tabela \* ARABIC </w:instrText>
      </w:r>
      <w:r w:rsidR="00D57140" w:rsidRPr="00EC04D6">
        <w:rPr>
          <w:color w:val="auto"/>
          <w:szCs w:val="20"/>
        </w:rPr>
        <w:fldChar w:fldCharType="separate"/>
      </w:r>
      <w:r w:rsidR="00C82C89" w:rsidRPr="00EC04D6">
        <w:rPr>
          <w:noProof/>
          <w:color w:val="auto"/>
          <w:szCs w:val="20"/>
        </w:rPr>
        <w:t>31</w:t>
      </w:r>
      <w:r w:rsidR="00D57140" w:rsidRPr="00EC04D6">
        <w:rPr>
          <w:color w:val="auto"/>
          <w:szCs w:val="20"/>
        </w:rPr>
        <w:fldChar w:fldCharType="end"/>
      </w:r>
      <w:r w:rsidRPr="00EC04D6">
        <w:rPr>
          <w:color w:val="auto"/>
          <w:szCs w:val="20"/>
        </w:rPr>
        <w:t>.</w:t>
      </w:r>
      <w:r w:rsidR="00753F9B" w:rsidRPr="001D047B">
        <w:rPr>
          <w:color w:val="auto"/>
          <w:szCs w:val="20"/>
        </w:rPr>
        <w:t xml:space="preserve"> </w:t>
      </w:r>
      <w:r w:rsidR="00CD3E7E" w:rsidRPr="001D047B">
        <w:rPr>
          <w:color w:val="auto"/>
          <w:szCs w:val="20"/>
        </w:rPr>
        <w:t xml:space="preserve">Właściwości </w:t>
      </w:r>
      <w:r w:rsidR="00753F9B" w:rsidRPr="001D047B">
        <w:rPr>
          <w:color w:val="auto"/>
          <w:szCs w:val="20"/>
        </w:rPr>
        <w:t>energetyczne biomasy – przykład</w:t>
      </w:r>
      <w:bookmarkEnd w:id="119"/>
      <w:r w:rsidRPr="001D047B">
        <w:rPr>
          <w:color w:val="auto"/>
          <w:szCs w:val="20"/>
        </w:rPr>
        <w:t xml:space="preserve"> (www.biomasa.org)</w:t>
      </w:r>
      <w:bookmarkEnd w:id="120"/>
      <w:r w:rsidR="00CD3E7E" w:rsidRPr="001D047B">
        <w:rPr>
          <w:color w:val="auto"/>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28"/>
        <w:gridCol w:w="2275"/>
        <w:gridCol w:w="1275"/>
        <w:gridCol w:w="1418"/>
        <w:gridCol w:w="2090"/>
      </w:tblGrid>
      <w:tr w:rsidR="00CD3E7E" w:rsidRPr="001D047B" w:rsidTr="006225D4">
        <w:tc>
          <w:tcPr>
            <w:tcW w:w="2228" w:type="dxa"/>
            <w:shd w:val="clear" w:color="auto" w:fill="D9D9D9" w:themeFill="background1" w:themeFillShade="D9"/>
            <w:vAlign w:val="center"/>
          </w:tcPr>
          <w:p w:rsidR="00CD3E7E" w:rsidRPr="001D047B" w:rsidRDefault="00CD3E7E" w:rsidP="00CE4ABE">
            <w:pPr>
              <w:spacing w:line="240" w:lineRule="auto"/>
              <w:jc w:val="center"/>
              <w:rPr>
                <w:rFonts w:ascii="Calibri" w:hAnsi="Calibri"/>
                <w:b/>
                <w:sz w:val="20"/>
              </w:rPr>
            </w:pPr>
            <w:r w:rsidRPr="001D047B">
              <w:rPr>
                <w:rFonts w:ascii="Calibri" w:hAnsi="Calibri"/>
                <w:b/>
                <w:sz w:val="20"/>
              </w:rPr>
              <w:t>Wyszczególnienie:</w:t>
            </w:r>
          </w:p>
        </w:tc>
        <w:tc>
          <w:tcPr>
            <w:tcW w:w="2275" w:type="dxa"/>
            <w:shd w:val="clear" w:color="auto" w:fill="D9D9D9" w:themeFill="background1" w:themeFillShade="D9"/>
            <w:vAlign w:val="center"/>
          </w:tcPr>
          <w:p w:rsidR="00CD3E7E" w:rsidRPr="001D047B" w:rsidRDefault="00CD3E7E" w:rsidP="00CE4ABE">
            <w:pPr>
              <w:spacing w:line="240" w:lineRule="auto"/>
              <w:jc w:val="center"/>
              <w:rPr>
                <w:rFonts w:ascii="Calibri" w:hAnsi="Calibri"/>
                <w:b/>
                <w:sz w:val="20"/>
              </w:rPr>
            </w:pPr>
            <w:r w:rsidRPr="001D047B">
              <w:rPr>
                <w:rFonts w:ascii="Calibri" w:hAnsi="Calibri"/>
                <w:b/>
                <w:sz w:val="20"/>
              </w:rPr>
              <w:t xml:space="preserve">Wartość energetyczna (MJ/kg) </w:t>
            </w:r>
          </w:p>
        </w:tc>
        <w:tc>
          <w:tcPr>
            <w:tcW w:w="1275" w:type="dxa"/>
            <w:shd w:val="clear" w:color="auto" w:fill="D9D9D9" w:themeFill="background1" w:themeFillShade="D9"/>
            <w:vAlign w:val="center"/>
          </w:tcPr>
          <w:p w:rsidR="00CD3E7E" w:rsidRPr="001D047B" w:rsidRDefault="00CD3E7E" w:rsidP="00CE4ABE">
            <w:pPr>
              <w:spacing w:line="240" w:lineRule="auto"/>
              <w:jc w:val="center"/>
              <w:rPr>
                <w:rFonts w:ascii="Calibri" w:hAnsi="Calibri"/>
                <w:b/>
                <w:sz w:val="20"/>
              </w:rPr>
            </w:pPr>
            <w:r w:rsidRPr="001D047B">
              <w:rPr>
                <w:rFonts w:ascii="Calibri" w:hAnsi="Calibri"/>
                <w:b/>
                <w:sz w:val="20"/>
              </w:rPr>
              <w:t>Wilgotność (w %)</w:t>
            </w:r>
          </w:p>
        </w:tc>
        <w:tc>
          <w:tcPr>
            <w:tcW w:w="1418" w:type="dxa"/>
            <w:shd w:val="clear" w:color="auto" w:fill="D9D9D9" w:themeFill="background1" w:themeFillShade="D9"/>
          </w:tcPr>
          <w:p w:rsidR="00CD3E7E" w:rsidRPr="001D047B" w:rsidRDefault="00CD3E7E" w:rsidP="00CE4ABE">
            <w:pPr>
              <w:spacing w:line="240" w:lineRule="auto"/>
              <w:jc w:val="center"/>
              <w:rPr>
                <w:rFonts w:ascii="Calibri" w:hAnsi="Calibri"/>
                <w:b/>
                <w:sz w:val="20"/>
              </w:rPr>
            </w:pPr>
            <w:r w:rsidRPr="001D047B">
              <w:rPr>
                <w:rFonts w:ascii="Calibri" w:hAnsi="Calibri"/>
                <w:b/>
                <w:sz w:val="20"/>
              </w:rPr>
              <w:t>Gęstość (kg/m</w:t>
            </w:r>
            <w:r w:rsidRPr="001D047B">
              <w:rPr>
                <w:rFonts w:ascii="Calibri" w:hAnsi="Calibri"/>
                <w:b/>
                <w:sz w:val="20"/>
                <w:vertAlign w:val="superscript"/>
              </w:rPr>
              <w:t>3</w:t>
            </w:r>
            <w:r w:rsidRPr="001D047B">
              <w:rPr>
                <w:rFonts w:ascii="Calibri" w:hAnsi="Calibri"/>
                <w:b/>
                <w:sz w:val="20"/>
              </w:rPr>
              <w:t>)</w:t>
            </w:r>
          </w:p>
        </w:tc>
        <w:tc>
          <w:tcPr>
            <w:tcW w:w="2090" w:type="dxa"/>
            <w:shd w:val="clear" w:color="auto" w:fill="D9D9D9" w:themeFill="background1" w:themeFillShade="D9"/>
            <w:vAlign w:val="center"/>
          </w:tcPr>
          <w:p w:rsidR="00CD3E7E" w:rsidRPr="001D047B" w:rsidRDefault="00CD3E7E" w:rsidP="00CE4ABE">
            <w:pPr>
              <w:spacing w:line="240" w:lineRule="auto"/>
              <w:jc w:val="center"/>
              <w:rPr>
                <w:rFonts w:ascii="Calibri" w:hAnsi="Calibri"/>
                <w:b/>
                <w:sz w:val="20"/>
              </w:rPr>
            </w:pPr>
            <w:r w:rsidRPr="001D047B">
              <w:rPr>
                <w:rFonts w:ascii="Calibri" w:hAnsi="Calibri"/>
                <w:b/>
                <w:sz w:val="20"/>
              </w:rPr>
              <w:t>Zawartość popiołu (% suchej masy)</w:t>
            </w:r>
          </w:p>
        </w:tc>
      </w:tr>
      <w:tr w:rsidR="00CD3E7E" w:rsidRPr="001D047B">
        <w:tc>
          <w:tcPr>
            <w:tcW w:w="2228" w:type="dxa"/>
          </w:tcPr>
          <w:p w:rsidR="00CD3E7E" w:rsidRPr="001D047B" w:rsidRDefault="00CD3E7E" w:rsidP="00CE4ABE">
            <w:pPr>
              <w:spacing w:line="240" w:lineRule="auto"/>
              <w:rPr>
                <w:rFonts w:ascii="Calibri" w:hAnsi="Calibri"/>
                <w:sz w:val="22"/>
                <w:szCs w:val="22"/>
              </w:rPr>
            </w:pPr>
            <w:r w:rsidRPr="001D047B">
              <w:rPr>
                <w:rFonts w:ascii="Calibri" w:hAnsi="Calibri"/>
                <w:sz w:val="22"/>
                <w:szCs w:val="22"/>
              </w:rPr>
              <w:t>Drewno kawałkowe</w:t>
            </w:r>
          </w:p>
        </w:tc>
        <w:tc>
          <w:tcPr>
            <w:tcW w:w="2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 xml:space="preserve">11-12 </w:t>
            </w:r>
          </w:p>
        </w:tc>
        <w:tc>
          <w:tcPr>
            <w:tcW w:w="1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20-30</w:t>
            </w:r>
          </w:p>
        </w:tc>
        <w:tc>
          <w:tcPr>
            <w:tcW w:w="1418"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380-640</w:t>
            </w:r>
          </w:p>
        </w:tc>
        <w:tc>
          <w:tcPr>
            <w:tcW w:w="2090"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0,6-1,5</w:t>
            </w:r>
          </w:p>
        </w:tc>
      </w:tr>
      <w:tr w:rsidR="00CD3E7E" w:rsidRPr="001D047B">
        <w:tc>
          <w:tcPr>
            <w:tcW w:w="2228" w:type="dxa"/>
          </w:tcPr>
          <w:p w:rsidR="00CD3E7E" w:rsidRPr="001D047B" w:rsidRDefault="00CD3E7E" w:rsidP="00CE4ABE">
            <w:pPr>
              <w:spacing w:line="240" w:lineRule="auto"/>
              <w:rPr>
                <w:rFonts w:ascii="Calibri" w:hAnsi="Calibri"/>
                <w:sz w:val="22"/>
                <w:szCs w:val="22"/>
              </w:rPr>
            </w:pPr>
            <w:r w:rsidRPr="001D047B">
              <w:rPr>
                <w:rFonts w:ascii="Calibri" w:hAnsi="Calibri"/>
                <w:sz w:val="22"/>
                <w:szCs w:val="22"/>
              </w:rPr>
              <w:t>Zrębki drzewne</w:t>
            </w:r>
          </w:p>
        </w:tc>
        <w:tc>
          <w:tcPr>
            <w:tcW w:w="2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 xml:space="preserve">6-16 </w:t>
            </w:r>
          </w:p>
        </w:tc>
        <w:tc>
          <w:tcPr>
            <w:tcW w:w="1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20-60</w:t>
            </w:r>
          </w:p>
        </w:tc>
        <w:tc>
          <w:tcPr>
            <w:tcW w:w="1418"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150-400</w:t>
            </w:r>
          </w:p>
        </w:tc>
        <w:tc>
          <w:tcPr>
            <w:tcW w:w="2090"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0,6-1,5</w:t>
            </w:r>
          </w:p>
        </w:tc>
      </w:tr>
      <w:tr w:rsidR="00CD3E7E" w:rsidRPr="00C62AE6">
        <w:tc>
          <w:tcPr>
            <w:tcW w:w="2228" w:type="dxa"/>
          </w:tcPr>
          <w:p w:rsidR="00CD3E7E" w:rsidRPr="001D047B" w:rsidRDefault="00CD3E7E" w:rsidP="00CE4ABE">
            <w:pPr>
              <w:spacing w:line="240" w:lineRule="auto"/>
              <w:rPr>
                <w:rFonts w:ascii="Calibri" w:hAnsi="Calibri"/>
                <w:sz w:val="22"/>
                <w:szCs w:val="22"/>
              </w:rPr>
            </w:pPr>
            <w:r w:rsidRPr="001D047B">
              <w:rPr>
                <w:rFonts w:ascii="Calibri" w:hAnsi="Calibri"/>
                <w:sz w:val="22"/>
                <w:szCs w:val="22"/>
              </w:rPr>
              <w:t>Kora</w:t>
            </w:r>
          </w:p>
        </w:tc>
        <w:tc>
          <w:tcPr>
            <w:tcW w:w="2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 xml:space="preserve">18,5-20 </w:t>
            </w:r>
          </w:p>
        </w:tc>
        <w:tc>
          <w:tcPr>
            <w:tcW w:w="1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55-65</w:t>
            </w:r>
          </w:p>
        </w:tc>
        <w:tc>
          <w:tcPr>
            <w:tcW w:w="1418"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250-350</w:t>
            </w:r>
          </w:p>
        </w:tc>
        <w:tc>
          <w:tcPr>
            <w:tcW w:w="2090"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1,3,0</w:t>
            </w:r>
          </w:p>
        </w:tc>
      </w:tr>
      <w:tr w:rsidR="00CD3E7E" w:rsidRPr="00C62AE6">
        <w:tc>
          <w:tcPr>
            <w:tcW w:w="2228" w:type="dxa"/>
          </w:tcPr>
          <w:p w:rsidR="00CD3E7E" w:rsidRPr="001D047B" w:rsidRDefault="00CD3E7E" w:rsidP="00CE4ABE">
            <w:pPr>
              <w:spacing w:line="240" w:lineRule="auto"/>
              <w:rPr>
                <w:rFonts w:ascii="Calibri" w:hAnsi="Calibri"/>
                <w:sz w:val="22"/>
                <w:szCs w:val="22"/>
              </w:rPr>
            </w:pPr>
            <w:r w:rsidRPr="001D047B">
              <w:rPr>
                <w:rFonts w:ascii="Calibri" w:hAnsi="Calibri"/>
                <w:sz w:val="22"/>
                <w:szCs w:val="22"/>
              </w:rPr>
              <w:t>Brykiet</w:t>
            </w:r>
          </w:p>
        </w:tc>
        <w:tc>
          <w:tcPr>
            <w:tcW w:w="2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17,5-19,5</w:t>
            </w:r>
          </w:p>
        </w:tc>
        <w:tc>
          <w:tcPr>
            <w:tcW w:w="1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6-8</w:t>
            </w:r>
          </w:p>
        </w:tc>
        <w:tc>
          <w:tcPr>
            <w:tcW w:w="1418"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650-900</w:t>
            </w:r>
          </w:p>
        </w:tc>
        <w:tc>
          <w:tcPr>
            <w:tcW w:w="2090"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0,5-1,0</w:t>
            </w:r>
          </w:p>
        </w:tc>
      </w:tr>
      <w:tr w:rsidR="00CD3E7E" w:rsidRPr="00C62AE6">
        <w:tc>
          <w:tcPr>
            <w:tcW w:w="2228" w:type="dxa"/>
          </w:tcPr>
          <w:p w:rsidR="00CD3E7E" w:rsidRPr="001D047B" w:rsidRDefault="00CD3E7E" w:rsidP="00CE4ABE">
            <w:pPr>
              <w:spacing w:line="240" w:lineRule="auto"/>
              <w:rPr>
                <w:rFonts w:ascii="Calibri" w:hAnsi="Calibri"/>
                <w:sz w:val="22"/>
                <w:szCs w:val="22"/>
              </w:rPr>
            </w:pPr>
            <w:r w:rsidRPr="001D047B">
              <w:rPr>
                <w:rFonts w:ascii="Calibri" w:hAnsi="Calibri"/>
                <w:sz w:val="22"/>
                <w:szCs w:val="22"/>
              </w:rPr>
              <w:t>Pelety (granulat)</w:t>
            </w:r>
          </w:p>
        </w:tc>
        <w:tc>
          <w:tcPr>
            <w:tcW w:w="2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 xml:space="preserve">16,5-17,5 </w:t>
            </w:r>
          </w:p>
        </w:tc>
        <w:tc>
          <w:tcPr>
            <w:tcW w:w="1275"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7-12</w:t>
            </w:r>
          </w:p>
        </w:tc>
        <w:tc>
          <w:tcPr>
            <w:tcW w:w="1418"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350-700</w:t>
            </w:r>
          </w:p>
        </w:tc>
        <w:tc>
          <w:tcPr>
            <w:tcW w:w="2090" w:type="dxa"/>
          </w:tcPr>
          <w:p w:rsidR="00CD3E7E" w:rsidRPr="001D047B" w:rsidRDefault="00CD3E7E" w:rsidP="00CE4ABE">
            <w:pPr>
              <w:spacing w:line="240" w:lineRule="auto"/>
              <w:jc w:val="center"/>
              <w:rPr>
                <w:rFonts w:ascii="Calibri" w:hAnsi="Calibri"/>
                <w:sz w:val="22"/>
                <w:szCs w:val="22"/>
              </w:rPr>
            </w:pPr>
            <w:r w:rsidRPr="001D047B">
              <w:rPr>
                <w:rFonts w:ascii="Calibri" w:hAnsi="Calibri"/>
                <w:sz w:val="22"/>
                <w:szCs w:val="22"/>
              </w:rPr>
              <w:t>0,4-1,0</w:t>
            </w:r>
          </w:p>
        </w:tc>
      </w:tr>
    </w:tbl>
    <w:p w:rsidR="00CD3E7E" w:rsidRPr="00835A86" w:rsidRDefault="00CD3E7E" w:rsidP="00CE4ABE">
      <w:pPr>
        <w:spacing w:line="240" w:lineRule="auto"/>
        <w:rPr>
          <w:rFonts w:ascii="Calibri" w:hAnsi="Calibri"/>
          <w:sz w:val="18"/>
          <w:szCs w:val="18"/>
        </w:rPr>
      </w:pPr>
    </w:p>
    <w:p w:rsidR="00CD3E7E" w:rsidRPr="00835A86" w:rsidRDefault="00753F9B" w:rsidP="00CE4ABE">
      <w:pPr>
        <w:pStyle w:val="Punktatory1"/>
        <w:spacing w:line="240" w:lineRule="auto"/>
        <w:rPr>
          <w:rFonts w:ascii="Calibri" w:hAnsi="Calibri"/>
        </w:rPr>
      </w:pPr>
      <w:r w:rsidRPr="00835A86">
        <w:rPr>
          <w:rFonts w:ascii="Calibri" w:hAnsi="Calibri"/>
          <w:b/>
        </w:rPr>
        <w:t>R</w:t>
      </w:r>
      <w:r w:rsidR="00CD3E7E" w:rsidRPr="00835A86">
        <w:rPr>
          <w:rFonts w:ascii="Calibri" w:hAnsi="Calibri"/>
          <w:b/>
        </w:rPr>
        <w:t>ośliny pochodzące z upraw energetycznych –</w:t>
      </w:r>
      <w:r w:rsidR="00CD3E7E" w:rsidRPr="00835A86">
        <w:rPr>
          <w:rFonts w:ascii="Calibri" w:hAnsi="Calibri"/>
        </w:rPr>
        <w:t xml:space="preserve"> charakteryzujące się dużym przyrostem rocznym, wysoką wartością opałową, znaczną odpornością na choroby i szkodniki oraz stosunkowo niewielkie wymagania glebowe.</w:t>
      </w:r>
      <w:r w:rsidRPr="00835A86">
        <w:rPr>
          <w:rFonts w:ascii="Calibri" w:hAnsi="Calibri"/>
        </w:rPr>
        <w:t xml:space="preserve"> </w:t>
      </w:r>
      <w:r w:rsidR="00CD3E7E" w:rsidRPr="00835A86">
        <w:rPr>
          <w:rFonts w:ascii="Calibri" w:hAnsi="Calibri"/>
        </w:rPr>
        <w:t xml:space="preserve">Wyróżnia się cztery podstawowe grupy roślin </w:t>
      </w:r>
      <w:r w:rsidR="00CD3E7E" w:rsidRPr="00835A86">
        <w:rPr>
          <w:rFonts w:ascii="Calibri" w:hAnsi="Calibri"/>
        </w:rPr>
        <w:lastRenderedPageBreak/>
        <w:t xml:space="preserve">energetycznych, tj. rośliny uprawne roczne (zboża, konopie, kukurydza, rzepak, słonecznik, sorgo sudańskie, trzcina); rośliny drzewiaste szybkiej rotacji (topola, osika, wierzba, eukaliptus); szybkorosnące, rokrocznie plonujące trawy wieloletnie (miskanty, trzcina, mozga trzcinowata, trzcina laskowa); </w:t>
      </w:r>
      <w:r w:rsidRPr="00835A86">
        <w:rPr>
          <w:rFonts w:ascii="Calibri" w:hAnsi="Calibri"/>
        </w:rPr>
        <w:t xml:space="preserve">wolnorosnące gatunki drzewiaste. </w:t>
      </w:r>
    </w:p>
    <w:p w:rsidR="00753F9B" w:rsidRPr="00835A86" w:rsidRDefault="00753F9B" w:rsidP="00CE4ABE">
      <w:pPr>
        <w:spacing w:line="240" w:lineRule="auto"/>
        <w:rPr>
          <w:rFonts w:ascii="Calibri" w:hAnsi="Calibri"/>
        </w:rPr>
      </w:pPr>
      <w:r w:rsidRPr="00835A86">
        <w:rPr>
          <w:rFonts w:ascii="Calibri" w:hAnsi="Calibri"/>
        </w:rPr>
        <w:t xml:space="preserve">Na podstawie wieloletnich badań udowodniono, że uprawy roślin energetycznych przeznaczonych do spalania lub współspalania najbardziej przydatne są: wierzba wiciowa, topola, robinia akacjowa i miskant. Ze spalania tych roślin pozostają małe ilości popiołu, dodatkowo emitują niewielkie ilości chloru, siarki, potasu i innych pierwiastków szkodliwych dla instalacji kotłowych i środowiska. </w:t>
      </w:r>
    </w:p>
    <w:p w:rsidR="00753F9B" w:rsidRPr="00835A86" w:rsidRDefault="00753F9B" w:rsidP="00CE4ABE">
      <w:pPr>
        <w:spacing w:line="240" w:lineRule="auto"/>
        <w:rPr>
          <w:rFonts w:ascii="Calibri" w:hAnsi="Calibri"/>
        </w:rPr>
      </w:pPr>
    </w:p>
    <w:p w:rsidR="00CD3E7E" w:rsidRPr="00835A86" w:rsidRDefault="00753F9B" w:rsidP="00CE4ABE">
      <w:pPr>
        <w:pStyle w:val="Punktatory1"/>
        <w:spacing w:line="240" w:lineRule="auto"/>
        <w:rPr>
          <w:rFonts w:ascii="Calibri" w:hAnsi="Calibri"/>
          <w:u w:val="single"/>
        </w:rPr>
      </w:pPr>
      <w:r w:rsidRPr="00835A86">
        <w:rPr>
          <w:rFonts w:ascii="Calibri" w:hAnsi="Calibri"/>
          <w:b/>
        </w:rPr>
        <w:t>P</w:t>
      </w:r>
      <w:r w:rsidR="00CD3E7E" w:rsidRPr="00835A86">
        <w:rPr>
          <w:rFonts w:ascii="Calibri" w:hAnsi="Calibri"/>
          <w:b/>
        </w:rPr>
        <w:t>rodukty i odpady rolnicze –</w:t>
      </w:r>
      <w:r w:rsidR="00CD3E7E" w:rsidRPr="00835A86">
        <w:rPr>
          <w:rFonts w:ascii="Calibri" w:hAnsi="Calibri"/>
        </w:rPr>
        <w:t xml:space="preserve"> słoma, siano, buraki cukrowe, trzcina cukrowa, ziemniaki, rzepak, ziarno energetyczne, pozostałości przerobu owoców, zwierzęce odchody. </w:t>
      </w:r>
    </w:p>
    <w:p w:rsidR="00CD3E7E" w:rsidRPr="00835A86" w:rsidRDefault="00CD3E7E" w:rsidP="00CE4ABE">
      <w:pPr>
        <w:spacing w:line="240" w:lineRule="auto"/>
        <w:rPr>
          <w:rFonts w:ascii="Calibri" w:hAnsi="Calibri"/>
        </w:rPr>
      </w:pPr>
      <w:r w:rsidRPr="00835A86">
        <w:rPr>
          <w:rFonts w:ascii="Calibri" w:hAnsi="Calibri"/>
        </w:rPr>
        <w:t>Głównie stosowanym ziarnem energetycznym jest owies, który jest mało wartościowym ziarnem zbóż o wartości energetycznej ponad 17MJ/kg. Średnio 3 tony owsa dają tyle samo ciepła co 1m</w:t>
      </w:r>
      <w:r w:rsidRPr="00835A86">
        <w:rPr>
          <w:rFonts w:ascii="Calibri" w:hAnsi="Calibri"/>
          <w:vertAlign w:val="superscript"/>
        </w:rPr>
        <w:t>3</w:t>
      </w:r>
      <w:r w:rsidRPr="00835A86">
        <w:rPr>
          <w:rFonts w:ascii="Calibri" w:hAnsi="Calibri"/>
        </w:rPr>
        <w:t xml:space="preserve"> oleju opałowego lub 2 tony średniej jakości węgla. Wadą owsa jest problem z jego długotrwałym przechowywaniem, przy braku odpowiedniej wentylacji i wysokiej wilgotności ziarno gnije, jest te</w:t>
      </w:r>
      <w:r w:rsidR="00756EEF" w:rsidRPr="00835A86">
        <w:rPr>
          <w:rFonts w:ascii="Calibri" w:hAnsi="Calibri"/>
        </w:rPr>
        <w:t>ż</w:t>
      </w:r>
      <w:r w:rsidRPr="00835A86">
        <w:rPr>
          <w:rFonts w:ascii="Calibri" w:hAnsi="Calibri"/>
        </w:rPr>
        <w:t xml:space="preserve"> atakowane przez gryzonie. </w:t>
      </w:r>
      <w:r w:rsidR="00753F9B" w:rsidRPr="00835A86">
        <w:rPr>
          <w:rFonts w:ascii="Calibri" w:hAnsi="Calibri"/>
        </w:rPr>
        <w:t>Najbardziej popularne jest wykorzystywanie do celów energetycznych nadwyżek słomy o właściwościach przedstawionych poniżej.</w:t>
      </w:r>
    </w:p>
    <w:p w:rsidR="00DA7580" w:rsidRPr="00835A86" w:rsidRDefault="006225D4" w:rsidP="006225D4">
      <w:pPr>
        <w:pStyle w:val="Legenda"/>
        <w:rPr>
          <w:color w:val="auto"/>
          <w:szCs w:val="20"/>
        </w:rPr>
      </w:pPr>
      <w:bookmarkStart w:id="121" w:name="_Toc372024441"/>
      <w:bookmarkStart w:id="122" w:name="_Toc382565927"/>
      <w:bookmarkStart w:id="123" w:name="_Toc423697774"/>
      <w:r w:rsidRPr="002441D2">
        <w:rPr>
          <w:color w:val="auto"/>
          <w:szCs w:val="20"/>
        </w:rPr>
        <w:t xml:space="preserve">Tabela </w:t>
      </w:r>
      <w:r w:rsidR="00D57140" w:rsidRPr="002441D2">
        <w:rPr>
          <w:color w:val="auto"/>
          <w:szCs w:val="20"/>
        </w:rPr>
        <w:fldChar w:fldCharType="begin"/>
      </w:r>
      <w:r w:rsidRPr="002441D2">
        <w:rPr>
          <w:color w:val="auto"/>
          <w:szCs w:val="20"/>
        </w:rPr>
        <w:instrText xml:space="preserve"> SEQ Tabela \* ARABIC </w:instrText>
      </w:r>
      <w:r w:rsidR="00D57140" w:rsidRPr="002441D2">
        <w:rPr>
          <w:color w:val="auto"/>
          <w:szCs w:val="20"/>
        </w:rPr>
        <w:fldChar w:fldCharType="separate"/>
      </w:r>
      <w:r w:rsidR="00C82C89" w:rsidRPr="002441D2">
        <w:rPr>
          <w:noProof/>
          <w:color w:val="auto"/>
          <w:szCs w:val="20"/>
        </w:rPr>
        <w:t>32</w:t>
      </w:r>
      <w:r w:rsidR="00D57140" w:rsidRPr="002441D2">
        <w:rPr>
          <w:color w:val="auto"/>
          <w:szCs w:val="20"/>
        </w:rPr>
        <w:fldChar w:fldCharType="end"/>
      </w:r>
      <w:r w:rsidR="00DA7580" w:rsidRPr="002441D2">
        <w:rPr>
          <w:color w:val="auto"/>
          <w:szCs w:val="20"/>
        </w:rPr>
        <w:t>.</w:t>
      </w:r>
      <w:r w:rsidR="00DA7580" w:rsidRPr="00835A86">
        <w:rPr>
          <w:color w:val="auto"/>
          <w:szCs w:val="20"/>
        </w:rPr>
        <w:t xml:space="preserve"> Wartości opałowe słomy – przykład</w:t>
      </w:r>
      <w:bookmarkEnd w:id="121"/>
      <w:bookmarkEnd w:id="122"/>
      <w:r w:rsidRPr="00835A86">
        <w:rPr>
          <w:color w:val="auto"/>
          <w:szCs w:val="20"/>
        </w:rPr>
        <w:t xml:space="preserve"> (www.biomasa.org)</w:t>
      </w:r>
      <w:bookmarkEnd w:id="123"/>
    </w:p>
    <w:tbl>
      <w:tblPr>
        <w:tblStyle w:val="Tabela-Siatka"/>
        <w:tblW w:w="5000" w:type="pct"/>
        <w:tblLook w:val="04A0" w:firstRow="1" w:lastRow="0" w:firstColumn="1" w:lastColumn="0" w:noHBand="0" w:noVBand="1"/>
      </w:tblPr>
      <w:tblGrid>
        <w:gridCol w:w="1892"/>
        <w:gridCol w:w="1850"/>
        <w:gridCol w:w="1614"/>
        <w:gridCol w:w="1415"/>
        <w:gridCol w:w="2515"/>
      </w:tblGrid>
      <w:tr w:rsidR="00DA7580" w:rsidRPr="00835A86" w:rsidTr="006225D4">
        <w:tc>
          <w:tcPr>
            <w:tcW w:w="1019" w:type="pct"/>
            <w:shd w:val="clear" w:color="auto" w:fill="D9D9D9" w:themeFill="background1" w:themeFillShade="D9"/>
            <w:vAlign w:val="center"/>
          </w:tcPr>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Wyszczególnienie:</w:t>
            </w:r>
          </w:p>
        </w:tc>
        <w:tc>
          <w:tcPr>
            <w:tcW w:w="996" w:type="pct"/>
            <w:shd w:val="clear" w:color="auto" w:fill="D9D9D9" w:themeFill="background1" w:themeFillShade="D9"/>
            <w:vAlign w:val="center"/>
          </w:tcPr>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Wartość opałowa (MJ/kg)</w:t>
            </w:r>
          </w:p>
        </w:tc>
        <w:tc>
          <w:tcPr>
            <w:tcW w:w="869" w:type="pct"/>
            <w:shd w:val="clear" w:color="auto" w:fill="D9D9D9" w:themeFill="background1" w:themeFillShade="D9"/>
            <w:vAlign w:val="center"/>
          </w:tcPr>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 xml:space="preserve">Wilgotność </w:t>
            </w:r>
          </w:p>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(w %)</w:t>
            </w:r>
          </w:p>
        </w:tc>
        <w:tc>
          <w:tcPr>
            <w:tcW w:w="762" w:type="pct"/>
            <w:shd w:val="clear" w:color="auto" w:fill="D9D9D9" w:themeFill="background1" w:themeFillShade="D9"/>
          </w:tcPr>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 xml:space="preserve">Gęstość </w:t>
            </w:r>
          </w:p>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(kg/m</w:t>
            </w:r>
            <w:r w:rsidRPr="00835A86">
              <w:rPr>
                <w:rFonts w:ascii="Calibri" w:hAnsi="Calibri"/>
                <w:b/>
                <w:sz w:val="20"/>
                <w:szCs w:val="20"/>
                <w:vertAlign w:val="superscript"/>
              </w:rPr>
              <w:t>3</w:t>
            </w:r>
            <w:r w:rsidRPr="00835A86">
              <w:rPr>
                <w:rFonts w:ascii="Calibri" w:hAnsi="Calibri"/>
                <w:b/>
                <w:sz w:val="20"/>
                <w:szCs w:val="20"/>
              </w:rPr>
              <w:t>)</w:t>
            </w:r>
          </w:p>
        </w:tc>
        <w:tc>
          <w:tcPr>
            <w:tcW w:w="1354" w:type="pct"/>
            <w:shd w:val="clear" w:color="auto" w:fill="D9D9D9" w:themeFill="background1" w:themeFillShade="D9"/>
            <w:vAlign w:val="center"/>
          </w:tcPr>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 xml:space="preserve">Zawartość popiołu </w:t>
            </w:r>
          </w:p>
          <w:p w:rsidR="00DA7580" w:rsidRPr="00835A86" w:rsidRDefault="00DA7580" w:rsidP="00CE4ABE">
            <w:pPr>
              <w:spacing w:line="240" w:lineRule="auto"/>
              <w:jc w:val="center"/>
              <w:rPr>
                <w:rFonts w:ascii="Calibri" w:hAnsi="Calibri"/>
                <w:b/>
                <w:sz w:val="20"/>
                <w:szCs w:val="20"/>
              </w:rPr>
            </w:pPr>
            <w:r w:rsidRPr="00835A86">
              <w:rPr>
                <w:rFonts w:ascii="Calibri" w:hAnsi="Calibri"/>
                <w:b/>
                <w:sz w:val="20"/>
                <w:szCs w:val="20"/>
              </w:rPr>
              <w:t>(% suchej masy)</w:t>
            </w:r>
          </w:p>
        </w:tc>
      </w:tr>
      <w:tr w:rsidR="00DA7580" w:rsidRPr="00835A86" w:rsidTr="006225D4">
        <w:tc>
          <w:tcPr>
            <w:tcW w:w="1019" w:type="pct"/>
          </w:tcPr>
          <w:p w:rsidR="00DA7580" w:rsidRPr="00835A86" w:rsidRDefault="00DA7580" w:rsidP="00CE4ABE">
            <w:pPr>
              <w:spacing w:line="240" w:lineRule="auto"/>
              <w:rPr>
                <w:rFonts w:ascii="Calibri" w:hAnsi="Calibri"/>
                <w:sz w:val="22"/>
                <w:szCs w:val="22"/>
              </w:rPr>
            </w:pPr>
            <w:r w:rsidRPr="00835A86">
              <w:rPr>
                <w:rFonts w:ascii="Calibri" w:hAnsi="Calibri"/>
                <w:sz w:val="22"/>
                <w:szCs w:val="22"/>
              </w:rPr>
              <w:t xml:space="preserve">Słoma żółta </w:t>
            </w:r>
          </w:p>
        </w:tc>
        <w:tc>
          <w:tcPr>
            <w:tcW w:w="996"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14,3</w:t>
            </w:r>
          </w:p>
        </w:tc>
        <w:tc>
          <w:tcPr>
            <w:tcW w:w="869"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10-20</w:t>
            </w:r>
          </w:p>
        </w:tc>
        <w:tc>
          <w:tcPr>
            <w:tcW w:w="762"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90-165</w:t>
            </w:r>
          </w:p>
        </w:tc>
        <w:tc>
          <w:tcPr>
            <w:tcW w:w="1354"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4,0</w:t>
            </w:r>
          </w:p>
        </w:tc>
      </w:tr>
      <w:tr w:rsidR="00DA7580" w:rsidRPr="00835A86" w:rsidTr="006225D4">
        <w:tc>
          <w:tcPr>
            <w:tcW w:w="1019" w:type="pct"/>
          </w:tcPr>
          <w:p w:rsidR="00DA7580" w:rsidRPr="00835A86" w:rsidRDefault="00DA7580" w:rsidP="00CE4ABE">
            <w:pPr>
              <w:spacing w:line="240" w:lineRule="auto"/>
              <w:rPr>
                <w:rFonts w:ascii="Calibri" w:hAnsi="Calibri"/>
                <w:sz w:val="22"/>
                <w:szCs w:val="22"/>
              </w:rPr>
            </w:pPr>
            <w:r w:rsidRPr="00835A86">
              <w:rPr>
                <w:rFonts w:ascii="Calibri" w:hAnsi="Calibri"/>
                <w:sz w:val="22"/>
                <w:szCs w:val="22"/>
              </w:rPr>
              <w:t>Słoma szara</w:t>
            </w:r>
          </w:p>
        </w:tc>
        <w:tc>
          <w:tcPr>
            <w:tcW w:w="996"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15,2</w:t>
            </w:r>
          </w:p>
        </w:tc>
        <w:tc>
          <w:tcPr>
            <w:tcW w:w="869"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10-20</w:t>
            </w:r>
          </w:p>
        </w:tc>
        <w:tc>
          <w:tcPr>
            <w:tcW w:w="762"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90-165</w:t>
            </w:r>
          </w:p>
        </w:tc>
        <w:tc>
          <w:tcPr>
            <w:tcW w:w="1354" w:type="pct"/>
          </w:tcPr>
          <w:p w:rsidR="00DA7580" w:rsidRPr="00835A86" w:rsidRDefault="00DA7580" w:rsidP="00CE4ABE">
            <w:pPr>
              <w:spacing w:line="240" w:lineRule="auto"/>
              <w:jc w:val="center"/>
              <w:rPr>
                <w:rFonts w:ascii="Calibri" w:hAnsi="Calibri"/>
                <w:sz w:val="22"/>
                <w:szCs w:val="22"/>
              </w:rPr>
            </w:pPr>
            <w:r w:rsidRPr="00835A86">
              <w:rPr>
                <w:rFonts w:ascii="Calibri" w:hAnsi="Calibri"/>
                <w:sz w:val="22"/>
                <w:szCs w:val="22"/>
              </w:rPr>
              <w:t>3,0</w:t>
            </w:r>
          </w:p>
        </w:tc>
      </w:tr>
    </w:tbl>
    <w:p w:rsidR="00DA7580" w:rsidRPr="00835A86" w:rsidRDefault="00DA7580" w:rsidP="00CE4ABE">
      <w:pPr>
        <w:spacing w:line="240" w:lineRule="auto"/>
        <w:rPr>
          <w:rFonts w:ascii="Calibri" w:hAnsi="Calibri"/>
          <w:szCs w:val="20"/>
        </w:rPr>
      </w:pPr>
    </w:p>
    <w:p w:rsidR="00ED6989" w:rsidRPr="00835A86" w:rsidRDefault="00CD3E7E" w:rsidP="00CE4ABE">
      <w:pPr>
        <w:spacing w:line="240" w:lineRule="auto"/>
        <w:rPr>
          <w:rFonts w:ascii="Calibri" w:hAnsi="Calibri"/>
        </w:rPr>
      </w:pPr>
      <w:r w:rsidRPr="00835A86">
        <w:rPr>
          <w:rFonts w:ascii="Calibri" w:hAnsi="Calibri"/>
        </w:rPr>
        <w:t xml:space="preserve">Biomasa wykorzystywana energetycznie pochodzi w Polsce z dwóch gałęzi gospodarki, tj. z rolnictwa oraz leśnictwa i jest jednym z najbardziej obiecujących źródeł energii odnawialnej, co wynika przede wszystkim z jej głównego atutu, jakim jest stosunkowo proste pozyskanie. Szacuje się, że nasz kraj, z uwagi na odpowiednio duży areał ziem uprawnych, ma możliwości rozwoju rolnictwa energetycznego, tj. wprowadzenie upraw nośnika zielonej energii. </w:t>
      </w:r>
      <w:r w:rsidR="00ED6989" w:rsidRPr="00835A86">
        <w:rPr>
          <w:rFonts w:ascii="Calibri" w:hAnsi="Calibri"/>
        </w:rPr>
        <w:t>Biomasa ma największe możliwości zwiększenia udziału OZE w finalnym zużyciu energii. Obecnie słoma i odpady drzewne to najbardziej popularne źródła biomasy jako źródła energii odnawialnej.</w:t>
      </w:r>
    </w:p>
    <w:p w:rsidR="005E052D" w:rsidRPr="00835A86" w:rsidRDefault="005E052D" w:rsidP="00CE4ABE">
      <w:pPr>
        <w:spacing w:line="240" w:lineRule="auto"/>
        <w:rPr>
          <w:rFonts w:ascii="Calibri" w:hAnsi="Calibri"/>
        </w:rPr>
      </w:pPr>
    </w:p>
    <w:p w:rsidR="00ED6989" w:rsidRDefault="00ED6989" w:rsidP="00CE4ABE">
      <w:pPr>
        <w:spacing w:line="240" w:lineRule="auto"/>
        <w:rPr>
          <w:rFonts w:ascii="Calibri" w:hAnsi="Calibri"/>
        </w:rPr>
      </w:pPr>
      <w:r w:rsidRPr="00835A86">
        <w:rPr>
          <w:rFonts w:ascii="Calibri" w:hAnsi="Calibri"/>
        </w:rPr>
        <w:t xml:space="preserve">Przyrost biomasy roślin zależy od intensywności nasłonecznienia, biologicznie zdrowej gleby </w:t>
      </w:r>
      <w:r w:rsidR="00835A86" w:rsidRPr="00835A86">
        <w:rPr>
          <w:rFonts w:ascii="Calibri" w:hAnsi="Calibri"/>
        </w:rPr>
        <w:br/>
      </w:r>
      <w:r w:rsidRPr="00835A86">
        <w:rPr>
          <w:rFonts w:ascii="Calibri" w:hAnsi="Calibri"/>
        </w:rPr>
        <w:t>i wody. W Polsce z 1ha użytków rolnych zbiera się rocznie około 10 ton biomasy, co stanowi równowartość około 5 ton węgla kamiennego (w szacunkach energetycznych przyjmuje się, że dwie tony biomasy równoważne są jednej tonie węgla kamiennego). Szczególnie cenna energetycznie jest słoma rzepakowa, bobikowa i słonecznikowa zupełnie nieprzydatna w rolnictwie. Z punktu widzenia emisji zanieczyszczeń, najważniejszą cechą biomasy jest zerowa emisja CO</w:t>
      </w:r>
      <w:r w:rsidRPr="00835A86">
        <w:rPr>
          <w:rFonts w:ascii="Calibri" w:hAnsi="Calibri"/>
          <w:vertAlign w:val="subscript"/>
        </w:rPr>
        <w:t>2</w:t>
      </w:r>
      <w:r w:rsidRPr="00835A86">
        <w:rPr>
          <w:rFonts w:ascii="Calibri" w:hAnsi="Calibri"/>
        </w:rPr>
        <w:t xml:space="preserve">, ponieważ ilość tej substancji jest całkowicie akumulowana w procesie fotosyntezy. Obok konieczności ochrony klimatu za wykorzystaniem biomasy przemawia nadprodukcja żywności i bezrobocie na wsi. </w:t>
      </w:r>
    </w:p>
    <w:p w:rsidR="00C14DA9" w:rsidRDefault="00C14DA9">
      <w:pPr>
        <w:spacing w:line="240" w:lineRule="auto"/>
        <w:jc w:val="left"/>
        <w:rPr>
          <w:rFonts w:ascii="Calibri" w:hAnsi="Calibri"/>
        </w:rPr>
      </w:pPr>
      <w:r>
        <w:rPr>
          <w:rFonts w:ascii="Calibri" w:hAnsi="Calibri"/>
        </w:rPr>
        <w:br w:type="page"/>
      </w:r>
    </w:p>
    <w:p w:rsidR="00ED3D9C" w:rsidRPr="00835A86" w:rsidRDefault="00B32381" w:rsidP="00B32381">
      <w:pPr>
        <w:pStyle w:val="Legenda"/>
        <w:rPr>
          <w:bCs/>
          <w:color w:val="auto"/>
          <w:szCs w:val="20"/>
        </w:rPr>
      </w:pPr>
      <w:bookmarkStart w:id="124" w:name="_Toc423697799"/>
      <w:r w:rsidRPr="00835A86">
        <w:rPr>
          <w:color w:val="auto"/>
          <w:szCs w:val="20"/>
        </w:rPr>
        <w:lastRenderedPageBreak/>
        <w:t xml:space="preserve">Mapa </w:t>
      </w:r>
      <w:r w:rsidR="00D57140" w:rsidRPr="00835A86">
        <w:rPr>
          <w:color w:val="auto"/>
          <w:szCs w:val="20"/>
        </w:rPr>
        <w:fldChar w:fldCharType="begin"/>
      </w:r>
      <w:r w:rsidRPr="00835A86">
        <w:rPr>
          <w:color w:val="auto"/>
          <w:szCs w:val="20"/>
        </w:rPr>
        <w:instrText xml:space="preserve"> SEQ Mapa \* ARABIC </w:instrText>
      </w:r>
      <w:r w:rsidR="00D57140" w:rsidRPr="00835A86">
        <w:rPr>
          <w:color w:val="auto"/>
          <w:szCs w:val="20"/>
        </w:rPr>
        <w:fldChar w:fldCharType="separate"/>
      </w:r>
      <w:r w:rsidRPr="00835A86">
        <w:rPr>
          <w:noProof/>
          <w:color w:val="auto"/>
          <w:szCs w:val="20"/>
        </w:rPr>
        <w:t>5</w:t>
      </w:r>
      <w:r w:rsidR="00D57140" w:rsidRPr="00835A86">
        <w:rPr>
          <w:color w:val="auto"/>
          <w:szCs w:val="20"/>
        </w:rPr>
        <w:fldChar w:fldCharType="end"/>
      </w:r>
      <w:r w:rsidR="00E10B31" w:rsidRPr="00835A86">
        <w:rPr>
          <w:color w:val="auto"/>
          <w:szCs w:val="20"/>
        </w:rPr>
        <w:t xml:space="preserve">. </w:t>
      </w:r>
      <w:r w:rsidR="00ED3D9C" w:rsidRPr="00835A86">
        <w:rPr>
          <w:bCs/>
          <w:color w:val="auto"/>
          <w:szCs w:val="20"/>
        </w:rPr>
        <w:t>Zasoby biomasy w Polsce</w:t>
      </w:r>
      <w:bookmarkEnd w:id="124"/>
    </w:p>
    <w:p w:rsidR="001E141E" w:rsidRPr="00835A86" w:rsidRDefault="00835A86" w:rsidP="00CE4ABE">
      <w:pPr>
        <w:spacing w:line="240" w:lineRule="auto"/>
        <w:jc w:val="left"/>
        <w:rPr>
          <w:rFonts w:ascii="Calibri" w:hAnsi="Calibri"/>
          <w:bCs/>
          <w:highlight w:val="yellow"/>
          <w:u w:val="single"/>
        </w:rPr>
      </w:pPr>
      <w:r w:rsidRPr="00835A86">
        <w:rPr>
          <w:rFonts w:ascii="Calibri" w:hAnsi="Calibri"/>
          <w:bCs/>
          <w:noProof/>
          <w:u w:val="single"/>
        </w:rPr>
        <w:drawing>
          <wp:anchor distT="0" distB="0" distL="114300" distR="114300" simplePos="0" relativeHeight="251684864" behindDoc="0" locked="0" layoutInCell="1" allowOverlap="1">
            <wp:simplePos x="0" y="0"/>
            <wp:positionH relativeFrom="column">
              <wp:posOffset>204470</wp:posOffset>
            </wp:positionH>
            <wp:positionV relativeFrom="paragraph">
              <wp:posOffset>22860</wp:posOffset>
            </wp:positionV>
            <wp:extent cx="3123565" cy="2995295"/>
            <wp:effectExtent l="19050" t="19050" r="19685" b="14605"/>
            <wp:wrapSquare wrapText="bothSides"/>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3123565" cy="2995295"/>
                    </a:xfrm>
                    <a:prstGeom prst="rect">
                      <a:avLst/>
                    </a:prstGeom>
                    <a:noFill/>
                    <a:ln w="9525">
                      <a:solidFill>
                        <a:schemeClr val="bg1">
                          <a:lumMod val="65000"/>
                        </a:schemeClr>
                      </a:solidFill>
                      <a:miter lim="800000"/>
                      <a:headEnd/>
                      <a:tailEnd/>
                    </a:ln>
                  </pic:spPr>
                </pic:pic>
              </a:graphicData>
            </a:graphic>
          </wp:anchor>
        </w:drawing>
      </w:r>
    </w:p>
    <w:p w:rsidR="001E141E" w:rsidRPr="00835A86" w:rsidRDefault="001E141E" w:rsidP="00CE4ABE">
      <w:pPr>
        <w:spacing w:line="240" w:lineRule="auto"/>
        <w:jc w:val="left"/>
        <w:rPr>
          <w:rFonts w:ascii="Calibri" w:hAnsi="Calibri"/>
          <w:bCs/>
          <w:highlight w:val="yellow"/>
          <w:u w:val="single"/>
        </w:rPr>
      </w:pPr>
    </w:p>
    <w:p w:rsidR="001E141E" w:rsidRPr="00835A86" w:rsidRDefault="001E141E" w:rsidP="00CE4ABE">
      <w:pPr>
        <w:spacing w:line="240" w:lineRule="auto"/>
        <w:jc w:val="left"/>
        <w:rPr>
          <w:rFonts w:ascii="Calibri" w:hAnsi="Calibri"/>
          <w:bCs/>
          <w:highlight w:val="yellow"/>
          <w:u w:val="single"/>
        </w:rPr>
      </w:pPr>
    </w:p>
    <w:p w:rsidR="001E141E" w:rsidRPr="00835A86" w:rsidRDefault="001E141E" w:rsidP="00CE4ABE">
      <w:pPr>
        <w:spacing w:line="240" w:lineRule="auto"/>
        <w:jc w:val="left"/>
        <w:rPr>
          <w:rFonts w:ascii="Calibri" w:hAnsi="Calibri"/>
          <w:bCs/>
          <w:highlight w:val="yellow"/>
          <w:u w:val="single"/>
        </w:rPr>
      </w:pPr>
    </w:p>
    <w:p w:rsidR="001E141E" w:rsidRPr="00835A86" w:rsidRDefault="001E141E" w:rsidP="00CE4ABE">
      <w:pPr>
        <w:spacing w:line="240" w:lineRule="auto"/>
        <w:jc w:val="left"/>
        <w:rPr>
          <w:rFonts w:ascii="Calibri" w:hAnsi="Calibri"/>
          <w:bCs/>
          <w:highlight w:val="yellow"/>
          <w:u w:val="single"/>
        </w:rPr>
      </w:pPr>
    </w:p>
    <w:p w:rsidR="00E10B31" w:rsidRPr="00835A86" w:rsidRDefault="00E10B31" w:rsidP="00CE4ABE">
      <w:pPr>
        <w:spacing w:line="240" w:lineRule="auto"/>
        <w:jc w:val="left"/>
        <w:rPr>
          <w:rFonts w:ascii="Calibri" w:hAnsi="Calibri"/>
          <w:bCs/>
          <w:highlight w:val="yellow"/>
          <w:u w:val="single"/>
        </w:rPr>
      </w:pPr>
    </w:p>
    <w:p w:rsidR="00E10B31" w:rsidRPr="00835A86" w:rsidRDefault="00E10B31" w:rsidP="00CE4ABE">
      <w:pPr>
        <w:spacing w:line="240" w:lineRule="auto"/>
        <w:jc w:val="left"/>
        <w:rPr>
          <w:rFonts w:ascii="Calibri" w:hAnsi="Calibri"/>
          <w:bCs/>
          <w:highlight w:val="yellow"/>
          <w:u w:val="single"/>
        </w:rPr>
      </w:pPr>
    </w:p>
    <w:p w:rsidR="00E10B31" w:rsidRPr="00835A86" w:rsidRDefault="00E10B31" w:rsidP="00CE4ABE">
      <w:pPr>
        <w:spacing w:line="240" w:lineRule="auto"/>
        <w:jc w:val="left"/>
        <w:rPr>
          <w:rFonts w:ascii="Calibri" w:hAnsi="Calibri"/>
          <w:bCs/>
          <w:highlight w:val="yellow"/>
          <w:u w:val="single"/>
        </w:rPr>
      </w:pPr>
    </w:p>
    <w:p w:rsidR="00E10B31" w:rsidRPr="00835A86" w:rsidRDefault="00E10B31" w:rsidP="00CE4ABE">
      <w:pPr>
        <w:spacing w:line="240" w:lineRule="auto"/>
        <w:jc w:val="left"/>
        <w:rPr>
          <w:rFonts w:ascii="Calibri" w:hAnsi="Calibri"/>
          <w:bCs/>
          <w:highlight w:val="yellow"/>
          <w:u w:val="single"/>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835A86" w:rsidRPr="00835A86" w:rsidRDefault="00835A86" w:rsidP="00B32381">
      <w:pPr>
        <w:spacing w:line="240" w:lineRule="auto"/>
        <w:rPr>
          <w:rFonts w:ascii="Calibri" w:hAnsi="Calibri"/>
          <w:szCs w:val="20"/>
        </w:rPr>
      </w:pPr>
    </w:p>
    <w:p w:rsidR="00B32381" w:rsidRPr="00B82CF8" w:rsidRDefault="00B32381" w:rsidP="00B32381">
      <w:pPr>
        <w:spacing w:line="240" w:lineRule="auto"/>
        <w:rPr>
          <w:rFonts w:ascii="Calibri" w:hAnsi="Calibri"/>
          <w:szCs w:val="20"/>
        </w:rPr>
      </w:pPr>
      <w:r w:rsidRPr="00835A86">
        <w:rPr>
          <w:rFonts w:ascii="Calibri" w:hAnsi="Calibri"/>
          <w:szCs w:val="20"/>
        </w:rPr>
        <w:t xml:space="preserve">Wykorzystanie biomasy pochodzącej z upraw energetycznych wymaga utworzenia całego systemu obejmującego produkcję, dystrybucję i wykorzystanie biomasy. Działania powinny być ukierunkowane nie tylko na zakładanie plantacji, ale również na zorganizowanie systemu magazynowania i dystrybucji paliwa oraz zapewnienie efektywnego wykorzystania biomasy. Biomasa charakteryzuje się niską gęstością energii na jednostkę (transportowanej) objętości i z natury rzeczy powinna być wykorzystywana możliwie blisko miejsca jej pozyskiwania. Jest zasobem ograniczonym. Produkcja biomasy dla celów energetycznych jest konkurencją dla produkcji do celów żywnościowych – powoduje zmniejszenie jej zasobów bezpośrednio poprzez przeznaczanie plonów lub pośrednio – przez zmniejszenie powierzchni upraw. Poza tym przeznaczenie powierzchni pod plantacje energetyczne niesie zagrożenie dla </w:t>
      </w:r>
      <w:r w:rsidRPr="00B82CF8">
        <w:rPr>
          <w:rFonts w:ascii="Calibri" w:hAnsi="Calibri"/>
          <w:szCs w:val="20"/>
        </w:rPr>
        <w:t>bioróżnorodności i często dla naturalnych walorów rekreacyjnych.</w:t>
      </w:r>
    </w:p>
    <w:p w:rsidR="00B32381" w:rsidRPr="00B82CF8" w:rsidRDefault="00B32381" w:rsidP="00B32381">
      <w:pPr>
        <w:spacing w:line="240" w:lineRule="auto"/>
        <w:rPr>
          <w:rFonts w:ascii="Calibri" w:hAnsi="Calibri"/>
        </w:rPr>
      </w:pPr>
    </w:p>
    <w:p w:rsidR="00B82CF8" w:rsidRPr="00B82CF8" w:rsidRDefault="00B82CF8" w:rsidP="00B82CF8">
      <w:pPr>
        <w:spacing w:line="240" w:lineRule="auto"/>
        <w:jc w:val="left"/>
        <w:rPr>
          <w:rFonts w:ascii="Calibri" w:hAnsi="Calibri"/>
          <w:bCs/>
          <w:u w:val="single"/>
        </w:rPr>
      </w:pPr>
      <w:r w:rsidRPr="00B82CF8">
        <w:rPr>
          <w:rFonts w:ascii="Calibri" w:hAnsi="Calibri"/>
          <w:bCs/>
          <w:u w:val="single"/>
        </w:rPr>
        <w:t xml:space="preserve">Możliwości pozyskania energii z biomasy na terenie miasta Lubartów </w:t>
      </w:r>
    </w:p>
    <w:p w:rsidR="00B82CF8" w:rsidRPr="00B82CF8" w:rsidRDefault="00835A86" w:rsidP="00B82CF8">
      <w:pPr>
        <w:spacing w:line="240" w:lineRule="auto"/>
        <w:rPr>
          <w:rFonts w:ascii="Calibri" w:hAnsi="Calibri"/>
        </w:rPr>
      </w:pPr>
      <w:r w:rsidRPr="00B82CF8">
        <w:rPr>
          <w:rFonts w:ascii="Calibri" w:hAnsi="Calibri"/>
        </w:rPr>
        <w:t xml:space="preserve">Największy potencjał energii odnawialnej w województwie, zgodnie z zapisami </w:t>
      </w:r>
      <w:r w:rsidRPr="00B82CF8">
        <w:rPr>
          <w:rFonts w:ascii="Calibri" w:hAnsi="Calibri"/>
          <w:i/>
        </w:rPr>
        <w:t>Programu Rozwoju Odnawialnych Źródeł Energii dla Województwa Lubelskiego,</w:t>
      </w:r>
      <w:r w:rsidRPr="00B82CF8">
        <w:rPr>
          <w:rFonts w:ascii="Calibri" w:hAnsi="Calibri"/>
        </w:rPr>
        <w:t xml:space="preserve"> zawarty jest w biomasie. Składają się na niego nadwyżki biomasy pozyskiwanej w rolnictwie, w leśnictwie, w sadownictwie oraz odpady drzewne z przemysłu drzewnego. Pozycja rolniczego użytkowania gruntów miasta Krasnystaw jest wysoka. Użytki rolne, z pominięciem te</w:t>
      </w:r>
      <w:r w:rsidR="00B82CF8" w:rsidRPr="00B82CF8">
        <w:rPr>
          <w:rFonts w:ascii="Calibri" w:hAnsi="Calibri"/>
        </w:rPr>
        <w:t>renów zabudowanych, stanowią ponad 56</w:t>
      </w:r>
      <w:r w:rsidRPr="00B82CF8">
        <w:rPr>
          <w:rFonts w:ascii="Calibri" w:hAnsi="Calibri"/>
        </w:rPr>
        <w:t xml:space="preserve">% powierzchni miasta. </w:t>
      </w:r>
      <w:r w:rsidR="00B82CF8" w:rsidRPr="00B82CF8">
        <w:rPr>
          <w:rFonts w:ascii="Calibri" w:hAnsi="Calibri"/>
          <w:szCs w:val="20"/>
        </w:rPr>
        <w:t xml:space="preserve">W strukturze użytków rolnych najwięcej powierzchni gruntów przeznaczane jest pod uprawę zbóż oraz ziemniaków, przy niewielkim przeznaczeniu pod uprawę warzyw i owoców. </w:t>
      </w:r>
      <w:r w:rsidR="00B82CF8" w:rsidRPr="00B82CF8">
        <w:rPr>
          <w:rFonts w:ascii="Calibri" w:hAnsi="Calibri"/>
        </w:rPr>
        <w:t xml:space="preserve">Skala produkcji zbóż, owoców </w:t>
      </w:r>
      <w:r w:rsidR="00B82CF8" w:rsidRPr="00B82CF8">
        <w:rPr>
          <w:rFonts w:ascii="Calibri" w:hAnsi="Calibri"/>
        </w:rPr>
        <w:br/>
        <w:t xml:space="preserve">i warzyw nie ma większego znaczenia towarowego, w dużej mierze płody rolne są na potrzeby własne gospodarstwa bądź sprzedawane bezpośrednio przez rolników na giełdach rolnych i targowiskach. </w:t>
      </w:r>
    </w:p>
    <w:p w:rsidR="00B82CF8" w:rsidRPr="00B82CF8" w:rsidRDefault="00B82CF8" w:rsidP="00B82CF8">
      <w:pPr>
        <w:spacing w:line="240" w:lineRule="auto"/>
        <w:rPr>
          <w:rFonts w:ascii="Calibri" w:hAnsi="Calibri"/>
        </w:rPr>
      </w:pPr>
      <w:r w:rsidRPr="00B82CF8">
        <w:rPr>
          <w:rFonts w:ascii="Calibri" w:hAnsi="Calibri"/>
        </w:rPr>
        <w:t xml:space="preserve">Wykorzystanie biomasy jest opłacalne głównie na terenach wiejskich, gdzie nie jest wymagany transport paliwa na większe odległości (do 30 km) i magazynowane w postaci rezerw. Obecnie nie jest planowane wykorzystywanie biomasy do pozyskania energii elektrycznej ani budowy instalacji wykorzystującej wytworzone w ten sposób ciepło do </w:t>
      </w:r>
      <w:r w:rsidRPr="00B82CF8">
        <w:rPr>
          <w:rFonts w:ascii="Calibri" w:hAnsi="Calibri"/>
        </w:rPr>
        <w:lastRenderedPageBreak/>
        <w:t>ogrzewania. Brak jest szczególnie wyznaczonych terenów pod uprawę roślin energetycznych na szerszą skalę. Celowym jest opracowanie szacunkowego bilansu biomasy na terenie miasta.</w:t>
      </w:r>
    </w:p>
    <w:p w:rsidR="00B82CF8" w:rsidRPr="00B22564" w:rsidRDefault="00B82CF8" w:rsidP="00B82CF8">
      <w:pPr>
        <w:autoSpaceDE w:val="0"/>
        <w:autoSpaceDN w:val="0"/>
        <w:adjustRightInd w:val="0"/>
        <w:spacing w:line="240" w:lineRule="auto"/>
        <w:rPr>
          <w:rFonts w:ascii="Calibri" w:hAnsi="Calibri"/>
          <w:sz w:val="26"/>
          <w:szCs w:val="20"/>
        </w:rPr>
      </w:pPr>
    </w:p>
    <w:p w:rsidR="003B128E" w:rsidRPr="00B22564" w:rsidRDefault="003B128E" w:rsidP="00CE4ABE">
      <w:pPr>
        <w:spacing w:line="240" w:lineRule="auto"/>
        <w:rPr>
          <w:rFonts w:ascii="Calibri" w:hAnsi="Calibri"/>
        </w:rPr>
      </w:pPr>
      <w:r w:rsidRPr="00B22564">
        <w:rPr>
          <w:rFonts w:ascii="Calibri" w:hAnsi="Calibri"/>
        </w:rPr>
        <w:t xml:space="preserve">Poniżej oszacowano potencjalne możliwości pozyskania na obszarze </w:t>
      </w:r>
      <w:r w:rsidR="00B22564" w:rsidRPr="00B22564">
        <w:rPr>
          <w:rFonts w:ascii="Calibri" w:hAnsi="Calibri"/>
        </w:rPr>
        <w:t>miasta</w:t>
      </w:r>
      <w:r w:rsidRPr="00B22564">
        <w:rPr>
          <w:rFonts w:ascii="Calibri" w:hAnsi="Calibri"/>
        </w:rPr>
        <w:t xml:space="preserve"> energii cieplnej z poszczególnych rodzajów biomasy:</w:t>
      </w:r>
    </w:p>
    <w:p w:rsidR="003B128E" w:rsidRPr="00B22564" w:rsidRDefault="003B128E" w:rsidP="00CE4ABE">
      <w:pPr>
        <w:spacing w:line="240" w:lineRule="auto"/>
        <w:rPr>
          <w:rFonts w:ascii="Calibri" w:hAnsi="Calibri"/>
        </w:rPr>
      </w:pPr>
      <w:r w:rsidRPr="00B22564">
        <w:rPr>
          <w:rFonts w:ascii="Calibri" w:hAnsi="Calibri"/>
          <w:i/>
        </w:rPr>
        <w:t xml:space="preserve">- słoma: </w:t>
      </w:r>
      <w:r w:rsidRPr="00B22564">
        <w:rPr>
          <w:rFonts w:ascii="Calibri" w:hAnsi="Calibri"/>
        </w:rPr>
        <w:t xml:space="preserve">celem oszacowania potencjalnych zasobów przyjęto następujące założenia: </w:t>
      </w:r>
    </w:p>
    <w:p w:rsidR="003B128E" w:rsidRPr="00B22564" w:rsidRDefault="003B128E" w:rsidP="00CE4ABE">
      <w:pPr>
        <w:spacing w:line="240" w:lineRule="auto"/>
        <w:rPr>
          <w:rFonts w:ascii="Calibri" w:hAnsi="Calibri"/>
        </w:rPr>
      </w:pPr>
      <w:r w:rsidRPr="00B22564">
        <w:rPr>
          <w:rFonts w:ascii="Calibri" w:hAnsi="Calibri"/>
        </w:rPr>
        <w:t xml:space="preserve">* </w:t>
      </w:r>
      <w:r w:rsidR="00B22564" w:rsidRPr="00B22564">
        <w:rPr>
          <w:rFonts w:ascii="Calibri" w:hAnsi="Calibri"/>
        </w:rPr>
        <w:t>522</w:t>
      </w:r>
      <w:r w:rsidRPr="00B22564">
        <w:rPr>
          <w:rFonts w:ascii="Calibri" w:hAnsi="Calibri"/>
        </w:rPr>
        <w:t xml:space="preserve">ha - powierzchnia gruntów ornych na obszarze </w:t>
      </w:r>
      <w:r w:rsidR="00B22564" w:rsidRPr="00B22564">
        <w:rPr>
          <w:rFonts w:ascii="Calibri" w:hAnsi="Calibri"/>
        </w:rPr>
        <w:t>miasta</w:t>
      </w:r>
      <w:r w:rsidRPr="00B22564">
        <w:rPr>
          <w:rFonts w:ascii="Calibri" w:hAnsi="Calibri"/>
        </w:rPr>
        <w:t xml:space="preserve"> – około 40% tej powierzchni jest wykorzystywana na zasiew zbóż, </w:t>
      </w:r>
    </w:p>
    <w:p w:rsidR="003B128E" w:rsidRPr="00B22564" w:rsidRDefault="003B128E" w:rsidP="00CE4ABE">
      <w:pPr>
        <w:spacing w:line="240" w:lineRule="auto"/>
        <w:rPr>
          <w:rFonts w:ascii="Calibri" w:hAnsi="Calibri"/>
        </w:rPr>
      </w:pPr>
      <w:r w:rsidRPr="00B22564">
        <w:rPr>
          <w:rFonts w:ascii="Calibri" w:hAnsi="Calibri"/>
        </w:rPr>
        <w:t xml:space="preserve">* wartość opałowa słomy – 14 MJ/kg, </w:t>
      </w:r>
    </w:p>
    <w:p w:rsidR="003B128E" w:rsidRPr="00B22564" w:rsidRDefault="003B128E" w:rsidP="00CE4ABE">
      <w:pPr>
        <w:spacing w:line="240" w:lineRule="auto"/>
        <w:rPr>
          <w:rFonts w:ascii="Calibri" w:hAnsi="Calibri"/>
        </w:rPr>
      </w:pPr>
      <w:r w:rsidRPr="00B22564">
        <w:rPr>
          <w:rFonts w:ascii="Calibri" w:hAnsi="Calibri"/>
        </w:rPr>
        <w:t xml:space="preserve">* przeciętny uzysk słomy – 15 q/ha, </w:t>
      </w:r>
    </w:p>
    <w:p w:rsidR="003B128E" w:rsidRPr="00B22564" w:rsidRDefault="003B128E" w:rsidP="00CE4ABE">
      <w:pPr>
        <w:spacing w:line="240" w:lineRule="auto"/>
        <w:rPr>
          <w:rFonts w:ascii="Calibri" w:hAnsi="Calibri"/>
        </w:rPr>
      </w:pPr>
      <w:r w:rsidRPr="00B22564">
        <w:rPr>
          <w:rFonts w:ascii="Calibri" w:hAnsi="Calibri"/>
        </w:rPr>
        <w:t xml:space="preserve">* 30% słomy może być przeznaczona do energetycznego wykorzystania, </w:t>
      </w:r>
    </w:p>
    <w:p w:rsidR="00463077" w:rsidRPr="00B22564" w:rsidRDefault="003B128E" w:rsidP="00CE4ABE">
      <w:pPr>
        <w:spacing w:line="240" w:lineRule="auto"/>
        <w:rPr>
          <w:rFonts w:ascii="Calibri" w:hAnsi="Calibri"/>
        </w:rPr>
      </w:pPr>
      <w:r w:rsidRPr="00B22564">
        <w:rPr>
          <w:rFonts w:ascii="Calibri" w:hAnsi="Calibri"/>
        </w:rPr>
        <w:t xml:space="preserve">* 75% - średnioroczna sprawność przetwarzania energii chemicznej słomy na energię cieplną. </w:t>
      </w:r>
    </w:p>
    <w:p w:rsidR="003B128E" w:rsidRPr="00B22564" w:rsidRDefault="003B128E" w:rsidP="00CE4ABE">
      <w:pPr>
        <w:spacing w:line="240" w:lineRule="auto"/>
        <w:rPr>
          <w:rFonts w:ascii="Calibri" w:hAnsi="Calibri"/>
        </w:rPr>
      </w:pPr>
      <w:r w:rsidRPr="00B22564">
        <w:rPr>
          <w:rFonts w:ascii="Calibri" w:hAnsi="Calibri"/>
        </w:rPr>
        <w:t xml:space="preserve">Przy uwzględnieniu powyższych założeń należy stwierdzić, iż łączne zasoby słomy na terenie </w:t>
      </w:r>
      <w:r w:rsidR="00B22564" w:rsidRPr="00B22564">
        <w:rPr>
          <w:rFonts w:ascii="Calibri" w:hAnsi="Calibri"/>
        </w:rPr>
        <w:t xml:space="preserve">miasta </w:t>
      </w:r>
      <w:r w:rsidRPr="00B22564">
        <w:rPr>
          <w:rFonts w:ascii="Calibri" w:hAnsi="Calibri"/>
        </w:rPr>
        <w:t xml:space="preserve">wynoszą około </w:t>
      </w:r>
      <w:r w:rsidR="00B22564" w:rsidRPr="00B22564">
        <w:rPr>
          <w:rFonts w:ascii="Calibri" w:hAnsi="Calibri"/>
        </w:rPr>
        <w:t>78</w:t>
      </w:r>
      <w:r w:rsidR="00B22564">
        <w:rPr>
          <w:rFonts w:ascii="Calibri" w:hAnsi="Calibri"/>
        </w:rPr>
        <w:t>3</w:t>
      </w:r>
      <w:r w:rsidRPr="00B22564">
        <w:rPr>
          <w:rFonts w:ascii="Calibri" w:hAnsi="Calibri"/>
        </w:rPr>
        <w:t xml:space="preserve">Mg, </w:t>
      </w:r>
      <w:r w:rsidR="00B22564" w:rsidRPr="00B22564">
        <w:rPr>
          <w:rFonts w:ascii="Calibri" w:hAnsi="Calibri"/>
        </w:rPr>
        <w:t>235</w:t>
      </w:r>
      <w:r w:rsidRPr="00B22564">
        <w:rPr>
          <w:rFonts w:ascii="Calibri" w:hAnsi="Calibri"/>
        </w:rPr>
        <w:t xml:space="preserve">Mg to możliwa ilość słomy przeznaczonej do produkcji energii cieplnej, z czego można rocznie wyprodukować około </w:t>
      </w:r>
      <w:r w:rsidR="00B22564" w:rsidRPr="00B22564">
        <w:rPr>
          <w:rFonts w:ascii="Calibri" w:hAnsi="Calibri"/>
        </w:rPr>
        <w:t>2,5</w:t>
      </w:r>
      <w:r w:rsidRPr="00B22564">
        <w:rPr>
          <w:rFonts w:ascii="Calibri" w:hAnsi="Calibri"/>
        </w:rPr>
        <w:t>TJ energii cieplnej.</w:t>
      </w:r>
    </w:p>
    <w:p w:rsidR="003B128E" w:rsidRPr="00B22564" w:rsidRDefault="003B128E" w:rsidP="00CE4ABE">
      <w:pPr>
        <w:spacing w:line="240" w:lineRule="auto"/>
        <w:rPr>
          <w:rFonts w:ascii="Calibri" w:hAnsi="Calibri"/>
        </w:rPr>
      </w:pPr>
      <w:r w:rsidRPr="00B22564">
        <w:rPr>
          <w:rFonts w:ascii="Calibri" w:hAnsi="Calibri"/>
          <w:i/>
        </w:rPr>
        <w:t xml:space="preserve">- wierzba krzewiasta (syberyjska) </w:t>
      </w:r>
      <w:r w:rsidRPr="00B22564">
        <w:rPr>
          <w:rFonts w:ascii="Calibri" w:hAnsi="Calibri"/>
        </w:rPr>
        <w:t xml:space="preserve">może być uprawiana na słabych jakościowo glebach. Drzewa sadzone są bardzo gęsto (np. 8000 sadzonek na hektar, z odstępem między rzędami 2m i odległością między sadzonkami 0,5m) przy zachowaniu dostępu dla maszyn. Uprawiane w ten sposób drzewa są ścinane po kilku latach (2 do 5) i uzyskuje się znaczną ilość biomasy. Korzenie sadzonek pozostają nietknięte, a następnej wiosny po ścięciu na każdym pniu pokazują się nowe pędy. Ponownie, po 2-3 latach, sadzonki ścina się, uzyskując biomasę dwu- lub nawet trzykrotnie większą niż po pierwszym ścięciu. Proces ten jest powtarzany 3 do 5 razy – w zależności od gatunku, aż do momentu, gdy konieczne okaże się zasadzenie nowych drzew. Gatunek sadzonki musi być wybrany w zależności od warunków klimatycznych, dostępności wody i rodzaju gleby. Celem oszacowania potencjalnych zasobów przyjęto następujące założenia: </w:t>
      </w:r>
    </w:p>
    <w:p w:rsidR="003B128E" w:rsidRPr="00B22564" w:rsidRDefault="003B128E" w:rsidP="00CE4ABE">
      <w:pPr>
        <w:spacing w:line="240" w:lineRule="auto"/>
        <w:rPr>
          <w:rFonts w:ascii="Calibri" w:hAnsi="Calibri"/>
        </w:rPr>
      </w:pPr>
      <w:r w:rsidRPr="00B22564">
        <w:rPr>
          <w:rFonts w:ascii="Calibri" w:hAnsi="Calibri"/>
        </w:rPr>
        <w:t xml:space="preserve">* powierzchnia nieużytków, która może być przeznaczona pod plantacje - około </w:t>
      </w:r>
      <w:r w:rsidR="00B22564" w:rsidRPr="00B22564">
        <w:rPr>
          <w:rFonts w:ascii="Calibri" w:hAnsi="Calibri"/>
        </w:rPr>
        <w:t>21</w:t>
      </w:r>
      <w:r w:rsidRPr="00B22564">
        <w:rPr>
          <w:rFonts w:ascii="Calibri" w:hAnsi="Calibri"/>
        </w:rPr>
        <w:t>ha,</w:t>
      </w:r>
    </w:p>
    <w:p w:rsidR="003B128E" w:rsidRPr="00B22564" w:rsidRDefault="003B128E" w:rsidP="00CE4ABE">
      <w:pPr>
        <w:spacing w:line="240" w:lineRule="auto"/>
        <w:rPr>
          <w:rFonts w:ascii="Calibri" w:hAnsi="Calibri"/>
        </w:rPr>
      </w:pPr>
      <w:r w:rsidRPr="00B22564">
        <w:rPr>
          <w:rFonts w:ascii="Calibri" w:hAnsi="Calibri"/>
        </w:rPr>
        <w:t xml:space="preserve">* przeciętny roczny przyrost suchej masy – 10 t/ha, </w:t>
      </w:r>
    </w:p>
    <w:p w:rsidR="003B128E" w:rsidRPr="00B22564" w:rsidRDefault="003B128E" w:rsidP="00CE4ABE">
      <w:pPr>
        <w:spacing w:line="240" w:lineRule="auto"/>
        <w:rPr>
          <w:rFonts w:ascii="Calibri" w:hAnsi="Calibri"/>
        </w:rPr>
      </w:pPr>
      <w:r w:rsidRPr="00B22564">
        <w:rPr>
          <w:rFonts w:ascii="Calibri" w:hAnsi="Calibri"/>
        </w:rPr>
        <w:t xml:space="preserve">* cykl zbioru z danego terenu wynosi 3 lata, </w:t>
      </w:r>
    </w:p>
    <w:p w:rsidR="003B128E" w:rsidRPr="00B22564" w:rsidRDefault="003B128E" w:rsidP="00CE4ABE">
      <w:pPr>
        <w:spacing w:line="240" w:lineRule="auto"/>
        <w:rPr>
          <w:rFonts w:ascii="Calibri" w:hAnsi="Calibri"/>
        </w:rPr>
      </w:pPr>
      <w:r w:rsidRPr="00B22564">
        <w:rPr>
          <w:rFonts w:ascii="Calibri" w:hAnsi="Calibri"/>
        </w:rPr>
        <w:t xml:space="preserve">* wartość opałowa 14 MJ/kg, </w:t>
      </w:r>
    </w:p>
    <w:p w:rsidR="003B128E" w:rsidRPr="00B22564" w:rsidRDefault="003B128E" w:rsidP="00CE4ABE">
      <w:pPr>
        <w:spacing w:line="240" w:lineRule="auto"/>
        <w:rPr>
          <w:rFonts w:ascii="Calibri" w:hAnsi="Calibri"/>
        </w:rPr>
      </w:pPr>
      <w:r w:rsidRPr="00B22564">
        <w:rPr>
          <w:rFonts w:ascii="Calibri" w:hAnsi="Calibri"/>
        </w:rPr>
        <w:t xml:space="preserve">* 75% - średnioroczna sprawność przetwarzania energii chemicznej na energię cieplną. </w:t>
      </w:r>
    </w:p>
    <w:p w:rsidR="003B128E" w:rsidRPr="00126526" w:rsidRDefault="003B128E" w:rsidP="00CE4ABE">
      <w:pPr>
        <w:spacing w:line="240" w:lineRule="auto"/>
        <w:rPr>
          <w:rFonts w:ascii="Calibri" w:hAnsi="Calibri"/>
        </w:rPr>
      </w:pPr>
      <w:r w:rsidRPr="00B22564">
        <w:rPr>
          <w:rFonts w:ascii="Calibri" w:hAnsi="Calibri"/>
        </w:rPr>
        <w:t xml:space="preserve">Przy uwzględnieniu powyższych założeń należy stwierdzić, iż potencjał rocznej produkcji energii cieplnej z biomasy </w:t>
      </w:r>
      <w:r w:rsidR="00463077" w:rsidRPr="00B22564">
        <w:rPr>
          <w:rFonts w:ascii="Calibri" w:hAnsi="Calibri"/>
        </w:rPr>
        <w:t xml:space="preserve">na terenie </w:t>
      </w:r>
      <w:r w:rsidR="00B22564" w:rsidRPr="00B22564">
        <w:rPr>
          <w:rFonts w:ascii="Calibri" w:hAnsi="Calibri"/>
        </w:rPr>
        <w:t>miasta</w:t>
      </w:r>
      <w:r w:rsidR="00463077" w:rsidRPr="00B22564">
        <w:rPr>
          <w:rFonts w:ascii="Calibri" w:hAnsi="Calibri"/>
        </w:rPr>
        <w:t xml:space="preserve"> wynosi około </w:t>
      </w:r>
      <w:r w:rsidR="00B22564" w:rsidRPr="00B22564">
        <w:rPr>
          <w:rFonts w:ascii="Calibri" w:hAnsi="Calibri"/>
        </w:rPr>
        <w:t>0,7</w:t>
      </w:r>
      <w:r w:rsidRPr="00B22564">
        <w:rPr>
          <w:rFonts w:ascii="Calibri" w:hAnsi="Calibri"/>
        </w:rPr>
        <w:t>TJ. Plantacja drzewna nie ma dużych wymagań glebowych i może być sposobem na zagospodarowanie małożyznych terenów rolnych l</w:t>
      </w:r>
      <w:r w:rsidRPr="00126526">
        <w:rPr>
          <w:rFonts w:ascii="Calibri" w:hAnsi="Calibri"/>
        </w:rPr>
        <w:t xml:space="preserve">ub terenów przeznaczonych do rekultywacji. </w:t>
      </w:r>
    </w:p>
    <w:p w:rsidR="00126526" w:rsidRPr="00126526" w:rsidRDefault="00126526" w:rsidP="00126526">
      <w:pPr>
        <w:spacing w:line="240" w:lineRule="auto"/>
        <w:rPr>
          <w:rFonts w:ascii="Calibri" w:hAnsi="Calibri"/>
        </w:rPr>
      </w:pPr>
      <w:r w:rsidRPr="00126526">
        <w:rPr>
          <w:rFonts w:ascii="Calibri" w:hAnsi="Calibri"/>
        </w:rPr>
        <w:t xml:space="preserve">Według </w:t>
      </w:r>
      <w:r w:rsidRPr="00C14DA9">
        <w:rPr>
          <w:rFonts w:ascii="Calibri" w:hAnsi="Calibri"/>
          <w:i/>
        </w:rPr>
        <w:t>„</w:t>
      </w:r>
      <w:r w:rsidR="00C14DA9" w:rsidRPr="00C14DA9">
        <w:rPr>
          <w:rFonts w:ascii="Calibri" w:hAnsi="Calibri"/>
          <w:i/>
        </w:rPr>
        <w:t>Miejscowego planu zagospodarowania miasta Lubartowa”</w:t>
      </w:r>
      <w:r w:rsidR="00C14DA9">
        <w:rPr>
          <w:rFonts w:ascii="Calibri" w:hAnsi="Calibri"/>
        </w:rPr>
        <w:t xml:space="preserve"> </w:t>
      </w:r>
      <w:r w:rsidRPr="00126526">
        <w:rPr>
          <w:rFonts w:ascii="Calibri" w:hAnsi="Calibri"/>
        </w:rPr>
        <w:t>na terenie miasta zakazuje się produkcji energii elektrycznej w oparciu elektrownie na biomasę o mocy przekraczającej 100kW.</w:t>
      </w:r>
    </w:p>
    <w:p w:rsidR="00126526" w:rsidRPr="00126526" w:rsidRDefault="00126526" w:rsidP="00126526">
      <w:pPr>
        <w:spacing w:line="240" w:lineRule="auto"/>
        <w:rPr>
          <w:rFonts w:ascii="Calibri" w:hAnsi="Calibri"/>
        </w:rPr>
      </w:pPr>
    </w:p>
    <w:p w:rsidR="00CD3E7E" w:rsidRPr="00835A86" w:rsidRDefault="00B363B1" w:rsidP="00CE4ABE">
      <w:pPr>
        <w:pStyle w:val="Nagwek2"/>
        <w:spacing w:line="240" w:lineRule="auto"/>
        <w:rPr>
          <w:rFonts w:ascii="Calibri" w:hAnsi="Calibri"/>
        </w:rPr>
      </w:pPr>
      <w:bookmarkStart w:id="125" w:name="_Toc420924211"/>
      <w:r w:rsidRPr="00835A86">
        <w:rPr>
          <w:rFonts w:ascii="Calibri" w:hAnsi="Calibri"/>
        </w:rPr>
        <w:t>3</w:t>
      </w:r>
      <w:r w:rsidR="00CD3E7E" w:rsidRPr="00835A86">
        <w:rPr>
          <w:rFonts w:ascii="Calibri" w:hAnsi="Calibri"/>
        </w:rPr>
        <w:t>. Wytwarzanie energii w skojarzeniu</w:t>
      </w:r>
      <w:bookmarkEnd w:id="125"/>
    </w:p>
    <w:p w:rsidR="00CD3E7E" w:rsidRPr="00835A86" w:rsidRDefault="00CD3E7E" w:rsidP="00CE4ABE">
      <w:pPr>
        <w:spacing w:line="240" w:lineRule="auto"/>
        <w:rPr>
          <w:rFonts w:ascii="Calibri" w:hAnsi="Calibri"/>
          <w:i/>
        </w:rPr>
      </w:pPr>
    </w:p>
    <w:p w:rsidR="00CD3E7E" w:rsidRPr="00835A86" w:rsidRDefault="00CD3E7E" w:rsidP="00CE4ABE">
      <w:pPr>
        <w:spacing w:line="240" w:lineRule="auto"/>
        <w:rPr>
          <w:rFonts w:ascii="Calibri" w:hAnsi="Calibri"/>
          <w:i/>
        </w:rPr>
      </w:pPr>
      <w:r w:rsidRPr="00835A86">
        <w:rPr>
          <w:rFonts w:ascii="Calibri" w:hAnsi="Calibri"/>
          <w:i/>
        </w:rPr>
        <w:t xml:space="preserve">Skojarzona gospodarka energetyczna to metoda równoczesnego pozyskiwania ciepła </w:t>
      </w:r>
      <w:r w:rsidR="00113A6F" w:rsidRPr="00835A86">
        <w:rPr>
          <w:rFonts w:ascii="Calibri" w:hAnsi="Calibri"/>
          <w:i/>
        </w:rPr>
        <w:t>i </w:t>
      </w:r>
      <w:r w:rsidRPr="00835A86">
        <w:rPr>
          <w:rFonts w:ascii="Calibri" w:hAnsi="Calibri"/>
          <w:i/>
        </w:rPr>
        <w:t xml:space="preserve">energii elektrycznej w procesie przekształcania energii pierwotnej paliw. Obecnie wzrasta zainteresowanie małymi układami skojarzonymi, których odbiorcami, przy zachowaniu </w:t>
      </w:r>
      <w:r w:rsidRPr="00835A86">
        <w:rPr>
          <w:rFonts w:ascii="Calibri" w:hAnsi="Calibri"/>
          <w:i/>
        </w:rPr>
        <w:lastRenderedPageBreak/>
        <w:t>wskaźnika efektywności ekonomicznej inwestycji, mogą stać się: zakłady pracy, szpitale, szkoły, osiedla mieszkaniowe.</w:t>
      </w:r>
    </w:p>
    <w:p w:rsidR="00E917AA" w:rsidRPr="00835A86" w:rsidRDefault="00E917AA" w:rsidP="00CE4ABE">
      <w:pPr>
        <w:spacing w:line="240" w:lineRule="auto"/>
        <w:rPr>
          <w:rFonts w:ascii="Calibri" w:hAnsi="Calibri"/>
        </w:rPr>
      </w:pPr>
    </w:p>
    <w:p w:rsidR="00113A6F" w:rsidRPr="00835A86" w:rsidRDefault="00113A6F" w:rsidP="00CE4ABE">
      <w:pPr>
        <w:spacing w:line="240" w:lineRule="auto"/>
        <w:rPr>
          <w:rFonts w:ascii="Calibri" w:hAnsi="Calibri"/>
        </w:rPr>
      </w:pPr>
      <w:r w:rsidRPr="00835A86">
        <w:rPr>
          <w:rFonts w:ascii="Calibri" w:hAnsi="Calibri"/>
        </w:rPr>
        <w:t>W układzie skojarzonym ciepło odpadowe z jednego procesu staje się źródłem energii dla następnego procesu.</w:t>
      </w:r>
      <w:r w:rsidRPr="00835A86">
        <w:rPr>
          <w:rFonts w:ascii="Calibri" w:hAnsi="Calibri"/>
          <w:i/>
        </w:rPr>
        <w:t xml:space="preserve"> </w:t>
      </w:r>
      <w:r w:rsidRPr="00835A86">
        <w:rPr>
          <w:rFonts w:ascii="Calibri" w:hAnsi="Calibri"/>
        </w:rPr>
        <w:t xml:space="preserve">Do takich układów zaliczamy elektrociepłownie oraz małe układy rozproszone. W małych układach rozproszonych wykorzystuje się silniki spalinowe lub turbiny gazowe do napędów generatorów energii elektrycznej z jednoczesnym wytwarzaniem ciepła odpadowego ze spalin oraz wody i oleju chłodzącego silnik do wytwarzania pary wodnej lub gorącej wody do celów komunalno-bytowych lub przemysłowych. Sprawność takiego układu przekraczać może nawet 85%, gdy w układach konwencjonalnych nie jest większa od 40%. Układy takie zasilane są przeważnie gazem ziemnym lub gazem uzyskiwanym w procesie zgazyfikowania odpadów. Wyprodukowana </w:t>
      </w:r>
      <w:r w:rsidR="00F70623">
        <w:rPr>
          <w:rFonts w:ascii="Calibri" w:hAnsi="Calibri"/>
        </w:rPr>
        <w:br/>
      </w:r>
      <w:r w:rsidRPr="00835A86">
        <w:rPr>
          <w:rFonts w:ascii="Calibri" w:hAnsi="Calibri"/>
        </w:rPr>
        <w:t xml:space="preserve">w ten sposób energia jest czysta dla środowiska i użyteczna przy utylizacji odpadów.  </w:t>
      </w:r>
    </w:p>
    <w:p w:rsidR="00113A6F" w:rsidRPr="00F70623" w:rsidRDefault="00113A6F" w:rsidP="00CE4ABE">
      <w:pPr>
        <w:spacing w:line="240" w:lineRule="auto"/>
        <w:rPr>
          <w:rFonts w:ascii="Calibri" w:hAnsi="Calibri"/>
        </w:rPr>
      </w:pPr>
      <w:r w:rsidRPr="00835A86">
        <w:rPr>
          <w:rFonts w:ascii="Calibri" w:hAnsi="Calibri"/>
        </w:rPr>
        <w:t>Argumenty przemawiające za skojarzoną produkcją energii elektrycznej i ciepła w źródłach rozproszonych są takie same jak w przypadku dużych elektrociepłowni, czyli m.in. k</w:t>
      </w:r>
      <w:r w:rsidRPr="00835A86">
        <w:rPr>
          <w:rFonts w:ascii="Calibri" w:hAnsi="Calibri"/>
          <w:bCs/>
        </w:rPr>
        <w:t>onkurencyjność</w:t>
      </w:r>
      <w:r w:rsidRPr="00835A86">
        <w:rPr>
          <w:rFonts w:ascii="Calibri" w:hAnsi="Calibri"/>
        </w:rPr>
        <w:t>, ł</w:t>
      </w:r>
      <w:r w:rsidRPr="00835A86">
        <w:rPr>
          <w:rFonts w:ascii="Calibri" w:hAnsi="Calibri"/>
          <w:bCs/>
        </w:rPr>
        <w:t xml:space="preserve">atwość instalowania </w:t>
      </w:r>
      <w:r w:rsidRPr="00835A86">
        <w:rPr>
          <w:rFonts w:ascii="Calibri" w:hAnsi="Calibri"/>
        </w:rPr>
        <w:t>(skojarzone układy gazowo-parowe dzięki budowie modułowej, wysokiej sprawności i niskim wartościom emisji są bardzo łatwe do zainstalowania nawet w</w:t>
      </w:r>
      <w:r w:rsidR="00F70623">
        <w:rPr>
          <w:rFonts w:ascii="Calibri" w:hAnsi="Calibri"/>
        </w:rPr>
        <w:t xml:space="preserve"> </w:t>
      </w:r>
      <w:r w:rsidRPr="00835A86">
        <w:rPr>
          <w:rFonts w:ascii="Calibri" w:hAnsi="Calibri"/>
        </w:rPr>
        <w:t>regionach wysoce zurbanizowanych), g</w:t>
      </w:r>
      <w:r w:rsidRPr="00835A86">
        <w:rPr>
          <w:rFonts w:ascii="Calibri" w:hAnsi="Calibri"/>
          <w:bCs/>
        </w:rPr>
        <w:t>warancja ciągłości dostaw</w:t>
      </w:r>
      <w:r w:rsidRPr="00835A86">
        <w:rPr>
          <w:rFonts w:ascii="Calibri" w:hAnsi="Calibri"/>
        </w:rPr>
        <w:t xml:space="preserve"> (skojarzone układy gazowo-parowe gwarantują ciągłość dostaw energii dzięki możliwości wykorzystania różnych rodzajów paliw w tym samym urządzeniu: gaz naturalny, gaz ciekły, olej napędowy, gaz z wysypisk śmieci lub z oczyszczalni ścieków, biogaz) oraz e</w:t>
      </w:r>
      <w:r w:rsidRPr="00835A86">
        <w:rPr>
          <w:rFonts w:ascii="Calibri" w:hAnsi="Calibri"/>
          <w:bCs/>
        </w:rPr>
        <w:t>kologia</w:t>
      </w:r>
      <w:r w:rsidRPr="00835A86">
        <w:rPr>
          <w:rFonts w:ascii="Calibri" w:hAnsi="Calibri"/>
        </w:rPr>
        <w:t xml:space="preserve"> (układy gazowo-parowe realizujące wytwarzanie skojarzone są najlepszym rozwiązaniem, j</w:t>
      </w:r>
      <w:r w:rsidRPr="00F70623">
        <w:rPr>
          <w:rFonts w:ascii="Calibri" w:hAnsi="Calibri"/>
        </w:rPr>
        <w:t>eśli na danym terenie jest konieczne obniżenie emisji zanieczyszczeń).</w:t>
      </w:r>
    </w:p>
    <w:p w:rsidR="007730FB" w:rsidRPr="00F70623" w:rsidRDefault="00197B59" w:rsidP="00CE4ABE">
      <w:pPr>
        <w:spacing w:line="240" w:lineRule="auto"/>
        <w:rPr>
          <w:rFonts w:ascii="Calibri" w:hAnsi="Calibri"/>
        </w:rPr>
      </w:pPr>
      <w:r w:rsidRPr="00F70623">
        <w:rPr>
          <w:rFonts w:ascii="Calibri" w:hAnsi="Calibri"/>
        </w:rPr>
        <w:t>W chwili obecnej na terenie</w:t>
      </w:r>
      <w:r w:rsidR="000D3C7B" w:rsidRPr="00F70623">
        <w:rPr>
          <w:rFonts w:ascii="Calibri" w:hAnsi="Calibri"/>
        </w:rPr>
        <w:t xml:space="preserve"> </w:t>
      </w:r>
      <w:r w:rsidR="00F70623" w:rsidRPr="00F70623">
        <w:rPr>
          <w:rFonts w:ascii="Calibri" w:hAnsi="Calibri"/>
        </w:rPr>
        <w:t xml:space="preserve">miasta </w:t>
      </w:r>
      <w:r w:rsidR="00C62AE6" w:rsidRPr="00F70623">
        <w:rPr>
          <w:rFonts w:ascii="Calibri" w:hAnsi="Calibri"/>
        </w:rPr>
        <w:t>Lubartów</w:t>
      </w:r>
      <w:r w:rsidR="00E72369" w:rsidRPr="00F70623">
        <w:rPr>
          <w:rFonts w:ascii="Calibri" w:hAnsi="Calibri"/>
        </w:rPr>
        <w:t xml:space="preserve"> </w:t>
      </w:r>
      <w:r w:rsidR="007730FB" w:rsidRPr="00F70623">
        <w:rPr>
          <w:rFonts w:ascii="Calibri" w:hAnsi="Calibri"/>
        </w:rPr>
        <w:t xml:space="preserve">nie jest zlokalizowana żadna instalacja wytwarzająca ciepło i energię elektryczną w skojarzeniu. </w:t>
      </w:r>
    </w:p>
    <w:p w:rsidR="00E917AA" w:rsidRPr="00F70623" w:rsidRDefault="00E917AA" w:rsidP="00CE4ABE">
      <w:pPr>
        <w:spacing w:line="240" w:lineRule="auto"/>
        <w:rPr>
          <w:rFonts w:ascii="Calibri" w:hAnsi="Calibri"/>
        </w:rPr>
      </w:pPr>
    </w:p>
    <w:p w:rsidR="00386F72" w:rsidRPr="00835A86" w:rsidRDefault="00B363B1" w:rsidP="00CE4ABE">
      <w:pPr>
        <w:pStyle w:val="Nagwek2"/>
        <w:spacing w:line="240" w:lineRule="auto"/>
        <w:rPr>
          <w:rFonts w:ascii="Calibri" w:hAnsi="Calibri"/>
        </w:rPr>
      </w:pPr>
      <w:bookmarkStart w:id="126" w:name="_Toc420924212"/>
      <w:r w:rsidRPr="00F70623">
        <w:rPr>
          <w:rFonts w:ascii="Calibri" w:hAnsi="Calibri"/>
        </w:rPr>
        <w:t>4.</w:t>
      </w:r>
      <w:r w:rsidR="00386F72" w:rsidRPr="00F70623">
        <w:rPr>
          <w:rFonts w:ascii="Calibri" w:hAnsi="Calibri"/>
        </w:rPr>
        <w:t xml:space="preserve"> </w:t>
      </w:r>
      <w:r w:rsidR="003806A1" w:rsidRPr="00F70623">
        <w:rPr>
          <w:rFonts w:ascii="Calibri" w:hAnsi="Calibri"/>
        </w:rPr>
        <w:t xml:space="preserve">Ocena możliwości wykorzystania nadwyżek energii cieplnej oraz energii odpadowej ze </w:t>
      </w:r>
      <w:r w:rsidR="003806A1" w:rsidRPr="00835A86">
        <w:rPr>
          <w:rFonts w:ascii="Calibri" w:hAnsi="Calibri"/>
        </w:rPr>
        <w:t>źródeł przemysłowych istniejących na terenie</w:t>
      </w:r>
      <w:r w:rsidR="000D3C7B" w:rsidRPr="00835A86">
        <w:rPr>
          <w:rFonts w:ascii="Calibri" w:hAnsi="Calibri"/>
        </w:rPr>
        <w:t xml:space="preserve"> g</w:t>
      </w:r>
      <w:r w:rsidR="0074599B" w:rsidRPr="00835A86">
        <w:rPr>
          <w:rFonts w:ascii="Calibri" w:hAnsi="Calibri"/>
        </w:rPr>
        <w:t>miny</w:t>
      </w:r>
      <w:r w:rsidR="00E72369" w:rsidRPr="00835A86">
        <w:rPr>
          <w:rFonts w:ascii="Calibri" w:hAnsi="Calibri"/>
        </w:rPr>
        <w:t xml:space="preserve"> </w:t>
      </w:r>
      <w:r w:rsidR="00C62AE6" w:rsidRPr="00835A86">
        <w:rPr>
          <w:rFonts w:ascii="Calibri" w:hAnsi="Calibri"/>
        </w:rPr>
        <w:t>Lubartów</w:t>
      </w:r>
      <w:bookmarkEnd w:id="126"/>
      <w:r w:rsidR="00E72369" w:rsidRPr="00835A86">
        <w:rPr>
          <w:rFonts w:ascii="Calibri" w:hAnsi="Calibri"/>
        </w:rPr>
        <w:t xml:space="preserve"> </w:t>
      </w:r>
    </w:p>
    <w:p w:rsidR="003806A1" w:rsidRPr="00835A86" w:rsidRDefault="003806A1" w:rsidP="00CE4ABE">
      <w:pPr>
        <w:spacing w:line="240" w:lineRule="auto"/>
        <w:rPr>
          <w:rFonts w:ascii="Calibri" w:hAnsi="Calibri"/>
        </w:rPr>
      </w:pPr>
    </w:p>
    <w:p w:rsidR="00161C24" w:rsidRPr="00835A86" w:rsidRDefault="00161C24" w:rsidP="00CE4ABE">
      <w:pPr>
        <w:spacing w:line="240" w:lineRule="auto"/>
        <w:jc w:val="left"/>
        <w:rPr>
          <w:rFonts w:ascii="Calibri" w:hAnsi="Calibri"/>
          <w:u w:val="single"/>
        </w:rPr>
      </w:pPr>
      <w:r w:rsidRPr="00835A86">
        <w:rPr>
          <w:rFonts w:ascii="Calibri" w:hAnsi="Calibri"/>
          <w:u w:val="single"/>
        </w:rPr>
        <w:t>Możliwości wykorzystania nadwyżek energii cieplnej ze źródeł przemysłowych</w:t>
      </w:r>
    </w:p>
    <w:p w:rsidR="00A62C14" w:rsidRPr="000214FF" w:rsidRDefault="00A62C14" w:rsidP="00A62C14">
      <w:pPr>
        <w:spacing w:line="240" w:lineRule="auto"/>
        <w:rPr>
          <w:rFonts w:ascii="Calibri" w:hAnsi="Calibri"/>
        </w:rPr>
      </w:pPr>
      <w:r w:rsidRPr="00835A86">
        <w:rPr>
          <w:rFonts w:ascii="Calibri" w:hAnsi="Calibri"/>
        </w:rPr>
        <w:t>Prowadzenie działalności związanej z wytwarzaniem lub przesyłaniem i dystrybucją ciepła wymaga uzyskania koncesji energetycznej (o ile moc zamówiona przez odbiorców przekracza 1 MW), co pociąga za sobą szereg konsekwencji wynikających z ustawy prawo energetyczne. Jest to m.in. konieczność ponoszenia opłat koncesyjnych na rzecz Urzędu Regulacji Energetyki, sprawozdawczość, opracowywanie taryf energetycznych zgodnych z</w:t>
      </w:r>
      <w:r w:rsidR="00835A86" w:rsidRPr="00835A86">
        <w:rPr>
          <w:rFonts w:ascii="Calibri" w:hAnsi="Calibri"/>
        </w:rPr>
        <w:t xml:space="preserve"> </w:t>
      </w:r>
      <w:r w:rsidRPr="00835A86">
        <w:rPr>
          <w:rFonts w:ascii="Calibri" w:hAnsi="Calibri"/>
        </w:rPr>
        <w:t>wymogami ustawy i wynikającego z niej rozporządzenia itd. Ponadto należy wówczas zapewnić odbiorcom warunki zasilania zgodne z rozporządzeniem Ministra Gospodarki w</w:t>
      </w:r>
      <w:r w:rsidR="00835A86" w:rsidRPr="00835A86">
        <w:rPr>
          <w:rFonts w:ascii="Calibri" w:hAnsi="Calibri"/>
        </w:rPr>
        <w:t xml:space="preserve"> </w:t>
      </w:r>
      <w:r w:rsidRPr="00835A86">
        <w:rPr>
          <w:rFonts w:ascii="Calibri" w:hAnsi="Calibri"/>
        </w:rPr>
        <w:t xml:space="preserve">sprawie przyłączenia podmiotów do sieci ciepłowniczej, w tym także zapewnić odpowiednia pewność zasilania. Tymczasem w sytuacjach awaryjnych podmiot przemysłowy jest zainteresowany w zapewnieniu dostawy ciepła w pierwszej kolejności na własne potrzeby, gdyż koszty utracone w wyniku strat na głównej działalności operacyjnej przedsiębiorstwa przemysłowego, które z reguły będą niewspółmierne do korzyści ze sprzedaży ciepła. </w:t>
      </w:r>
      <w:r w:rsidRPr="000214FF">
        <w:rPr>
          <w:rFonts w:ascii="Calibri" w:hAnsi="Calibri"/>
        </w:rPr>
        <w:t>Ponadto obecny system tworzenia taryf za ciepło nie daje możliwości osiągania zysków na kapitale własnym. W tej sytuacji zakłady przemysłowe nie są zainteresowane rozpoczynaniem działalności w zakresie zaopatrzenia w ciepło odbiorców zewnętrznych.</w:t>
      </w:r>
    </w:p>
    <w:p w:rsidR="00F4610F" w:rsidRPr="000214FF" w:rsidRDefault="00F4610F" w:rsidP="00CE4ABE">
      <w:pPr>
        <w:spacing w:line="240" w:lineRule="auto"/>
        <w:rPr>
          <w:rFonts w:ascii="Calibri" w:hAnsi="Calibri"/>
        </w:rPr>
      </w:pPr>
      <w:r w:rsidRPr="000214FF">
        <w:rPr>
          <w:rFonts w:ascii="Calibri" w:hAnsi="Calibri"/>
        </w:rPr>
        <w:lastRenderedPageBreak/>
        <w:t xml:space="preserve">Obecnie na terenie </w:t>
      </w:r>
      <w:r w:rsidR="00835A86" w:rsidRPr="000214FF">
        <w:rPr>
          <w:rFonts w:ascii="Calibri" w:hAnsi="Calibri"/>
        </w:rPr>
        <w:t xml:space="preserve">miasta </w:t>
      </w:r>
      <w:r w:rsidRPr="000214FF">
        <w:rPr>
          <w:rFonts w:ascii="Calibri" w:hAnsi="Calibri"/>
        </w:rPr>
        <w:t xml:space="preserve">nie istnieją obiekty przemysłowe, które </w:t>
      </w:r>
      <w:r w:rsidR="000214FF" w:rsidRPr="000214FF">
        <w:rPr>
          <w:rFonts w:ascii="Calibri" w:hAnsi="Calibri"/>
        </w:rPr>
        <w:t xml:space="preserve">wykorzystują </w:t>
      </w:r>
      <w:r w:rsidRPr="000214FF">
        <w:rPr>
          <w:rFonts w:ascii="Calibri" w:hAnsi="Calibri"/>
        </w:rPr>
        <w:t xml:space="preserve">lub </w:t>
      </w:r>
      <w:r w:rsidR="000214FF">
        <w:rPr>
          <w:rFonts w:ascii="Calibri" w:hAnsi="Calibri"/>
        </w:rPr>
        <w:br/>
      </w:r>
      <w:r w:rsidRPr="000214FF">
        <w:rPr>
          <w:rFonts w:ascii="Calibri" w:hAnsi="Calibri"/>
        </w:rPr>
        <w:t xml:space="preserve">w </w:t>
      </w:r>
      <w:r w:rsidR="000214FF" w:rsidRPr="000214FF">
        <w:rPr>
          <w:rFonts w:ascii="Calibri" w:hAnsi="Calibri"/>
        </w:rPr>
        <w:t xml:space="preserve">niedalekiej </w:t>
      </w:r>
      <w:r w:rsidRPr="000214FF">
        <w:rPr>
          <w:rFonts w:ascii="Calibri" w:hAnsi="Calibri"/>
        </w:rPr>
        <w:t xml:space="preserve">przyszłości </w:t>
      </w:r>
      <w:r w:rsidR="000214FF" w:rsidRPr="000214FF">
        <w:rPr>
          <w:rFonts w:ascii="Calibri" w:hAnsi="Calibri"/>
        </w:rPr>
        <w:t>planują wykorzystywać e</w:t>
      </w:r>
      <w:r w:rsidRPr="000214FF">
        <w:rPr>
          <w:rFonts w:ascii="Calibri" w:hAnsi="Calibri"/>
        </w:rPr>
        <w:t xml:space="preserve">nergię ciepłą z własnych źródeł przemysłowych, a następnie wykorzystać nadwyżkę energii cieplnej chociażby na własne potrzeby. </w:t>
      </w:r>
    </w:p>
    <w:p w:rsidR="00835A86" w:rsidRPr="000214FF" w:rsidRDefault="00835A86" w:rsidP="00CE4ABE">
      <w:pPr>
        <w:spacing w:line="240" w:lineRule="auto"/>
        <w:jc w:val="left"/>
        <w:rPr>
          <w:rFonts w:ascii="Calibri" w:hAnsi="Calibri"/>
          <w:u w:val="single"/>
        </w:rPr>
      </w:pPr>
    </w:p>
    <w:p w:rsidR="003806A1" w:rsidRPr="000214FF" w:rsidRDefault="00A8045C" w:rsidP="00CE4ABE">
      <w:pPr>
        <w:spacing w:line="240" w:lineRule="auto"/>
        <w:jc w:val="left"/>
        <w:rPr>
          <w:rFonts w:ascii="Calibri" w:hAnsi="Calibri"/>
          <w:u w:val="single"/>
        </w:rPr>
      </w:pPr>
      <w:r w:rsidRPr="000214FF">
        <w:rPr>
          <w:rFonts w:ascii="Calibri" w:hAnsi="Calibri"/>
          <w:u w:val="single"/>
        </w:rPr>
        <w:t>Możliwości wykorzystania zasobów energii odpadowej istniejących na terenie</w:t>
      </w:r>
      <w:r w:rsidR="00247312" w:rsidRPr="000214FF">
        <w:rPr>
          <w:rFonts w:ascii="Calibri" w:hAnsi="Calibri"/>
          <w:u w:val="single"/>
        </w:rPr>
        <w:t xml:space="preserve"> </w:t>
      </w:r>
      <w:r w:rsidR="00835A86" w:rsidRPr="000214FF">
        <w:rPr>
          <w:rFonts w:ascii="Calibri" w:hAnsi="Calibri"/>
          <w:u w:val="single"/>
        </w:rPr>
        <w:t>miasta</w:t>
      </w:r>
    </w:p>
    <w:p w:rsidR="007730FB" w:rsidRPr="000214FF" w:rsidRDefault="007730FB" w:rsidP="00CE4ABE">
      <w:pPr>
        <w:spacing w:line="240" w:lineRule="auto"/>
        <w:rPr>
          <w:rFonts w:ascii="Calibri" w:hAnsi="Calibri"/>
        </w:rPr>
      </w:pPr>
      <w:r w:rsidRPr="000214FF">
        <w:rPr>
          <w:rFonts w:ascii="Calibri" w:hAnsi="Calibri"/>
        </w:rPr>
        <w:t>We wszystkich procesach, w trakcie których powstają produkty (główne lub odpadowe) o parametrach różniących się od parametrów otoczenia, w tym w szczególności o podwyższonej temperaturze, istnieją zasoby energii odpadowej. Główne źródła odpadowej energii cieplnej to:</w:t>
      </w:r>
    </w:p>
    <w:p w:rsidR="007730FB" w:rsidRPr="000214FF" w:rsidRDefault="007730FB" w:rsidP="00946E0C">
      <w:pPr>
        <w:numPr>
          <w:ilvl w:val="0"/>
          <w:numId w:val="14"/>
        </w:numPr>
        <w:spacing w:line="240" w:lineRule="auto"/>
        <w:rPr>
          <w:rFonts w:ascii="Calibri" w:hAnsi="Calibri"/>
        </w:rPr>
      </w:pPr>
      <w:r w:rsidRPr="000214FF">
        <w:rPr>
          <w:rFonts w:ascii="Calibri" w:hAnsi="Calibri"/>
        </w:rPr>
        <w:t>wysokotemperaturowe procesy, gdzie dostępny poziom temperatury jest wyższy od 100</w:t>
      </w:r>
      <w:r w:rsidRPr="000214FF">
        <w:rPr>
          <w:rFonts w:ascii="Calibri" w:hAnsi="Calibri"/>
          <w:vertAlign w:val="superscript"/>
        </w:rPr>
        <w:t>0</w:t>
      </w:r>
      <w:r w:rsidRPr="000214FF">
        <w:rPr>
          <w:rFonts w:ascii="Calibri" w:hAnsi="Calibri"/>
        </w:rPr>
        <w:t>C, np. w piecach grzewczych do obróbki plastycznej lub obróbki cieplnej metali, w piekarnikach, w części procesów chemicznych,</w:t>
      </w:r>
    </w:p>
    <w:p w:rsidR="007730FB" w:rsidRPr="000214FF" w:rsidRDefault="007730FB" w:rsidP="00946E0C">
      <w:pPr>
        <w:numPr>
          <w:ilvl w:val="0"/>
          <w:numId w:val="14"/>
        </w:numPr>
        <w:spacing w:line="240" w:lineRule="auto"/>
        <w:rPr>
          <w:rFonts w:ascii="Calibri" w:hAnsi="Calibri"/>
        </w:rPr>
      </w:pPr>
      <w:r w:rsidRPr="000214FF">
        <w:rPr>
          <w:rFonts w:ascii="Calibri" w:hAnsi="Calibri"/>
        </w:rPr>
        <w:t>średniotemperaturowe procesy, gdzie jest dostępne ciepło odpadowe na poziomie temperaturowym 50-100</w:t>
      </w:r>
      <w:r w:rsidRPr="000214FF">
        <w:rPr>
          <w:rFonts w:ascii="Calibri" w:hAnsi="Calibri"/>
          <w:vertAlign w:val="superscript"/>
        </w:rPr>
        <w:t>0</w:t>
      </w:r>
      <w:r w:rsidRPr="000214FF">
        <w:rPr>
          <w:rFonts w:ascii="Calibri" w:hAnsi="Calibri"/>
        </w:rPr>
        <w:t>C, np. proces destylacji i rektyfikacji, przemysł spożywczy, zużyte powietrze wentylacyjne o temperaturze zbliżonej do 20</w:t>
      </w:r>
      <w:r w:rsidRPr="000214FF">
        <w:rPr>
          <w:rFonts w:ascii="Calibri" w:hAnsi="Calibri"/>
          <w:vertAlign w:val="superscript"/>
        </w:rPr>
        <w:t>0</w:t>
      </w:r>
      <w:r w:rsidRPr="000214FF">
        <w:rPr>
          <w:rFonts w:ascii="Calibri" w:hAnsi="Calibri"/>
        </w:rPr>
        <w:t>C,</w:t>
      </w:r>
    </w:p>
    <w:p w:rsidR="007730FB" w:rsidRPr="000214FF" w:rsidRDefault="007730FB" w:rsidP="00946E0C">
      <w:pPr>
        <w:numPr>
          <w:ilvl w:val="0"/>
          <w:numId w:val="14"/>
        </w:numPr>
        <w:spacing w:line="240" w:lineRule="auto"/>
        <w:rPr>
          <w:rFonts w:ascii="Calibri" w:hAnsi="Calibri"/>
        </w:rPr>
      </w:pPr>
      <w:r w:rsidRPr="000214FF">
        <w:rPr>
          <w:rFonts w:ascii="Calibri" w:hAnsi="Calibri"/>
        </w:rPr>
        <w:t>ciepłe wody odpadowe i ścieki o temperaturze 20-50</w:t>
      </w:r>
      <w:r w:rsidRPr="000214FF">
        <w:rPr>
          <w:rFonts w:ascii="Calibri" w:hAnsi="Calibri"/>
          <w:vertAlign w:val="superscript"/>
        </w:rPr>
        <w:t>0</w:t>
      </w:r>
      <w:r w:rsidRPr="000214FF">
        <w:rPr>
          <w:rFonts w:ascii="Calibri" w:hAnsi="Calibri"/>
        </w:rPr>
        <w:t>C.</w:t>
      </w:r>
    </w:p>
    <w:p w:rsidR="007730FB" w:rsidRPr="000214FF" w:rsidRDefault="007730FB" w:rsidP="00CE4ABE">
      <w:pPr>
        <w:spacing w:line="240" w:lineRule="auto"/>
        <w:rPr>
          <w:rFonts w:ascii="Calibri" w:hAnsi="Calibri"/>
        </w:rPr>
      </w:pPr>
      <w:r w:rsidRPr="000214FF">
        <w:rPr>
          <w:rFonts w:ascii="Calibri" w:hAnsi="Calibri"/>
        </w:rPr>
        <w:t>Procesy wysoko- i średniotemperaturowe pozwalają wykorzystywać ciepło odpadowe na potrzeby ogrzewania pomieszczeń i przygotowania ciepłej wody użytkowej. Odbiór ciepła na cele ogrzewania następuje tylko w sezonie grzewczym i uzależniony jest od temperatury zewnętrznej. W części okresu czasu energia ta nie będzie wykorzystywana, a w części należy przewidzieć uzupełniające źródło ciepła. Decyzja o takim sposobie wykorzystania ciepła odpadowego powinna być przedmiotem każdorazowej analizy dla określenia opłacalności takiego działania. Z powodu kilku przyczyn, wykorzystanie energii odpadowej ze zużytego powietrza wentylacyjnego może być atrakcyjne:</w:t>
      </w:r>
    </w:p>
    <w:p w:rsidR="007730FB" w:rsidRPr="000214FF" w:rsidRDefault="007730FB" w:rsidP="00CE4ABE">
      <w:pPr>
        <w:spacing w:line="240" w:lineRule="auto"/>
        <w:rPr>
          <w:rFonts w:ascii="Calibri" w:hAnsi="Calibri"/>
        </w:rPr>
      </w:pPr>
      <w:r w:rsidRPr="000214FF">
        <w:rPr>
          <w:rFonts w:ascii="Calibri" w:hAnsi="Calibri"/>
        </w:rPr>
        <w:t>1) dla nowoczesnych budynków straty ciepła przez przegrody uległy znacznemu zmniejszeniu, natomiast potrzeby wentylacyjne pozostają n</w:t>
      </w:r>
      <w:r w:rsidR="000214FF" w:rsidRPr="000214FF">
        <w:rPr>
          <w:rFonts w:ascii="Calibri" w:hAnsi="Calibri"/>
        </w:rPr>
        <w:t xml:space="preserve">iezmienione, a co za tym idzie, </w:t>
      </w:r>
      <w:r w:rsidRPr="000214FF">
        <w:rPr>
          <w:rFonts w:ascii="Calibri" w:hAnsi="Calibri"/>
        </w:rPr>
        <w:t xml:space="preserve">udział strat ciepła na wentylację ogólnych potrzebach cieplnych jest dużo bardziej znaczący; dla tradycyjnego budownictwa mieszkaniowego straty wentylacji stanowią około 20-25% potrzeb cieplnych, a dla obiektów o wysokiej izolacyjności przegród budowlanych nawet ponad 50%, dla obiektów wielkokubaturowych wskaźnik ten jest jeszcze większy; </w:t>
      </w:r>
    </w:p>
    <w:p w:rsidR="007730FB" w:rsidRPr="000214FF" w:rsidRDefault="007730FB" w:rsidP="00CE4ABE">
      <w:pPr>
        <w:spacing w:line="240" w:lineRule="auto"/>
        <w:rPr>
          <w:rFonts w:ascii="Calibri" w:hAnsi="Calibri"/>
        </w:rPr>
      </w:pPr>
      <w:r w:rsidRPr="000214FF">
        <w:rPr>
          <w:rFonts w:ascii="Calibri" w:hAnsi="Calibri"/>
        </w:rPr>
        <w:t>2) odzysk ciepła z wywiewanego powietrza wentylacyjnego na cele przygotowania powietrza dolotowego jest wykorzystaniem wewnątrzprocesowym z jego wszystkim zaletami;</w:t>
      </w:r>
    </w:p>
    <w:p w:rsidR="007730FB" w:rsidRPr="000214FF" w:rsidRDefault="007730FB" w:rsidP="00CE4ABE">
      <w:pPr>
        <w:spacing w:line="240" w:lineRule="auto"/>
        <w:rPr>
          <w:rFonts w:ascii="Calibri" w:hAnsi="Calibri"/>
        </w:rPr>
      </w:pPr>
      <w:r w:rsidRPr="000214FF">
        <w:rPr>
          <w:rFonts w:ascii="Calibri" w:hAnsi="Calibri"/>
        </w:rPr>
        <w:t xml:space="preserve">3) w obiektach wyposażonych w instalacje klimatyzacyjne układ taki pozwala na odzyskiwanie chłodu w okresie letnim, zmniejszając zapotrzebowanie energii do napędu klimatyzatorów. </w:t>
      </w:r>
    </w:p>
    <w:p w:rsidR="00F4610F" w:rsidRPr="000214FF" w:rsidRDefault="007730FB" w:rsidP="00CE4ABE">
      <w:pPr>
        <w:spacing w:line="240" w:lineRule="auto"/>
        <w:rPr>
          <w:rFonts w:ascii="Calibri" w:hAnsi="Calibri"/>
        </w:rPr>
      </w:pPr>
      <w:r w:rsidRPr="000214FF">
        <w:rPr>
          <w:rFonts w:ascii="Calibri" w:hAnsi="Calibri"/>
        </w:rPr>
        <w:t xml:space="preserve">Analizując powyższe należy zalecić stosowanie układów rekuperacji ciepła w układach wentylacyjnych, czyli wentylacji z odzyskiem ciepła (to stały dopływ świeżego powietrza oraz znaczna oszczędność w kosztach ogrzewania) wszystkich obiektów zwłaszcza wielkokubaturowych z klimatyzacją. </w:t>
      </w:r>
    </w:p>
    <w:p w:rsidR="007730FB" w:rsidRPr="000214FF" w:rsidRDefault="007730FB" w:rsidP="00CE4ABE">
      <w:pPr>
        <w:spacing w:line="240" w:lineRule="auto"/>
        <w:rPr>
          <w:rFonts w:ascii="Calibri" w:hAnsi="Calibri"/>
        </w:rPr>
      </w:pPr>
      <w:r w:rsidRPr="000214FF">
        <w:rPr>
          <w:rFonts w:ascii="Calibri" w:hAnsi="Calibri"/>
        </w:rPr>
        <w:t xml:space="preserve">Obecnie na terenie </w:t>
      </w:r>
      <w:r w:rsidR="000214FF" w:rsidRPr="000214FF">
        <w:rPr>
          <w:rFonts w:ascii="Calibri" w:hAnsi="Calibri"/>
        </w:rPr>
        <w:t>miasta</w:t>
      </w:r>
      <w:r w:rsidRPr="000214FF">
        <w:rPr>
          <w:rFonts w:ascii="Calibri" w:hAnsi="Calibri"/>
        </w:rPr>
        <w:t xml:space="preserve"> nie przewiduje się znacznego wykorzystania ciepła odpadowego z</w:t>
      </w:r>
      <w:r w:rsidR="00F4610F" w:rsidRPr="000214FF">
        <w:rPr>
          <w:rFonts w:ascii="Calibri" w:hAnsi="Calibri"/>
        </w:rPr>
        <w:t> </w:t>
      </w:r>
      <w:r w:rsidRPr="000214FF">
        <w:rPr>
          <w:rFonts w:ascii="Calibri" w:hAnsi="Calibri"/>
        </w:rPr>
        <w:t>procesów produkcyjnych.</w:t>
      </w:r>
    </w:p>
    <w:p w:rsidR="006B6381" w:rsidRPr="000214FF" w:rsidRDefault="006B6381" w:rsidP="00CE4ABE">
      <w:pPr>
        <w:spacing w:line="240" w:lineRule="auto"/>
        <w:rPr>
          <w:rFonts w:ascii="Calibri" w:hAnsi="Calibri"/>
        </w:rPr>
      </w:pPr>
    </w:p>
    <w:p w:rsidR="006B6381" w:rsidRPr="000214FF" w:rsidRDefault="006B6381" w:rsidP="00CE4ABE">
      <w:pPr>
        <w:spacing w:line="240" w:lineRule="auto"/>
        <w:jc w:val="left"/>
        <w:rPr>
          <w:rFonts w:ascii="Calibri" w:hAnsi="Calibri"/>
          <w:u w:val="single"/>
        </w:rPr>
      </w:pPr>
      <w:r w:rsidRPr="000214FF">
        <w:rPr>
          <w:rFonts w:ascii="Calibri" w:hAnsi="Calibri"/>
          <w:u w:val="single"/>
        </w:rPr>
        <w:t>Możliwe kierunki wykorzystania istniejących nadwyżek i lokalnych zasobów paliw i energii</w:t>
      </w:r>
    </w:p>
    <w:p w:rsidR="006B6381" w:rsidRPr="000214FF" w:rsidRDefault="003F75D9" w:rsidP="00CE4ABE">
      <w:pPr>
        <w:spacing w:line="240" w:lineRule="auto"/>
        <w:rPr>
          <w:rFonts w:ascii="Calibri" w:hAnsi="Calibri"/>
        </w:rPr>
      </w:pPr>
      <w:r w:rsidRPr="000214FF">
        <w:rPr>
          <w:rFonts w:ascii="Calibri" w:hAnsi="Calibri"/>
        </w:rPr>
        <w:t>Wykorzystanie energii odnawialnej, g</w:t>
      </w:r>
      <w:r w:rsidR="00F93956" w:rsidRPr="000214FF">
        <w:rPr>
          <w:rFonts w:ascii="Calibri" w:hAnsi="Calibri"/>
        </w:rPr>
        <w:t>ł</w:t>
      </w:r>
      <w:r w:rsidRPr="000214FF">
        <w:rPr>
          <w:rFonts w:ascii="Calibri" w:hAnsi="Calibri"/>
        </w:rPr>
        <w:t>ównie biomasy w najbliższym czasie może mieć miejsce głó</w:t>
      </w:r>
      <w:r w:rsidR="00F93956" w:rsidRPr="000214FF">
        <w:rPr>
          <w:rFonts w:ascii="Calibri" w:hAnsi="Calibri"/>
        </w:rPr>
        <w:t>w</w:t>
      </w:r>
      <w:r w:rsidRPr="000214FF">
        <w:rPr>
          <w:rFonts w:ascii="Calibri" w:hAnsi="Calibri"/>
        </w:rPr>
        <w:t xml:space="preserve">nie w budynkach </w:t>
      </w:r>
      <w:r w:rsidR="00BF1BFD" w:rsidRPr="000214FF">
        <w:rPr>
          <w:rFonts w:ascii="Calibri" w:hAnsi="Calibri"/>
        </w:rPr>
        <w:t xml:space="preserve">mieszkalnych. Ważne jest, aby gmina stanowiła dla </w:t>
      </w:r>
      <w:r w:rsidR="00BF1BFD" w:rsidRPr="000214FF">
        <w:rPr>
          <w:rFonts w:ascii="Calibri" w:hAnsi="Calibri"/>
        </w:rPr>
        <w:lastRenderedPageBreak/>
        <w:t xml:space="preserve">potencjalnych inwestorów centrum informacji propagujące tego typu rozwiązania. </w:t>
      </w:r>
      <w:r w:rsidRPr="000214FF">
        <w:rPr>
          <w:rFonts w:ascii="Calibri" w:hAnsi="Calibri"/>
        </w:rPr>
        <w:t xml:space="preserve">Analizując </w:t>
      </w:r>
      <w:r w:rsidR="00BF1BFD" w:rsidRPr="000214FF">
        <w:rPr>
          <w:rFonts w:ascii="Calibri" w:hAnsi="Calibri"/>
        </w:rPr>
        <w:t>możliwości zastosow</w:t>
      </w:r>
      <w:r w:rsidR="009B69B6" w:rsidRPr="000214FF">
        <w:rPr>
          <w:rFonts w:ascii="Calibri" w:hAnsi="Calibri"/>
        </w:rPr>
        <w:t>a</w:t>
      </w:r>
      <w:r w:rsidR="00BF1BFD" w:rsidRPr="000214FF">
        <w:rPr>
          <w:rFonts w:ascii="Calibri" w:hAnsi="Calibri"/>
        </w:rPr>
        <w:t>nia s</w:t>
      </w:r>
      <w:r w:rsidR="009B69B6" w:rsidRPr="000214FF">
        <w:rPr>
          <w:rFonts w:ascii="Calibri" w:hAnsi="Calibri"/>
        </w:rPr>
        <w:t>łomy</w:t>
      </w:r>
      <w:r w:rsidR="00BF1BFD" w:rsidRPr="000214FF">
        <w:rPr>
          <w:rFonts w:ascii="Calibri" w:hAnsi="Calibri"/>
        </w:rPr>
        <w:t xml:space="preserve"> w procesie produkcji ciepła </w:t>
      </w:r>
      <w:r w:rsidR="009B69B6" w:rsidRPr="000214FF">
        <w:rPr>
          <w:rFonts w:ascii="Calibri" w:hAnsi="Calibri"/>
        </w:rPr>
        <w:t xml:space="preserve">należy stwierdzić, iż z uwagi na większe od drewna koszty oraz skomplikowanie produkcji ciepła, słoma częściej będzie stosowana w rozwiązaniach o większym zapotrzebowaniu mocy cieplnej, np. instytucje, kompleksy budynków itp.. </w:t>
      </w:r>
    </w:p>
    <w:p w:rsidR="00037BDB" w:rsidRPr="000214FF" w:rsidRDefault="009B69B6" w:rsidP="00CE4ABE">
      <w:pPr>
        <w:spacing w:line="240" w:lineRule="auto"/>
        <w:rPr>
          <w:rFonts w:ascii="Calibri" w:hAnsi="Calibri"/>
        </w:rPr>
      </w:pPr>
      <w:r w:rsidRPr="000214FF">
        <w:rPr>
          <w:rFonts w:ascii="Calibri" w:hAnsi="Calibri"/>
        </w:rPr>
        <w:t>Drewno jest jednym z niewielu materiałów opa</w:t>
      </w:r>
      <w:r w:rsidR="00957622" w:rsidRPr="000214FF">
        <w:rPr>
          <w:rFonts w:ascii="Calibri" w:hAnsi="Calibri"/>
        </w:rPr>
        <w:t>ł</w:t>
      </w:r>
      <w:r w:rsidRPr="000214FF">
        <w:rPr>
          <w:rFonts w:ascii="Calibri" w:hAnsi="Calibri"/>
        </w:rPr>
        <w:t>owych, które s</w:t>
      </w:r>
      <w:r w:rsidR="000A5435" w:rsidRPr="000214FF">
        <w:rPr>
          <w:rFonts w:ascii="Calibri" w:hAnsi="Calibri"/>
        </w:rPr>
        <w:t>ą</w:t>
      </w:r>
      <w:r w:rsidRPr="000214FF">
        <w:rPr>
          <w:rFonts w:ascii="Calibri" w:hAnsi="Calibri"/>
        </w:rPr>
        <w:t xml:space="preserve"> w pełni odtwarzalne. Jego dużą zaletą </w:t>
      </w:r>
      <w:r w:rsidR="000A5435" w:rsidRPr="000214FF">
        <w:rPr>
          <w:rFonts w:ascii="Calibri" w:hAnsi="Calibri"/>
        </w:rPr>
        <w:t xml:space="preserve">jest fakt, że przy odpowiednim składowaniu jego wartość energetyczna nie tylko nie zmniejsza się, lecz wprost przeciwnie w pierwszych dwóch, trzech latach można ją relatywnie zwiększać susząc drewno. Jest to ważna wskazówka, gdyż nadmierna wilgoć zawarta w drewnie uwalniana jest w palenisku, co obniża wydajność kotła spalającego. Przy prawidłowym spalaniu i odpowiedniej wilgotności spalanie odbywa się praktycznie bez dymu, łatwo się rozpala i pozostaje po nim niewiele popiołu – około 1% jego pierwotnej masy. Zawiera mianowicie azot, wapń, wodorotlenek potasu, tlenek krzemu, kwas fosforowy i pierwiastki śladowe. Najwyższą wartość opałową posiada drewno twarde liściaste. Daje ono najwięcej ciepła oraz najdłużej </w:t>
      </w:r>
      <w:r w:rsidR="00774AEA" w:rsidRPr="000214FF">
        <w:rPr>
          <w:rFonts w:ascii="Calibri" w:hAnsi="Calibri"/>
        </w:rPr>
        <w:t>utrzymuje ogień.</w:t>
      </w:r>
      <w:r w:rsidR="008D7529" w:rsidRPr="000214FF">
        <w:rPr>
          <w:rFonts w:ascii="Calibri" w:hAnsi="Calibri"/>
        </w:rPr>
        <w:t xml:space="preserve"> Ważne jest, aby drewno</w:t>
      </w:r>
      <w:r w:rsidR="00001D6F">
        <w:rPr>
          <w:rFonts w:ascii="Calibri" w:hAnsi="Calibri"/>
        </w:rPr>
        <w:t>,</w:t>
      </w:r>
      <w:r w:rsidR="008D7529" w:rsidRPr="000214FF">
        <w:rPr>
          <w:rFonts w:ascii="Calibri" w:hAnsi="Calibri"/>
        </w:rPr>
        <w:t xml:space="preserve"> które palimy było dobrze wysuszone, tzn. jego wilgotność nie była większa od 15-20%. Podczas spalania wilgotnego drewna dochodzi nie tylko do obniżenia wydajności grzewczej, lecz również do obniżenia temperatury spalania, co z kolei prowadzi do nieprawidłowego utleniania spalanego materiału, co objawia się kopceniem, nieprawidłowym przemieszczaniem się dymu i w końcu do skrócenia okresu przydatności kotła. Normalnie poleca się spalanie drewna składowanego od 18 do 24 miesięcy. Czas ten można skrócić, jeżeli drewno pocięte było na odpowiedniej wielkości polana składowane pod zadaszeniem w przewiewnym miejscu. Drewno pocięte na 4 części schnie lepiej niż drewno w pniu, gdy pień jest mały należy chociaż usunąć częściowo korę. </w:t>
      </w:r>
      <w:r w:rsidR="007E5B5A" w:rsidRPr="000214FF">
        <w:rPr>
          <w:rFonts w:ascii="Calibri" w:hAnsi="Calibri"/>
        </w:rPr>
        <w:t>Spalanie drewna na potrzeby ogrzewania budynków jednorodzinnych winno odbywać się w przystosowanych do wykorzystania tego paliwa jednostkach kotłowych.</w:t>
      </w:r>
    </w:p>
    <w:p w:rsidR="000A5435" w:rsidRPr="007F70F1" w:rsidRDefault="000A5435" w:rsidP="00CE4ABE">
      <w:pPr>
        <w:spacing w:line="240" w:lineRule="auto"/>
        <w:rPr>
          <w:rFonts w:ascii="Calibri" w:hAnsi="Calibri"/>
        </w:rPr>
      </w:pPr>
    </w:p>
    <w:p w:rsidR="00CD3E7E" w:rsidRPr="007F70F1" w:rsidRDefault="00B363B1" w:rsidP="00CE4ABE">
      <w:pPr>
        <w:pStyle w:val="Nagwek2"/>
        <w:spacing w:line="240" w:lineRule="auto"/>
        <w:rPr>
          <w:rFonts w:ascii="Calibri" w:hAnsi="Calibri"/>
        </w:rPr>
      </w:pPr>
      <w:bookmarkStart w:id="127" w:name="_Toc420924213"/>
      <w:r w:rsidRPr="007F70F1">
        <w:rPr>
          <w:rFonts w:ascii="Calibri" w:hAnsi="Calibri"/>
        </w:rPr>
        <w:t>5</w:t>
      </w:r>
      <w:r w:rsidR="00CD3E7E" w:rsidRPr="007F70F1">
        <w:rPr>
          <w:rFonts w:ascii="Calibri" w:hAnsi="Calibri"/>
        </w:rPr>
        <w:t>. Podsumowanie:</w:t>
      </w:r>
      <w:bookmarkEnd w:id="127"/>
    </w:p>
    <w:p w:rsidR="00CD3E7E" w:rsidRPr="007F70F1" w:rsidRDefault="00CD3E7E" w:rsidP="00CE4ABE">
      <w:pPr>
        <w:spacing w:line="240" w:lineRule="auto"/>
        <w:rPr>
          <w:rFonts w:ascii="Calibri" w:hAnsi="Calibri"/>
        </w:rPr>
      </w:pPr>
    </w:p>
    <w:p w:rsidR="00CD3E7E" w:rsidRPr="007F70F1" w:rsidRDefault="00CD3E7E" w:rsidP="00CE4ABE">
      <w:pPr>
        <w:spacing w:line="240" w:lineRule="auto"/>
        <w:rPr>
          <w:rFonts w:ascii="Calibri" w:hAnsi="Calibri"/>
        </w:rPr>
      </w:pPr>
      <w:r w:rsidRPr="007F70F1">
        <w:rPr>
          <w:rFonts w:ascii="Calibri" w:hAnsi="Calibri"/>
        </w:rPr>
        <w:t>Samorz</w:t>
      </w:r>
      <w:r w:rsidRPr="007F70F1">
        <w:rPr>
          <w:rFonts w:ascii="Calibri" w:hAnsi="Calibri" w:cs="TTE1BB1B48t00"/>
        </w:rPr>
        <w:t>ą</w:t>
      </w:r>
      <w:r w:rsidRPr="007F70F1">
        <w:rPr>
          <w:rFonts w:ascii="Calibri" w:hAnsi="Calibri"/>
        </w:rPr>
        <w:t>dy gminne, zgodnie z obowi</w:t>
      </w:r>
      <w:r w:rsidRPr="007F70F1">
        <w:rPr>
          <w:rFonts w:ascii="Calibri" w:hAnsi="Calibri" w:cs="TTE1BB1B48t00"/>
        </w:rPr>
        <w:t>ą</w:t>
      </w:r>
      <w:r w:rsidRPr="007F70F1">
        <w:rPr>
          <w:rFonts w:ascii="Calibri" w:hAnsi="Calibri"/>
        </w:rPr>
        <w:t>zuj</w:t>
      </w:r>
      <w:r w:rsidRPr="007F70F1">
        <w:rPr>
          <w:rFonts w:ascii="Calibri" w:hAnsi="Calibri" w:cs="TTE1BB1B48t00"/>
        </w:rPr>
        <w:t>ą</w:t>
      </w:r>
      <w:r w:rsidRPr="007F70F1">
        <w:rPr>
          <w:rFonts w:ascii="Calibri" w:hAnsi="Calibri"/>
        </w:rPr>
        <w:t>c</w:t>
      </w:r>
      <w:r w:rsidRPr="007F70F1">
        <w:rPr>
          <w:rFonts w:ascii="Calibri" w:hAnsi="Calibri" w:cs="TTE1BB1B48t00"/>
        </w:rPr>
        <w:t xml:space="preserve">a </w:t>
      </w:r>
      <w:r w:rsidRPr="007F70F1">
        <w:rPr>
          <w:rFonts w:ascii="Calibri" w:hAnsi="Calibri"/>
        </w:rPr>
        <w:t>ustaw</w:t>
      </w:r>
      <w:r w:rsidRPr="007F70F1">
        <w:rPr>
          <w:rFonts w:ascii="Calibri" w:hAnsi="Calibri" w:cs="TTE1BB1B48t00"/>
        </w:rPr>
        <w:t xml:space="preserve">ą </w:t>
      </w:r>
      <w:r w:rsidRPr="007F70F1">
        <w:rPr>
          <w:rFonts w:ascii="Calibri" w:hAnsi="Calibri"/>
          <w:i/>
        </w:rPr>
        <w:t>Prawo energetyczne</w:t>
      </w:r>
      <w:r w:rsidRPr="007F70F1">
        <w:rPr>
          <w:rFonts w:ascii="Calibri" w:hAnsi="Calibri"/>
        </w:rPr>
        <w:t>, maj</w:t>
      </w:r>
      <w:r w:rsidRPr="007F70F1">
        <w:rPr>
          <w:rFonts w:ascii="Calibri" w:hAnsi="Calibri" w:cs="TTE1BB1B48t00"/>
        </w:rPr>
        <w:t xml:space="preserve">ą </w:t>
      </w:r>
      <w:r w:rsidRPr="007F70F1">
        <w:rPr>
          <w:rFonts w:ascii="Calibri" w:hAnsi="Calibri"/>
        </w:rPr>
        <w:t>obowi</w:t>
      </w:r>
      <w:r w:rsidRPr="007F70F1">
        <w:rPr>
          <w:rFonts w:ascii="Calibri" w:hAnsi="Calibri" w:cs="TTE1BB1B48t00"/>
        </w:rPr>
        <w:t>ą</w:t>
      </w:r>
      <w:r w:rsidRPr="007F70F1">
        <w:rPr>
          <w:rFonts w:ascii="Calibri" w:hAnsi="Calibri"/>
        </w:rPr>
        <w:t>zek, a zarazem prawo kształtowania lokalnej polityki energetycznej. Jako podstaw</w:t>
      </w:r>
      <w:r w:rsidRPr="007F70F1">
        <w:rPr>
          <w:rFonts w:ascii="Calibri" w:hAnsi="Calibri" w:cs="TTE1BB1B48t00"/>
        </w:rPr>
        <w:t xml:space="preserve">ę </w:t>
      </w:r>
      <w:r w:rsidRPr="007F70F1">
        <w:rPr>
          <w:rFonts w:ascii="Calibri" w:hAnsi="Calibri"/>
        </w:rPr>
        <w:t>do działa</w:t>
      </w:r>
      <w:r w:rsidRPr="007F70F1">
        <w:rPr>
          <w:rFonts w:ascii="Calibri" w:hAnsi="Calibri" w:cs="TTE1BB1B48t00"/>
        </w:rPr>
        <w:t xml:space="preserve">ń </w:t>
      </w:r>
      <w:r w:rsidRPr="007F70F1">
        <w:rPr>
          <w:rFonts w:ascii="Calibri" w:hAnsi="Calibri"/>
        </w:rPr>
        <w:t>na lokalnych rynkach można przyj</w:t>
      </w:r>
      <w:r w:rsidRPr="007F70F1">
        <w:rPr>
          <w:rFonts w:ascii="Calibri" w:hAnsi="Calibri" w:cs="TTE1BB1B48t00"/>
        </w:rPr>
        <w:t xml:space="preserve">ąć </w:t>
      </w:r>
      <w:r w:rsidRPr="007F70F1">
        <w:rPr>
          <w:rFonts w:ascii="Calibri" w:hAnsi="Calibri"/>
        </w:rPr>
        <w:t xml:space="preserve">rozwój małych projektów energetycznych opartych na </w:t>
      </w:r>
      <w:r w:rsidRPr="007F70F1">
        <w:rPr>
          <w:rFonts w:ascii="Calibri" w:hAnsi="Calibri" w:cs="TTE1BB1B48t00"/>
        </w:rPr>
        <w:t>ź</w:t>
      </w:r>
      <w:r w:rsidRPr="007F70F1">
        <w:rPr>
          <w:rFonts w:ascii="Calibri" w:hAnsi="Calibri"/>
        </w:rPr>
        <w:t>ródłach odnawialnych, w tym lo</w:t>
      </w:r>
      <w:r w:rsidR="00C941CB" w:rsidRPr="007F70F1">
        <w:rPr>
          <w:rFonts w:ascii="Calibri" w:hAnsi="Calibri"/>
        </w:rPr>
        <w:t>kalnych zasobach paliw i energii</w:t>
      </w:r>
      <w:r w:rsidRPr="007F70F1">
        <w:rPr>
          <w:rFonts w:ascii="Calibri" w:hAnsi="Calibri"/>
        </w:rPr>
        <w:t>. Inicjatorem takich działa</w:t>
      </w:r>
      <w:r w:rsidRPr="007F70F1">
        <w:rPr>
          <w:rFonts w:ascii="Calibri" w:hAnsi="Calibri" w:cs="TTE1BB1B48t00"/>
        </w:rPr>
        <w:t xml:space="preserve">ń </w:t>
      </w:r>
      <w:r w:rsidRPr="007F70F1">
        <w:rPr>
          <w:rFonts w:ascii="Calibri" w:hAnsi="Calibri"/>
        </w:rPr>
        <w:t>i twórc</w:t>
      </w:r>
      <w:r w:rsidR="00BA13FD" w:rsidRPr="007F70F1">
        <w:rPr>
          <w:rFonts w:ascii="Calibri" w:hAnsi="Calibri"/>
        </w:rPr>
        <w:t>ą</w:t>
      </w:r>
      <w:r w:rsidRPr="007F70F1">
        <w:rPr>
          <w:rFonts w:ascii="Calibri" w:hAnsi="Calibri" w:cs="TTE1BB1B48t00"/>
        </w:rPr>
        <w:t xml:space="preserve"> </w:t>
      </w:r>
      <w:r w:rsidRPr="007F70F1">
        <w:rPr>
          <w:rFonts w:ascii="Calibri" w:hAnsi="Calibri"/>
        </w:rPr>
        <w:t>odpowiednich bod</w:t>
      </w:r>
      <w:r w:rsidRPr="007F70F1">
        <w:rPr>
          <w:rFonts w:ascii="Calibri" w:hAnsi="Calibri" w:cs="TTE1BB1B48t00"/>
        </w:rPr>
        <w:t>ź</w:t>
      </w:r>
      <w:r w:rsidRPr="007F70F1">
        <w:rPr>
          <w:rFonts w:ascii="Calibri" w:hAnsi="Calibri"/>
        </w:rPr>
        <w:t>ców zach</w:t>
      </w:r>
      <w:r w:rsidRPr="007F70F1">
        <w:rPr>
          <w:rFonts w:ascii="Calibri" w:hAnsi="Calibri" w:cs="TTE1BB1B48t00"/>
        </w:rPr>
        <w:t>ę</w:t>
      </w:r>
      <w:r w:rsidRPr="007F70F1">
        <w:rPr>
          <w:rFonts w:ascii="Calibri" w:hAnsi="Calibri"/>
        </w:rPr>
        <w:t>caj</w:t>
      </w:r>
      <w:r w:rsidRPr="007F70F1">
        <w:rPr>
          <w:rFonts w:ascii="Calibri" w:hAnsi="Calibri" w:cs="TTE1BB1B48t00"/>
        </w:rPr>
        <w:t>ą</w:t>
      </w:r>
      <w:r w:rsidRPr="007F70F1">
        <w:rPr>
          <w:rFonts w:ascii="Calibri" w:hAnsi="Calibri"/>
        </w:rPr>
        <w:t xml:space="preserve">cych do </w:t>
      </w:r>
      <w:r w:rsidR="00BA13FD" w:rsidRPr="007F70F1">
        <w:rPr>
          <w:rFonts w:ascii="Calibri" w:hAnsi="Calibri"/>
        </w:rPr>
        <w:t xml:space="preserve">takich </w:t>
      </w:r>
      <w:r w:rsidRPr="007F70F1">
        <w:rPr>
          <w:rFonts w:ascii="Calibri" w:hAnsi="Calibri"/>
        </w:rPr>
        <w:t>przedsi</w:t>
      </w:r>
      <w:r w:rsidRPr="007F70F1">
        <w:rPr>
          <w:rFonts w:ascii="Calibri" w:hAnsi="Calibri" w:cs="TTE1BB1B48t00"/>
        </w:rPr>
        <w:t>ę</w:t>
      </w:r>
      <w:r w:rsidRPr="007F70F1">
        <w:rPr>
          <w:rFonts w:ascii="Calibri" w:hAnsi="Calibri"/>
        </w:rPr>
        <w:t>wzi</w:t>
      </w:r>
      <w:r w:rsidRPr="007F70F1">
        <w:rPr>
          <w:rFonts w:ascii="Calibri" w:hAnsi="Calibri" w:cs="TTE1BB1B48t00"/>
        </w:rPr>
        <w:t xml:space="preserve">ęć </w:t>
      </w:r>
      <w:r w:rsidRPr="007F70F1">
        <w:rPr>
          <w:rFonts w:ascii="Calibri" w:hAnsi="Calibri"/>
        </w:rPr>
        <w:t>powinna by</w:t>
      </w:r>
      <w:r w:rsidRPr="007F70F1">
        <w:rPr>
          <w:rFonts w:ascii="Calibri" w:hAnsi="Calibri" w:cs="TTE1BB1B48t00"/>
        </w:rPr>
        <w:t xml:space="preserve">ć </w:t>
      </w:r>
      <w:r w:rsidRPr="007F70F1">
        <w:rPr>
          <w:rFonts w:ascii="Calibri" w:hAnsi="Calibri"/>
        </w:rPr>
        <w:t xml:space="preserve">gmina. </w:t>
      </w:r>
    </w:p>
    <w:p w:rsidR="00E47440" w:rsidRPr="007F70F1" w:rsidRDefault="00C941CB" w:rsidP="00C941CB">
      <w:pPr>
        <w:spacing w:line="240" w:lineRule="auto"/>
        <w:rPr>
          <w:rFonts w:ascii="Calibri" w:hAnsi="Calibri"/>
          <w:szCs w:val="20"/>
        </w:rPr>
      </w:pPr>
      <w:r w:rsidRPr="007F70F1">
        <w:rPr>
          <w:rFonts w:ascii="Calibri" w:hAnsi="Calibri"/>
          <w:szCs w:val="20"/>
        </w:rPr>
        <w:t>Pot</w:t>
      </w:r>
      <w:r w:rsidR="000214FF" w:rsidRPr="007F70F1">
        <w:rPr>
          <w:rFonts w:ascii="Calibri" w:hAnsi="Calibri"/>
          <w:szCs w:val="20"/>
        </w:rPr>
        <w:t xml:space="preserve">rzeby energetyczne mieszkańców </w:t>
      </w:r>
      <w:r w:rsidR="00C62AE6" w:rsidRPr="007F70F1">
        <w:rPr>
          <w:rFonts w:ascii="Calibri" w:hAnsi="Calibri"/>
          <w:szCs w:val="20"/>
        </w:rPr>
        <w:t>Lubart</w:t>
      </w:r>
      <w:r w:rsidR="000214FF" w:rsidRPr="007F70F1">
        <w:rPr>
          <w:rFonts w:ascii="Calibri" w:hAnsi="Calibri"/>
          <w:szCs w:val="20"/>
        </w:rPr>
        <w:t>o</w:t>
      </w:r>
      <w:r w:rsidR="00C62AE6" w:rsidRPr="007F70F1">
        <w:rPr>
          <w:rFonts w:ascii="Calibri" w:hAnsi="Calibri"/>
          <w:szCs w:val="20"/>
        </w:rPr>
        <w:t>w</w:t>
      </w:r>
      <w:r w:rsidR="000214FF" w:rsidRPr="007F70F1">
        <w:rPr>
          <w:rFonts w:ascii="Calibri" w:hAnsi="Calibri"/>
          <w:szCs w:val="20"/>
        </w:rPr>
        <w:t>a</w:t>
      </w:r>
      <w:r w:rsidRPr="007F70F1">
        <w:rPr>
          <w:rFonts w:ascii="Calibri" w:hAnsi="Calibri"/>
          <w:szCs w:val="20"/>
        </w:rPr>
        <w:t xml:space="preserve"> zaspokajane są głównie poprzez instalacje bazujące na konwencjonalnych, a tym samym nieodnawialnych nośnikach energii. Wstępne analizy dokonane w oparciu o istniejące warunki klimatyczne, uwarunkowania środowiskowe i zagospodarowanie terenu wskazują, że </w:t>
      </w:r>
      <w:r w:rsidR="00E47440" w:rsidRPr="007F70F1">
        <w:rPr>
          <w:rFonts w:ascii="Calibri" w:hAnsi="Calibri"/>
          <w:szCs w:val="20"/>
        </w:rPr>
        <w:t>możliwe jest pozyskanie na tym terenie ener</w:t>
      </w:r>
      <w:r w:rsidR="00CF50DE">
        <w:rPr>
          <w:rFonts w:ascii="Calibri" w:hAnsi="Calibri"/>
          <w:szCs w:val="20"/>
        </w:rPr>
        <w:t>g</w:t>
      </w:r>
      <w:r w:rsidR="00E47440" w:rsidRPr="007F70F1">
        <w:rPr>
          <w:rFonts w:ascii="Calibri" w:hAnsi="Calibri"/>
          <w:szCs w:val="20"/>
        </w:rPr>
        <w:t xml:space="preserve">ii użytecznej w oparciu o OZE. </w:t>
      </w:r>
    </w:p>
    <w:p w:rsidR="00C941CB" w:rsidRPr="007F70F1" w:rsidRDefault="00C941CB" w:rsidP="00C941CB">
      <w:pPr>
        <w:spacing w:line="240" w:lineRule="auto"/>
        <w:rPr>
          <w:rFonts w:ascii="Calibri" w:hAnsi="Calibri"/>
        </w:rPr>
      </w:pPr>
      <w:r w:rsidRPr="007F70F1">
        <w:rPr>
          <w:rFonts w:ascii="Calibri" w:hAnsi="Calibri"/>
        </w:rPr>
        <w:t>Wdrożenie odnawialnych źródeł energii związane jest z poniesieniem, w początkowej fazie inwestycji, wysokich nakładów finansowych, które są wielokrotnie większe od późniejszych kosztów eksploatacyjnych. Systemy pozwalające wykorzystać odnawialne źródła energii to rozwiązania, których rentowność należy rozpatrywać w długim przedziale czasu, ponieważ niskie koszty eksploatacji zrównoważą wysokie nakłady inwestycyjne w perspektywie kilku lub kilkunastu lat. Różne sposoby pozyskiwania energii odnawialnej powinny być dodatkowym źródłem energii rozproszonej. Obecnie, w sytuacji ustawowego obowi</w:t>
      </w:r>
      <w:r w:rsidRPr="007F70F1">
        <w:rPr>
          <w:rFonts w:ascii="Calibri" w:hAnsi="Calibri" w:cs="TimesNewRoman CE"/>
        </w:rPr>
        <w:t>ą</w:t>
      </w:r>
      <w:r w:rsidRPr="007F70F1">
        <w:rPr>
          <w:rFonts w:ascii="Calibri" w:hAnsi="Calibri"/>
        </w:rPr>
        <w:t xml:space="preserve">zku </w:t>
      </w:r>
      <w:r w:rsidRPr="007F70F1">
        <w:rPr>
          <w:rFonts w:ascii="Calibri" w:hAnsi="Calibri"/>
        </w:rPr>
        <w:lastRenderedPageBreak/>
        <w:t>zakupu energii elektrycznej ze źródeł odnawialnych i produkowanej w skojarzeniu, poza uwarunkowaniami ekonomicznymi, teoretycznie nie powinno być innych barier ograniczających rozwój i funkcjonowanie lokalnej energetyki.</w:t>
      </w:r>
    </w:p>
    <w:p w:rsidR="00C941CB" w:rsidRPr="007F70F1" w:rsidRDefault="00C941CB" w:rsidP="00C941CB">
      <w:pPr>
        <w:spacing w:line="240" w:lineRule="auto"/>
        <w:rPr>
          <w:rFonts w:ascii="Calibri" w:hAnsi="Calibri"/>
        </w:rPr>
      </w:pPr>
      <w:r w:rsidRPr="007F70F1">
        <w:rPr>
          <w:rFonts w:ascii="Calibri" w:hAnsi="Calibri"/>
        </w:rPr>
        <w:t xml:space="preserve">Ze względu na znaczne nakłady początkowe, powstawanie nowych instalacji wytwarzających energię z odnawialnych źródeł, zależny będzie przede wszystkim od aktywności prywatnych inwestorów, przy merytorycznym i administracyjnym wsparciu lokalnego samorządu. </w:t>
      </w:r>
    </w:p>
    <w:p w:rsidR="00C941CB" w:rsidRPr="007F70F1" w:rsidRDefault="00C941CB" w:rsidP="00C941CB">
      <w:pPr>
        <w:spacing w:line="240" w:lineRule="auto"/>
        <w:rPr>
          <w:rFonts w:ascii="Calibri" w:hAnsi="Calibri"/>
          <w:highlight w:val="yellow"/>
        </w:rPr>
      </w:pPr>
    </w:p>
    <w:p w:rsidR="00C941CB" w:rsidRPr="007F70F1" w:rsidRDefault="00C941CB" w:rsidP="00C941CB">
      <w:pPr>
        <w:spacing w:line="240" w:lineRule="auto"/>
        <w:rPr>
          <w:rFonts w:ascii="Calibri" w:hAnsi="Calibri"/>
        </w:rPr>
      </w:pPr>
      <w:r w:rsidRPr="007F70F1">
        <w:rPr>
          <w:rFonts w:ascii="Calibri" w:hAnsi="Calibri"/>
        </w:rPr>
        <w:t xml:space="preserve">Pomimo swoich niewątpliwych zalet odnawialne źródła energii w najbliższej przyszłości nie osiągną znacznego udziału w ogólnym bilansie energetycznym. Technologie pozyskiwania energii słońca, wiatru i innych odnawialnych źródeł będą jedynie uzupełnieniem energetyki konwencjonalnej, opartej na paliwach kopalnych. Ich udział będzie wzrastał, ale nie przekroczy kilkunastu procent w całkowitej strukturze zużycia energii. Głównym powodem inwestowania w odnawialne źródła energii jest ich znikomy wpływ na środowisko naturalne. Pod tym względem wydają się być idealnym źródłem energii. </w:t>
      </w:r>
    </w:p>
    <w:p w:rsidR="00C941CB" w:rsidRPr="007F70F1" w:rsidRDefault="00C941CB" w:rsidP="00C941CB">
      <w:pPr>
        <w:spacing w:line="240" w:lineRule="auto"/>
        <w:rPr>
          <w:rFonts w:ascii="Calibri" w:hAnsi="Calibri"/>
        </w:rPr>
      </w:pPr>
      <w:r w:rsidRPr="007F70F1">
        <w:rPr>
          <w:rFonts w:ascii="Calibri" w:hAnsi="Calibri"/>
        </w:rPr>
        <w:t xml:space="preserve">Wadą technologii OZE jest stosunkowo wysoki stosunek poniesionych kosztów do uzyskanej mocy. Ponadto, już z definicji jest to źródło energii działające okresowo, uzależnione np. od pory roku oraz dnia i nocy jak ma to miejsce w przypadku energii słonecznej. W przypadku konieczności zapewnienia ciągłości dostaw energii z takiego źródła należałoby energię akumulować w postaci np. podgrzanej wody, skał lub wykorzystywać ją do uzyskania innej formy energii dającej się łatwo magazynować (wodór, akumulatory elektryczne). </w:t>
      </w:r>
    </w:p>
    <w:p w:rsidR="00C941CB" w:rsidRPr="007F70F1" w:rsidRDefault="00C941CB" w:rsidP="00C941CB">
      <w:pPr>
        <w:spacing w:line="240" w:lineRule="auto"/>
        <w:rPr>
          <w:rFonts w:ascii="Calibri" w:hAnsi="Calibri"/>
        </w:rPr>
      </w:pPr>
      <w:r w:rsidRPr="007F70F1">
        <w:rPr>
          <w:rFonts w:ascii="Calibri" w:hAnsi="Calibri"/>
        </w:rPr>
        <w:t xml:space="preserve">Ze wszystkich źródeł energii odnawialnej najbardziej stabilną i przewidywalną w czasie wydaje się być </w:t>
      </w:r>
      <w:r w:rsidRPr="007F70F1">
        <w:rPr>
          <w:rFonts w:ascii="Calibri" w:hAnsi="Calibri"/>
          <w:i/>
          <w:iCs/>
        </w:rPr>
        <w:t>energia geotermalna.</w:t>
      </w:r>
      <w:r w:rsidRPr="007F70F1">
        <w:rPr>
          <w:rFonts w:ascii="Calibri" w:hAnsi="Calibri"/>
          <w:i/>
        </w:rPr>
        <w:t xml:space="preserve"> </w:t>
      </w:r>
      <w:r w:rsidRPr="007F70F1">
        <w:rPr>
          <w:rFonts w:ascii="Calibri" w:hAnsi="Calibri"/>
        </w:rPr>
        <w:t xml:space="preserve">Charakteryzuje się ona możliwością dostarczania stałego strumienia energii w ciągu całego roku i jest niezależna od warunków atmosferycznych czy klimatycznych. Geotermia może być wykorzystywana zarówno do produkcji energii cieplnej jak i elektrycznej, co zwiększa jej zalety. Wadą tej technologii jest konieczność zabezpieczenia instalacji przed uwolnieniem się szkodliwych gazów i produktów radioaktywnego rozpadu uranu z geopłynu. </w:t>
      </w:r>
    </w:p>
    <w:p w:rsidR="00C941CB" w:rsidRPr="007F70F1" w:rsidRDefault="00C941CB" w:rsidP="00C941CB">
      <w:pPr>
        <w:spacing w:line="240" w:lineRule="auto"/>
        <w:rPr>
          <w:rFonts w:ascii="Calibri" w:hAnsi="Calibri"/>
        </w:rPr>
      </w:pPr>
      <w:r w:rsidRPr="007F70F1">
        <w:rPr>
          <w:rFonts w:ascii="Calibri" w:hAnsi="Calibri"/>
          <w:i/>
          <w:iCs/>
        </w:rPr>
        <w:t>Elektrownie wodne</w:t>
      </w:r>
      <w:r w:rsidRPr="007F70F1">
        <w:rPr>
          <w:rFonts w:ascii="Calibri" w:hAnsi="Calibri"/>
        </w:rPr>
        <w:t xml:space="preserve"> mogą być stałym źródłem energii (elektrownie przepływowe) i okresowym (elektrownie szczytowo-pompowe). Charakteryzują się wysokimi kosztami inwestycyjnymi. Zaletą dużych elektrowni jest uzyskanie retencji wody i źródła wody pitnej dla miast. W Polsce charakteryzującej się małymi zasobami wody udział energii elektrycznej uzyskanej z energetyki wodnej może być różny w poszczególnych latach na co wpływ mają warunki klimatyczne np. obfite opady lub susza. </w:t>
      </w:r>
    </w:p>
    <w:p w:rsidR="00C941CB" w:rsidRPr="007F70F1" w:rsidRDefault="00C941CB" w:rsidP="00C941CB">
      <w:pPr>
        <w:spacing w:line="240" w:lineRule="auto"/>
        <w:rPr>
          <w:rFonts w:ascii="Calibri" w:hAnsi="Calibri"/>
        </w:rPr>
      </w:pPr>
      <w:r w:rsidRPr="007F70F1">
        <w:rPr>
          <w:rFonts w:ascii="Calibri" w:hAnsi="Calibri"/>
        </w:rPr>
        <w:t xml:space="preserve">Energia cieplna pozyskana ze spalenia </w:t>
      </w:r>
      <w:r w:rsidRPr="007F70F1">
        <w:rPr>
          <w:rFonts w:ascii="Calibri" w:hAnsi="Calibri"/>
          <w:i/>
          <w:iCs/>
        </w:rPr>
        <w:t>biomasy</w:t>
      </w:r>
      <w:r w:rsidRPr="007F70F1">
        <w:rPr>
          <w:rFonts w:ascii="Calibri" w:hAnsi="Calibri"/>
        </w:rPr>
        <w:t xml:space="preserve"> będzie wykorzystywana jedynie jako lokalne źródło energii. </w:t>
      </w:r>
      <w:r w:rsidR="007F70F1">
        <w:rPr>
          <w:rFonts w:ascii="Calibri" w:hAnsi="Calibri"/>
        </w:rPr>
        <w:t>C</w:t>
      </w:r>
      <w:r w:rsidR="007F70F1" w:rsidRPr="007F70F1">
        <w:rPr>
          <w:rFonts w:ascii="Calibri" w:hAnsi="Calibri"/>
          <w:snapToGrid w:val="0"/>
          <w:szCs w:val="20"/>
        </w:rPr>
        <w:t>elowym wydaje się popularyzacja właściwego i efektywnego sposobu produkcji energii cieplnej w oparciu o słomę oraz uprawę roślin „energetycznych”. Prowadzenie racjonalnej gospodarki leśnej oraz ochrona istniejących zasobów leśnych ogranicza pozyskanie zasobów drewna i odpadów drzewnych, możliwych do wykorzystania na dużą skalę. Aktualnie wolne zasoby słomy do zagospodarowania nie są duże, ale mogą znaleźć praktyczne zastosowanie w gospodarstwach rolnych dysponujących odpowiednią infrastrukturą do jej zbierania, przygotowania i składowania. Biorąc pod uwagę zmiany cen paliw zasadne jest zachęcenie indywidualnych odbiorców, o niewielkim zapotrzebowaniu na moc cieplną, do instalowania kotłów na słomę z własnej produkcji rolnej. Uwzględnienie w planowaniu energetycznym miasta energetyki rozproszonej opartej na biomasie oraz późniejsze wykorzystanie biomasy umożliwi dywersyfikację źródeł energii i pozwali lepiej kontrolować i wpływać na proekologiczny rozwój.</w:t>
      </w:r>
      <w:r w:rsidR="007F70F1">
        <w:rPr>
          <w:rFonts w:ascii="Calibri" w:hAnsi="Calibri"/>
          <w:snapToGrid w:val="0"/>
          <w:szCs w:val="20"/>
        </w:rPr>
        <w:t xml:space="preserve"> </w:t>
      </w:r>
      <w:r w:rsidRPr="007F70F1">
        <w:rPr>
          <w:rFonts w:ascii="Calibri" w:hAnsi="Calibri"/>
        </w:rPr>
        <w:t xml:space="preserve">Spalanie biomasy nie zwiększa ogólnej </w:t>
      </w:r>
      <w:r w:rsidRPr="007F70F1">
        <w:rPr>
          <w:rFonts w:ascii="Calibri" w:hAnsi="Calibri"/>
        </w:rPr>
        <w:lastRenderedPageBreak/>
        <w:t>emisji dwutlenku węgla CO</w:t>
      </w:r>
      <w:r w:rsidRPr="007F70F1">
        <w:rPr>
          <w:rFonts w:ascii="Calibri" w:hAnsi="Calibri"/>
          <w:vertAlign w:val="subscript"/>
        </w:rPr>
        <w:t>2</w:t>
      </w:r>
      <w:r w:rsidRPr="007F70F1">
        <w:rPr>
          <w:rFonts w:ascii="Calibri" w:hAnsi="Calibri"/>
        </w:rPr>
        <w:t>, gdyż cała jego ilość wydalona podczas spalania została pochłonięta wcześniej w wyniku procesu fotosyntezy.</w:t>
      </w:r>
    </w:p>
    <w:p w:rsidR="00C941CB" w:rsidRPr="007F70F1" w:rsidRDefault="00C941CB" w:rsidP="00C941CB">
      <w:pPr>
        <w:spacing w:line="240" w:lineRule="auto"/>
        <w:rPr>
          <w:rFonts w:ascii="Calibri" w:hAnsi="Calibri"/>
        </w:rPr>
      </w:pPr>
      <w:r w:rsidRPr="007F70F1">
        <w:rPr>
          <w:rFonts w:ascii="Calibri" w:hAnsi="Calibri"/>
        </w:rPr>
        <w:t>Wykorzystanie</w:t>
      </w:r>
      <w:r w:rsidRPr="007F70F1">
        <w:rPr>
          <w:rFonts w:ascii="Calibri" w:hAnsi="Calibri"/>
          <w:i/>
        </w:rPr>
        <w:t xml:space="preserve"> </w:t>
      </w:r>
      <w:r w:rsidRPr="007F70F1">
        <w:rPr>
          <w:rFonts w:ascii="Calibri" w:hAnsi="Calibri"/>
          <w:i/>
          <w:iCs/>
        </w:rPr>
        <w:t>energii wiatrowej</w:t>
      </w:r>
      <w:r w:rsidRPr="007F70F1">
        <w:rPr>
          <w:rFonts w:ascii="Calibri" w:hAnsi="Calibri"/>
          <w:i/>
        </w:rPr>
        <w:t xml:space="preserve"> j</w:t>
      </w:r>
      <w:r w:rsidRPr="007F70F1">
        <w:rPr>
          <w:rFonts w:ascii="Calibri" w:hAnsi="Calibri"/>
        </w:rPr>
        <w:t xml:space="preserve">est możliwe na obszarach charakteryzujących się wysoką wietrznością. Warunek ten jest konieczny do uzyskania opłacalności inwestycji w elektrownie wiatrowe. Siłownie wiatrowe wytwarzają jedynie energie elektryczną. Mogą służyć jako lokalne źródło energii lub być podłączone do krajowej sieci energoelektrycznej. </w:t>
      </w:r>
    </w:p>
    <w:p w:rsidR="00C941CB" w:rsidRPr="00CF50DE" w:rsidRDefault="00C941CB" w:rsidP="00C941CB">
      <w:pPr>
        <w:spacing w:line="240" w:lineRule="auto"/>
        <w:rPr>
          <w:rFonts w:ascii="Calibri" w:hAnsi="Calibri"/>
        </w:rPr>
      </w:pPr>
      <w:r w:rsidRPr="007F70F1">
        <w:rPr>
          <w:rFonts w:ascii="Calibri" w:hAnsi="Calibri"/>
          <w:i/>
          <w:iCs/>
        </w:rPr>
        <w:t>Energia słoneczna</w:t>
      </w:r>
      <w:r w:rsidRPr="007F70F1">
        <w:rPr>
          <w:rFonts w:ascii="Calibri" w:hAnsi="Calibri"/>
          <w:i/>
        </w:rPr>
        <w:t xml:space="preserve"> </w:t>
      </w:r>
      <w:r w:rsidRPr="007F70F1">
        <w:rPr>
          <w:rFonts w:ascii="Calibri" w:hAnsi="Calibri"/>
        </w:rPr>
        <w:t>obok energii wiatrowej charakteryzuje się najmniejszą stabilnością strumienia energii. Jest silnie uzależniona od pory roku, dnia i nocy oraz od klimatu. Można ją przetworzyć na energię cieplną w kolektorach słonecznych lub elektryczną w wyniku zastosowania paneli fotowoltaicznych. Znajduje duże zastosowanie w rolnictwie poprzez wykorzystanie kolektorów powietrznych do suszenia płodów rolnych. Jest trudna do magazynowania, a w najprostszych instalacjach przydomowych jej akumulacja jest wręcz niemożliwa ze względu na istotne zwiększenie kosztów. Technologia pozyskania energii elekt</w:t>
      </w:r>
      <w:r w:rsidRPr="00CF50DE">
        <w:rPr>
          <w:rFonts w:ascii="Calibri" w:hAnsi="Calibri"/>
        </w:rPr>
        <w:t xml:space="preserve">rycznej z paneli fotowoltaicznych jest obecnie najbardziej kosztownym źródłem energii odnawialnej. </w:t>
      </w:r>
    </w:p>
    <w:p w:rsidR="00CD3E7E" w:rsidRPr="00CF50DE" w:rsidRDefault="00CD3E7E" w:rsidP="00C941CB">
      <w:pPr>
        <w:tabs>
          <w:tab w:val="left" w:pos="7371"/>
        </w:tabs>
        <w:spacing w:line="240" w:lineRule="auto"/>
        <w:rPr>
          <w:rFonts w:ascii="Calibri" w:hAnsi="Calibri"/>
        </w:rPr>
      </w:pPr>
    </w:p>
    <w:p w:rsidR="00764F2F" w:rsidRPr="00CF50DE" w:rsidRDefault="00764F2F" w:rsidP="00CE4ABE">
      <w:pPr>
        <w:spacing w:line="240" w:lineRule="auto"/>
        <w:rPr>
          <w:rFonts w:ascii="Calibri" w:hAnsi="Calibri"/>
          <w:highlight w:val="yellow"/>
        </w:rPr>
        <w:sectPr w:rsidR="00764F2F" w:rsidRPr="00CF50DE" w:rsidSect="007F25B9">
          <w:pgSz w:w="11906" w:h="16838" w:code="9"/>
          <w:pgMar w:top="1418" w:right="1418" w:bottom="1418" w:left="1418" w:header="709" w:footer="709" w:gutter="0"/>
          <w:cols w:space="708"/>
          <w:docGrid w:linePitch="360"/>
        </w:sectPr>
      </w:pPr>
    </w:p>
    <w:p w:rsidR="00CD3E7E" w:rsidRPr="00CF50DE" w:rsidRDefault="00CD3E7E" w:rsidP="00CE4ABE">
      <w:pPr>
        <w:pStyle w:val="Nagwek1"/>
        <w:spacing w:line="240" w:lineRule="auto"/>
        <w:rPr>
          <w:rFonts w:ascii="Calibri" w:hAnsi="Calibri"/>
        </w:rPr>
      </w:pPr>
      <w:bookmarkStart w:id="128" w:name="_Toc420924214"/>
      <w:r w:rsidRPr="00CF50DE">
        <w:rPr>
          <w:rFonts w:ascii="Calibri" w:hAnsi="Calibri"/>
        </w:rPr>
        <w:lastRenderedPageBreak/>
        <w:t>VIII. Współpraca z innymi gminami</w:t>
      </w:r>
      <w:bookmarkEnd w:id="128"/>
    </w:p>
    <w:p w:rsidR="00CD3E7E" w:rsidRPr="00CF50DE" w:rsidRDefault="00CD3E7E" w:rsidP="00CE4ABE">
      <w:pPr>
        <w:spacing w:line="240" w:lineRule="auto"/>
        <w:rPr>
          <w:rFonts w:ascii="Calibri" w:hAnsi="Calibri"/>
        </w:rPr>
      </w:pPr>
    </w:p>
    <w:p w:rsidR="00CD3E7E" w:rsidRPr="00AF35C8" w:rsidRDefault="00CD3E7E" w:rsidP="00CE4ABE">
      <w:pPr>
        <w:spacing w:line="240" w:lineRule="auto"/>
        <w:rPr>
          <w:rFonts w:ascii="Calibri" w:hAnsi="Calibri"/>
        </w:rPr>
      </w:pPr>
      <w:r w:rsidRPr="00CF50DE">
        <w:rPr>
          <w:rFonts w:ascii="Calibri" w:hAnsi="Calibri"/>
        </w:rPr>
        <w:t>Konieczność uzgodnienia współpracy z sąsiednimi gminami w zakresie tematycznym niniejszego opracowania wynika z ustawy</w:t>
      </w:r>
      <w:r w:rsidRPr="00CF50DE">
        <w:rPr>
          <w:rFonts w:ascii="Calibri" w:hAnsi="Calibri"/>
          <w:i/>
        </w:rPr>
        <w:t xml:space="preserve"> Prawo energetyczne </w:t>
      </w:r>
      <w:r w:rsidRPr="00CF50DE">
        <w:rPr>
          <w:rFonts w:ascii="Calibri" w:hAnsi="Calibri"/>
        </w:rPr>
        <w:t xml:space="preserve">(art.19, ust.3, pkt. 4). Nośniki energii dostarczane na teren </w:t>
      </w:r>
      <w:r w:rsidR="00835A86" w:rsidRPr="00CF50DE">
        <w:rPr>
          <w:rFonts w:ascii="Calibri" w:hAnsi="Calibri"/>
        </w:rPr>
        <w:t>miasta</w:t>
      </w:r>
      <w:r w:rsidRPr="00CF50DE">
        <w:rPr>
          <w:rFonts w:ascii="Calibri" w:hAnsi="Calibri"/>
        </w:rPr>
        <w:t xml:space="preserve"> w sposób zorganizowany, tj. za pomocą ciągów zasilający</w:t>
      </w:r>
      <w:r w:rsidRPr="00835A86">
        <w:rPr>
          <w:rFonts w:ascii="Calibri" w:hAnsi="Calibri"/>
        </w:rPr>
        <w:t>ch to energia elektryczna i gaz ziemny. Inwestycje związane z rozbudową infrastruktu</w:t>
      </w:r>
      <w:r w:rsidRPr="00AF35C8">
        <w:rPr>
          <w:rFonts w:ascii="Calibri" w:hAnsi="Calibri"/>
        </w:rPr>
        <w:t xml:space="preserve">ry przesyłowej i dystrybucyjnej realizowane są przez przedsiębiorstwa energetyczne, które są właścicielem urządzeń sieciowych i działają na danym terenie wyłącznie w porozumieniu z </w:t>
      </w:r>
      <w:r w:rsidR="00835A86" w:rsidRPr="00AF35C8">
        <w:rPr>
          <w:rFonts w:ascii="Calibri" w:hAnsi="Calibri"/>
        </w:rPr>
        <w:t>miastem</w:t>
      </w:r>
      <w:r w:rsidRPr="00AF35C8">
        <w:rPr>
          <w:rFonts w:ascii="Calibri" w:hAnsi="Calibri"/>
        </w:rPr>
        <w:t>.</w:t>
      </w:r>
    </w:p>
    <w:p w:rsidR="001E141E" w:rsidRPr="00AF35C8" w:rsidRDefault="00CD3E7E" w:rsidP="00CE4ABE">
      <w:pPr>
        <w:spacing w:line="240" w:lineRule="auto"/>
        <w:rPr>
          <w:rFonts w:ascii="Calibri" w:hAnsi="Calibri"/>
        </w:rPr>
      </w:pPr>
      <w:r w:rsidRPr="00AF35C8">
        <w:rPr>
          <w:rFonts w:ascii="Calibri" w:hAnsi="Calibri"/>
        </w:rPr>
        <w:t xml:space="preserve">Możliwości współpracy samorządów lokalnych w zakresie systemów energetycznych oceniono na podstawie korespondencji z gminami ościennymi: Gminą </w:t>
      </w:r>
      <w:r w:rsidR="00AF35C8" w:rsidRPr="00AF35C8">
        <w:rPr>
          <w:rFonts w:ascii="Calibri" w:hAnsi="Calibri"/>
        </w:rPr>
        <w:t>Lubartów oraz Gmin</w:t>
      </w:r>
      <w:r w:rsidR="005B5D60">
        <w:rPr>
          <w:rFonts w:ascii="Calibri" w:hAnsi="Calibri"/>
        </w:rPr>
        <w:t>ą</w:t>
      </w:r>
      <w:r w:rsidR="00AF35C8" w:rsidRPr="00AF35C8">
        <w:rPr>
          <w:rFonts w:ascii="Calibri" w:hAnsi="Calibri"/>
        </w:rPr>
        <w:t xml:space="preserve"> Serniki. </w:t>
      </w:r>
    </w:p>
    <w:p w:rsidR="00CD3E7E" w:rsidRPr="005B5D60" w:rsidRDefault="00CD3E7E" w:rsidP="00CE4ABE">
      <w:pPr>
        <w:spacing w:line="240" w:lineRule="auto"/>
        <w:jc w:val="center"/>
        <w:rPr>
          <w:rFonts w:ascii="Calibri" w:hAnsi="Calibri"/>
          <w:b/>
          <w:u w:val="single"/>
        </w:rPr>
      </w:pPr>
      <w:r w:rsidRPr="005B5D60">
        <w:rPr>
          <w:rFonts w:ascii="Calibri" w:hAnsi="Calibri"/>
          <w:b/>
          <w:u w:val="single"/>
        </w:rPr>
        <w:t>Systemy ciepłownicze</w:t>
      </w:r>
    </w:p>
    <w:p w:rsidR="00DF51AB" w:rsidRPr="005B5D60" w:rsidRDefault="00DF51AB" w:rsidP="00CE4ABE">
      <w:pPr>
        <w:spacing w:line="240" w:lineRule="auto"/>
        <w:rPr>
          <w:rFonts w:ascii="Calibri" w:hAnsi="Calibri"/>
        </w:rPr>
      </w:pPr>
      <w:r w:rsidRPr="005B5D60">
        <w:rPr>
          <w:rFonts w:ascii="Calibri" w:hAnsi="Calibri"/>
        </w:rPr>
        <w:t xml:space="preserve">W zakresie zaopatrzenia w ciepło nie występuje konieczność współpracy międzygminnej – obecnie nie istnieją wspólne systemy i nie przewiduje się wykorzystania funkcjonujących na obszarach sąsiednich gmin systemów ciepłowniczych do ogrzewania obiektów na terenie </w:t>
      </w:r>
      <w:r w:rsidR="005B5D60" w:rsidRPr="005B5D60">
        <w:rPr>
          <w:rFonts w:ascii="Calibri" w:hAnsi="Calibri"/>
        </w:rPr>
        <w:t>miasta</w:t>
      </w:r>
      <w:r w:rsidRPr="005B5D60">
        <w:rPr>
          <w:rFonts w:ascii="Calibri" w:hAnsi="Calibri"/>
        </w:rPr>
        <w:t>.</w:t>
      </w:r>
    </w:p>
    <w:p w:rsidR="00CD3E7E" w:rsidRPr="005B5D60" w:rsidRDefault="00CD3E7E" w:rsidP="00CE4ABE">
      <w:pPr>
        <w:spacing w:line="240" w:lineRule="auto"/>
        <w:jc w:val="center"/>
        <w:rPr>
          <w:rFonts w:ascii="Calibri" w:hAnsi="Calibri"/>
          <w:b/>
          <w:u w:val="single"/>
        </w:rPr>
      </w:pPr>
      <w:r w:rsidRPr="005B5D60">
        <w:rPr>
          <w:rFonts w:ascii="Calibri" w:hAnsi="Calibri"/>
          <w:b/>
          <w:u w:val="single"/>
        </w:rPr>
        <w:t>Systemy elektroenergetyczne</w:t>
      </w:r>
    </w:p>
    <w:p w:rsidR="005877E9" w:rsidRPr="005B5D60" w:rsidRDefault="005877E9" w:rsidP="00CE4ABE">
      <w:pPr>
        <w:spacing w:line="240" w:lineRule="auto"/>
        <w:rPr>
          <w:rFonts w:ascii="Calibri" w:hAnsi="Calibri"/>
          <w:szCs w:val="20"/>
        </w:rPr>
      </w:pPr>
      <w:r w:rsidRPr="005B5D60">
        <w:rPr>
          <w:rFonts w:ascii="Calibri" w:hAnsi="Calibri"/>
          <w:szCs w:val="20"/>
        </w:rPr>
        <w:t>System elektroenergetyczny ma charakter regionalny i zarządzany jest przez właściwy terytorialnie rejon energetyczny. W ramach systemu elektroenergetycznego współpraca z sąsiednimi gminami realizowana jest na szczeblu przedsiębiorstwa energetycznego</w:t>
      </w:r>
      <w:r w:rsidR="005B5D60">
        <w:rPr>
          <w:rFonts w:ascii="Calibri" w:hAnsi="Calibri"/>
          <w:szCs w:val="20"/>
        </w:rPr>
        <w:t>,</w:t>
      </w:r>
      <w:r w:rsidRPr="005B5D60">
        <w:rPr>
          <w:rFonts w:ascii="Calibri" w:hAnsi="Calibri"/>
          <w:szCs w:val="20"/>
        </w:rPr>
        <w:t xml:space="preserve"> jakim jest PGE Dystrybucja S.A. Oddział </w:t>
      </w:r>
      <w:r w:rsidR="005B5D60" w:rsidRPr="005B5D60">
        <w:rPr>
          <w:rFonts w:ascii="Calibri" w:hAnsi="Calibri"/>
          <w:szCs w:val="20"/>
        </w:rPr>
        <w:t>Lublin</w:t>
      </w:r>
      <w:r w:rsidRPr="005B5D60">
        <w:rPr>
          <w:rFonts w:ascii="Calibri" w:hAnsi="Calibri"/>
          <w:szCs w:val="20"/>
        </w:rPr>
        <w:t>, której ponadgminny charakter determinuje wzajemne powiązania sieciowe. Inwestycje z zakresu modernizacji lub rozbudowy sieci elektroenergetycznych realizowane są w uzgodnieniu z właściwym terytorialnie zakładem energetycznym, bez konieczności współpracy z innymi gminami.</w:t>
      </w:r>
    </w:p>
    <w:p w:rsidR="00CD3E7E" w:rsidRPr="005B5D60" w:rsidRDefault="00CD3E7E" w:rsidP="00CE4ABE">
      <w:pPr>
        <w:spacing w:line="240" w:lineRule="auto"/>
        <w:jc w:val="center"/>
        <w:rPr>
          <w:rFonts w:ascii="Calibri" w:hAnsi="Calibri"/>
          <w:b/>
          <w:u w:val="single"/>
        </w:rPr>
      </w:pPr>
      <w:r w:rsidRPr="005B5D60">
        <w:rPr>
          <w:rFonts w:ascii="Calibri" w:hAnsi="Calibri"/>
          <w:b/>
          <w:u w:val="single"/>
        </w:rPr>
        <w:t>Zaopatrzenie w paliwa gazowe</w:t>
      </w:r>
    </w:p>
    <w:p w:rsidR="005B5D60" w:rsidRPr="005B5D60" w:rsidRDefault="00CD3E7E" w:rsidP="00CE4ABE">
      <w:pPr>
        <w:spacing w:line="240" w:lineRule="auto"/>
        <w:rPr>
          <w:rFonts w:ascii="Calibri" w:hAnsi="Calibri"/>
          <w:szCs w:val="20"/>
        </w:rPr>
      </w:pPr>
      <w:r w:rsidRPr="005B5D60">
        <w:rPr>
          <w:rFonts w:ascii="Calibri" w:hAnsi="Calibri"/>
        </w:rPr>
        <w:t xml:space="preserve">Rozbudowa sieci gazowej na terenie </w:t>
      </w:r>
      <w:r w:rsidR="005B5D60" w:rsidRPr="005B5D60">
        <w:rPr>
          <w:rFonts w:ascii="Calibri" w:hAnsi="Calibri"/>
        </w:rPr>
        <w:t>miasta</w:t>
      </w:r>
      <w:r w:rsidRPr="005B5D60">
        <w:rPr>
          <w:rFonts w:ascii="Calibri" w:hAnsi="Calibri"/>
        </w:rPr>
        <w:t xml:space="preserve">, jeśli wystąpi zapotrzebowanie i zostaną spełnione warunki techniczno –ekonomiczne dla przeprowadzenia inwestycji, nie wymaga konieczności uzgodnień z gminami sąsiednimi. Wszelkie inwestycje rozbudowy systemu zaopatrzenia w gaz sieciowy ujęte są w </w:t>
      </w:r>
      <w:r w:rsidR="005877E9" w:rsidRPr="005B5D60">
        <w:rPr>
          <w:rFonts w:ascii="Calibri" w:hAnsi="Calibri"/>
        </w:rPr>
        <w:t>p</w:t>
      </w:r>
      <w:r w:rsidRPr="005B5D60">
        <w:rPr>
          <w:rFonts w:ascii="Calibri" w:hAnsi="Calibri"/>
        </w:rPr>
        <w:t xml:space="preserve">lanach </w:t>
      </w:r>
      <w:r w:rsidR="005877E9" w:rsidRPr="005B5D60">
        <w:rPr>
          <w:rFonts w:ascii="Calibri" w:hAnsi="Calibri"/>
        </w:rPr>
        <w:t>r</w:t>
      </w:r>
      <w:r w:rsidRPr="005B5D60">
        <w:rPr>
          <w:rFonts w:ascii="Calibri" w:hAnsi="Calibri"/>
        </w:rPr>
        <w:t xml:space="preserve">ozwoju dystrybutora gazu, tj. </w:t>
      </w:r>
      <w:r w:rsidR="00894CD2" w:rsidRPr="005B5D60">
        <w:rPr>
          <w:rFonts w:ascii="Calibri" w:hAnsi="Calibri"/>
        </w:rPr>
        <w:t>P</w:t>
      </w:r>
      <w:r w:rsidR="001E141E" w:rsidRPr="005B5D60">
        <w:rPr>
          <w:rFonts w:ascii="Calibri" w:hAnsi="Calibri"/>
        </w:rPr>
        <w:t xml:space="preserve">SG sp. z o.o. </w:t>
      </w:r>
      <w:r w:rsidR="00894CD2" w:rsidRPr="005B5D60">
        <w:rPr>
          <w:rFonts w:ascii="Calibri" w:hAnsi="Calibri"/>
        </w:rPr>
        <w:t xml:space="preserve">Oddział w </w:t>
      </w:r>
      <w:r w:rsidR="001E141E" w:rsidRPr="005B5D60">
        <w:rPr>
          <w:rFonts w:ascii="Calibri" w:hAnsi="Calibri"/>
        </w:rPr>
        <w:t>Tarnowie</w:t>
      </w:r>
      <w:r w:rsidR="00642A5A" w:rsidRPr="005B5D60">
        <w:rPr>
          <w:rFonts w:ascii="Calibri" w:hAnsi="Calibri"/>
        </w:rPr>
        <w:t xml:space="preserve">, </w:t>
      </w:r>
      <w:r w:rsidRPr="005B5D60">
        <w:rPr>
          <w:rFonts w:ascii="Calibri" w:hAnsi="Calibri"/>
        </w:rPr>
        <w:t xml:space="preserve">który swoim zasięgiem działania obejmuje między innymi </w:t>
      </w:r>
      <w:r w:rsidR="005B5D60" w:rsidRPr="005B5D60">
        <w:rPr>
          <w:rFonts w:ascii="Calibri" w:hAnsi="Calibri"/>
        </w:rPr>
        <w:t>miasto</w:t>
      </w:r>
      <w:r w:rsidR="00642A5A" w:rsidRPr="005B5D60">
        <w:rPr>
          <w:rFonts w:ascii="Calibri" w:hAnsi="Calibri"/>
        </w:rPr>
        <w:t xml:space="preserve"> </w:t>
      </w:r>
      <w:r w:rsidR="00C62AE6" w:rsidRPr="005B5D60">
        <w:rPr>
          <w:rFonts w:ascii="Calibri" w:hAnsi="Calibri"/>
        </w:rPr>
        <w:t>Lubartów</w:t>
      </w:r>
      <w:r w:rsidRPr="005B5D60">
        <w:rPr>
          <w:rFonts w:ascii="Calibri" w:hAnsi="Calibri"/>
        </w:rPr>
        <w:t xml:space="preserve">. </w:t>
      </w:r>
    </w:p>
    <w:p w:rsidR="005B5D60" w:rsidRPr="005B5D60" w:rsidRDefault="005B5D60" w:rsidP="00CE4ABE">
      <w:pPr>
        <w:spacing w:line="240" w:lineRule="auto"/>
        <w:rPr>
          <w:rFonts w:ascii="Calibri" w:hAnsi="Calibri"/>
          <w:szCs w:val="20"/>
        </w:rPr>
      </w:pPr>
    </w:p>
    <w:p w:rsidR="00CD3E7E" w:rsidRPr="005B5D60" w:rsidRDefault="00CD3E7E" w:rsidP="00CE4ABE">
      <w:pPr>
        <w:spacing w:line="240" w:lineRule="auto"/>
        <w:rPr>
          <w:rFonts w:ascii="Calibri" w:hAnsi="Calibri"/>
        </w:rPr>
      </w:pPr>
      <w:r w:rsidRPr="005B5D60">
        <w:rPr>
          <w:rFonts w:ascii="Calibri" w:hAnsi="Calibri"/>
        </w:rPr>
        <w:t>Przedmiotem współpracy pomiędzy</w:t>
      </w:r>
      <w:r w:rsidR="00711B15" w:rsidRPr="005B5D60">
        <w:rPr>
          <w:rFonts w:ascii="Calibri" w:hAnsi="Calibri"/>
        </w:rPr>
        <w:t xml:space="preserve"> </w:t>
      </w:r>
      <w:r w:rsidR="005B5D60" w:rsidRPr="005B5D60">
        <w:rPr>
          <w:rFonts w:ascii="Calibri" w:hAnsi="Calibri"/>
        </w:rPr>
        <w:t>miastem</w:t>
      </w:r>
      <w:r w:rsidR="00642A5A" w:rsidRPr="005B5D60">
        <w:rPr>
          <w:rFonts w:ascii="Calibri" w:hAnsi="Calibri"/>
        </w:rPr>
        <w:t xml:space="preserve"> </w:t>
      </w:r>
      <w:r w:rsidR="00C62AE6" w:rsidRPr="005B5D60">
        <w:rPr>
          <w:rFonts w:ascii="Calibri" w:hAnsi="Calibri"/>
        </w:rPr>
        <w:t>Lubartów</w:t>
      </w:r>
      <w:r w:rsidRPr="005B5D60">
        <w:rPr>
          <w:rFonts w:ascii="Calibri" w:hAnsi="Calibri"/>
        </w:rPr>
        <w:t>, a gminami sąsiednimi może być, m.in.:</w:t>
      </w:r>
      <w:r w:rsidR="00642A5A" w:rsidRPr="005B5D60">
        <w:rPr>
          <w:rFonts w:ascii="Calibri" w:hAnsi="Calibri"/>
        </w:rPr>
        <w:t xml:space="preserve"> </w:t>
      </w:r>
      <w:r w:rsidRPr="005B5D60">
        <w:rPr>
          <w:rFonts w:ascii="Calibri" w:hAnsi="Calibri"/>
        </w:rPr>
        <w:t>współpraca w zakresie wykorzysta</w:t>
      </w:r>
      <w:r w:rsidR="00642A5A" w:rsidRPr="005B5D60">
        <w:rPr>
          <w:rFonts w:ascii="Calibri" w:hAnsi="Calibri"/>
        </w:rPr>
        <w:t xml:space="preserve">nia odnawialnych źródeł energii, </w:t>
      </w:r>
      <w:r w:rsidRPr="005B5D60">
        <w:rPr>
          <w:rFonts w:ascii="Calibri" w:hAnsi="Calibri"/>
        </w:rPr>
        <w:t>możliwości pozyskania fun</w:t>
      </w:r>
      <w:r w:rsidR="00642A5A" w:rsidRPr="005B5D60">
        <w:rPr>
          <w:rFonts w:ascii="Calibri" w:hAnsi="Calibri"/>
        </w:rPr>
        <w:t xml:space="preserve">duszy na inwestycje ekologiczne oraz </w:t>
      </w:r>
      <w:r w:rsidRPr="005B5D60">
        <w:rPr>
          <w:rFonts w:ascii="Calibri" w:hAnsi="Calibri"/>
        </w:rPr>
        <w:t xml:space="preserve">upowszechnienie informacji </w:t>
      </w:r>
      <w:r w:rsidR="005B5D60" w:rsidRPr="005B5D60">
        <w:rPr>
          <w:rFonts w:ascii="Calibri" w:hAnsi="Calibri"/>
        </w:rPr>
        <w:br/>
      </w:r>
      <w:r w:rsidRPr="005B5D60">
        <w:rPr>
          <w:rFonts w:ascii="Calibri" w:hAnsi="Calibri"/>
        </w:rPr>
        <w:t>o</w:t>
      </w:r>
      <w:r w:rsidR="001E141E" w:rsidRPr="005B5D60">
        <w:rPr>
          <w:rFonts w:ascii="Calibri" w:hAnsi="Calibri"/>
        </w:rPr>
        <w:t xml:space="preserve"> urządzeniach oraz </w:t>
      </w:r>
      <w:r w:rsidRPr="005B5D60">
        <w:rPr>
          <w:rFonts w:ascii="Calibri" w:hAnsi="Calibri"/>
        </w:rPr>
        <w:t xml:space="preserve">technologiach ekologicznych </w:t>
      </w:r>
      <w:r w:rsidR="001E141E" w:rsidRPr="005B5D60">
        <w:rPr>
          <w:rFonts w:ascii="Calibri" w:hAnsi="Calibri"/>
        </w:rPr>
        <w:t>i</w:t>
      </w:r>
      <w:r w:rsidRPr="005B5D60">
        <w:rPr>
          <w:rFonts w:ascii="Calibri" w:hAnsi="Calibri"/>
        </w:rPr>
        <w:t xml:space="preserve"> energooszczędnych.</w:t>
      </w:r>
    </w:p>
    <w:p w:rsidR="00711B15" w:rsidRPr="005B5D60" w:rsidRDefault="00711B15" w:rsidP="00CE4ABE">
      <w:pPr>
        <w:spacing w:line="240" w:lineRule="auto"/>
        <w:rPr>
          <w:rFonts w:ascii="Calibri" w:hAnsi="Calibri"/>
        </w:rPr>
      </w:pPr>
    </w:p>
    <w:p w:rsidR="00C65B59" w:rsidRPr="005B5D60" w:rsidRDefault="00CD3E7E" w:rsidP="00CE4ABE">
      <w:pPr>
        <w:spacing w:line="240" w:lineRule="auto"/>
        <w:rPr>
          <w:rFonts w:ascii="Calibri" w:hAnsi="Calibri"/>
        </w:rPr>
        <w:sectPr w:rsidR="00C65B59" w:rsidRPr="005B5D60" w:rsidSect="007F25B9">
          <w:pgSz w:w="11906" w:h="16838" w:code="9"/>
          <w:pgMar w:top="1418" w:right="1418" w:bottom="1418" w:left="1418" w:header="709" w:footer="709" w:gutter="0"/>
          <w:cols w:space="708"/>
          <w:docGrid w:linePitch="360"/>
        </w:sectPr>
      </w:pPr>
      <w:r w:rsidRPr="005B5D60">
        <w:rPr>
          <w:rFonts w:ascii="Calibri" w:hAnsi="Calibri"/>
        </w:rPr>
        <w:t xml:space="preserve">Odpowiedzi gmin sąsiadujących z </w:t>
      </w:r>
      <w:r w:rsidR="00C62AE6" w:rsidRPr="005B5D60">
        <w:rPr>
          <w:rFonts w:ascii="Calibri" w:hAnsi="Calibri"/>
        </w:rPr>
        <w:t>Lubart</w:t>
      </w:r>
      <w:r w:rsidR="005C591E">
        <w:rPr>
          <w:rFonts w:ascii="Calibri" w:hAnsi="Calibri"/>
        </w:rPr>
        <w:t>o</w:t>
      </w:r>
      <w:r w:rsidR="00C62AE6" w:rsidRPr="005B5D60">
        <w:rPr>
          <w:rFonts w:ascii="Calibri" w:hAnsi="Calibri"/>
        </w:rPr>
        <w:t>w</w:t>
      </w:r>
      <w:r w:rsidR="005B5D60" w:rsidRPr="005B5D60">
        <w:rPr>
          <w:rFonts w:ascii="Calibri" w:hAnsi="Calibri"/>
        </w:rPr>
        <w:t>em</w:t>
      </w:r>
      <w:r w:rsidRPr="005B5D60">
        <w:rPr>
          <w:rFonts w:ascii="Calibri" w:hAnsi="Calibri"/>
        </w:rPr>
        <w:t>, dotyczące koordynacji działań w</w:t>
      </w:r>
      <w:r w:rsidR="001E141E" w:rsidRPr="005B5D60">
        <w:rPr>
          <w:rFonts w:ascii="Calibri" w:hAnsi="Calibri"/>
        </w:rPr>
        <w:t xml:space="preserve"> </w:t>
      </w:r>
      <w:r w:rsidRPr="005B5D60">
        <w:rPr>
          <w:rFonts w:ascii="Calibri" w:hAnsi="Calibri"/>
        </w:rPr>
        <w:t>zakresie systemów energetycznych, stanowią załącznik do niniejszego opracowania.</w:t>
      </w:r>
    </w:p>
    <w:p w:rsidR="00CD3E7E" w:rsidRPr="00933BB5" w:rsidRDefault="00CD3E7E" w:rsidP="00CE4ABE">
      <w:pPr>
        <w:pStyle w:val="Nagwek1"/>
        <w:spacing w:line="240" w:lineRule="auto"/>
        <w:rPr>
          <w:rFonts w:ascii="Calibri" w:hAnsi="Calibri"/>
        </w:rPr>
      </w:pPr>
      <w:bookmarkStart w:id="129" w:name="_Toc420924215"/>
      <w:r w:rsidRPr="00933BB5">
        <w:rPr>
          <w:rFonts w:ascii="Calibri" w:hAnsi="Calibri"/>
        </w:rPr>
        <w:lastRenderedPageBreak/>
        <w:t>IX. Podsumowanie, wnioski, zalecenia</w:t>
      </w:r>
      <w:bookmarkEnd w:id="129"/>
    </w:p>
    <w:p w:rsidR="00CD3E7E" w:rsidRPr="00933BB5" w:rsidRDefault="00CD3E7E" w:rsidP="00CE4ABE">
      <w:pPr>
        <w:pStyle w:val="Tekstpodstawowy2"/>
        <w:spacing w:line="240" w:lineRule="auto"/>
        <w:rPr>
          <w:rFonts w:ascii="Calibri" w:hAnsi="Calibri"/>
          <w:sz w:val="26"/>
        </w:rPr>
      </w:pPr>
    </w:p>
    <w:p w:rsidR="00CD3E7E" w:rsidRPr="00933BB5" w:rsidRDefault="00CD3E7E" w:rsidP="00CE4ABE">
      <w:pPr>
        <w:pStyle w:val="Nagwek2"/>
        <w:spacing w:line="240" w:lineRule="auto"/>
        <w:rPr>
          <w:rFonts w:ascii="Calibri" w:hAnsi="Calibri"/>
        </w:rPr>
      </w:pPr>
      <w:bookmarkStart w:id="130" w:name="_Toc420924216"/>
      <w:r w:rsidRPr="00933BB5">
        <w:rPr>
          <w:rFonts w:ascii="Calibri" w:hAnsi="Calibri"/>
        </w:rPr>
        <w:t>1. Stan środowiska naturalnego – jakość powietrza</w:t>
      </w:r>
      <w:bookmarkEnd w:id="130"/>
    </w:p>
    <w:p w:rsidR="00CD3E7E" w:rsidRPr="00933BB5" w:rsidRDefault="00CD3E7E" w:rsidP="00CE4ABE">
      <w:pPr>
        <w:spacing w:line="240" w:lineRule="auto"/>
        <w:rPr>
          <w:rFonts w:ascii="Calibri" w:hAnsi="Calibri"/>
        </w:rPr>
      </w:pPr>
    </w:p>
    <w:p w:rsidR="00CD3E7E" w:rsidRPr="00933BB5" w:rsidRDefault="00CD3E7E" w:rsidP="00CE4ABE">
      <w:pPr>
        <w:spacing w:line="240" w:lineRule="auto"/>
        <w:rPr>
          <w:rFonts w:ascii="Calibri" w:hAnsi="Calibri"/>
          <w:i/>
        </w:rPr>
      </w:pPr>
      <w:r w:rsidRPr="00933BB5">
        <w:rPr>
          <w:rFonts w:ascii="Calibri" w:hAnsi="Calibri"/>
          <w:i/>
        </w:rPr>
        <w:t xml:space="preserve">Głównym czynnikiem wpływającym na stan czystości powietrza jest działalność człowieka (tzw. presja antropogeniczna) oraz w mniejszym stopniu różne procesy naturalne zachodzące w środowisku. </w:t>
      </w:r>
      <w:r w:rsidRPr="00933BB5">
        <w:rPr>
          <w:rFonts w:ascii="Calibri" w:hAnsi="Calibri"/>
          <w:i/>
          <w:szCs w:val="18"/>
        </w:rPr>
        <w:t>Za zanieczyszczenia powietrza uważa się obecność w</w:t>
      </w:r>
      <w:r w:rsidR="00EE6384" w:rsidRPr="00933BB5">
        <w:rPr>
          <w:rFonts w:ascii="Calibri" w:hAnsi="Calibri"/>
          <w:i/>
          <w:szCs w:val="18"/>
        </w:rPr>
        <w:t xml:space="preserve"> </w:t>
      </w:r>
      <w:r w:rsidRPr="00933BB5">
        <w:rPr>
          <w:rFonts w:ascii="Calibri" w:hAnsi="Calibri"/>
          <w:i/>
          <w:szCs w:val="18"/>
        </w:rPr>
        <w:t>atmosferze substancji stałych, ciekłych i gazowych, obcych naturalnemu ich składowi, lub substancji naturalnych występujących w ilościach nadmiernych, zagrażających zdrowiu człowieka, szkodliwych dla roślin i</w:t>
      </w:r>
      <w:r w:rsidR="00EE6384" w:rsidRPr="00933BB5">
        <w:rPr>
          <w:rFonts w:ascii="Calibri" w:hAnsi="Calibri"/>
          <w:i/>
          <w:szCs w:val="18"/>
        </w:rPr>
        <w:t xml:space="preserve"> </w:t>
      </w:r>
      <w:r w:rsidRPr="00933BB5">
        <w:rPr>
          <w:rFonts w:ascii="Calibri" w:hAnsi="Calibri"/>
          <w:i/>
          <w:szCs w:val="18"/>
        </w:rPr>
        <w:t xml:space="preserve">zwierząt </w:t>
      </w:r>
      <w:r w:rsidR="00EE6384" w:rsidRPr="00933BB5">
        <w:rPr>
          <w:rFonts w:ascii="Calibri" w:hAnsi="Calibri"/>
          <w:i/>
          <w:szCs w:val="18"/>
        </w:rPr>
        <w:t>oraz</w:t>
      </w:r>
      <w:r w:rsidRPr="00933BB5">
        <w:rPr>
          <w:rFonts w:ascii="Calibri" w:hAnsi="Calibri"/>
          <w:i/>
          <w:szCs w:val="18"/>
        </w:rPr>
        <w:t xml:space="preserve"> niekorzystnie oddziałujących na klimat </w:t>
      </w:r>
      <w:r w:rsidR="00EE6384" w:rsidRPr="00933BB5">
        <w:rPr>
          <w:rFonts w:ascii="Calibri" w:hAnsi="Calibri"/>
          <w:i/>
          <w:szCs w:val="18"/>
        </w:rPr>
        <w:t>i</w:t>
      </w:r>
      <w:r w:rsidRPr="00933BB5">
        <w:rPr>
          <w:rFonts w:ascii="Calibri" w:hAnsi="Calibri"/>
          <w:i/>
          <w:szCs w:val="18"/>
        </w:rPr>
        <w:t xml:space="preserve"> sposób wykorzystania określonych elementów środowiska. </w:t>
      </w:r>
      <w:r w:rsidRPr="00933BB5">
        <w:rPr>
          <w:rFonts w:ascii="Calibri" w:hAnsi="Calibri"/>
          <w:i/>
        </w:rPr>
        <w:t>W ogólnej ilości zanieczyszczeń emitowanych do powietrza dominują: dwutlenek siarki i tlenki azotu oraz pyły, bardzo groźne ze względu na zawartość metali ciężkich. Do antropogenicznych źródeł emisji zalicza się: energetyczne spalanie paliw; procesy technologiczne stosowane w zakładach przemysłowych; transport; paleniska domowe oraz produkcję rolną. W skali globalnej sektor energetyczny, głównie energetyka zawodowa oraz ciepłownictwo w gospodarce komunalnej i przemyśle, stanowi najistotniejsze źródło oddziaływania na środowisko naturalne (imisję). Emisja zanieczyszczeń do środowiska, będąca wynikiem wykorzystywania znacznych ilości paliw węglowych, powoduje jego przekształcenia i zaburzenia równowagi fizyko-chemicznej w</w:t>
      </w:r>
      <w:r w:rsidR="00EE6384" w:rsidRPr="00933BB5">
        <w:rPr>
          <w:rFonts w:ascii="Calibri" w:hAnsi="Calibri"/>
          <w:i/>
        </w:rPr>
        <w:t xml:space="preserve"> </w:t>
      </w:r>
      <w:r w:rsidRPr="00933BB5">
        <w:rPr>
          <w:rFonts w:ascii="Calibri" w:hAnsi="Calibri"/>
          <w:i/>
        </w:rPr>
        <w:t xml:space="preserve">postaci efektu cieplarnianego, „kwaśnych” opadów, zakwaszenia gleb – podstawową przyczyną zmian klimatycznych jest </w:t>
      </w:r>
      <w:r w:rsidRPr="00933BB5">
        <w:rPr>
          <w:rFonts w:ascii="Calibri" w:hAnsi="Calibri"/>
          <w:i/>
          <w:szCs w:val="17"/>
        </w:rPr>
        <w:t>dwutlenek węgla, za emisję którego odpowiedzialny jest głównie sektor energetyczny. Przestrzenny rozkład emisji zanieczyszczeń jest zróżnicowany i</w:t>
      </w:r>
      <w:r w:rsidR="00EE6384" w:rsidRPr="00933BB5">
        <w:rPr>
          <w:rFonts w:ascii="Calibri" w:hAnsi="Calibri"/>
          <w:i/>
          <w:szCs w:val="17"/>
        </w:rPr>
        <w:t xml:space="preserve"> </w:t>
      </w:r>
      <w:r w:rsidRPr="00933BB5">
        <w:rPr>
          <w:rFonts w:ascii="Calibri" w:hAnsi="Calibri"/>
          <w:i/>
          <w:szCs w:val="17"/>
        </w:rPr>
        <w:t xml:space="preserve">związany </w:t>
      </w:r>
      <w:r w:rsidRPr="00933BB5">
        <w:rPr>
          <w:rFonts w:ascii="Calibri" w:hAnsi="Calibri"/>
          <w:i/>
        </w:rPr>
        <w:t>z</w:t>
      </w:r>
      <w:r w:rsidR="00FB5E82" w:rsidRPr="00933BB5">
        <w:rPr>
          <w:rFonts w:ascii="Calibri" w:hAnsi="Calibri"/>
          <w:i/>
        </w:rPr>
        <w:t> </w:t>
      </w:r>
      <w:r w:rsidRPr="00933BB5">
        <w:rPr>
          <w:rFonts w:ascii="Calibri" w:hAnsi="Calibri"/>
          <w:i/>
        </w:rPr>
        <w:t xml:space="preserve">rozmieszczeniem dużych zakładów oraz miast i ośrodków o funkcjach przemysłowych. </w:t>
      </w:r>
    </w:p>
    <w:p w:rsidR="004B53D9" w:rsidRPr="00EE74A4" w:rsidRDefault="004B53D9" w:rsidP="00CE4ABE">
      <w:pPr>
        <w:spacing w:line="240" w:lineRule="auto"/>
        <w:rPr>
          <w:rFonts w:ascii="Calibri" w:eastAsia="ArialMT" w:hAnsi="Calibri"/>
          <w:szCs w:val="20"/>
        </w:rPr>
      </w:pPr>
    </w:p>
    <w:p w:rsidR="004B53D9" w:rsidRPr="00EE74A4" w:rsidRDefault="004B53D9" w:rsidP="00CE4ABE">
      <w:pPr>
        <w:spacing w:line="240" w:lineRule="auto"/>
        <w:rPr>
          <w:rFonts w:ascii="Calibri" w:hAnsi="Calibri"/>
          <w:szCs w:val="20"/>
        </w:rPr>
      </w:pPr>
      <w:r w:rsidRPr="00EE74A4">
        <w:rPr>
          <w:rFonts w:ascii="Calibri" w:eastAsia="ArialMT" w:hAnsi="Calibri"/>
          <w:szCs w:val="20"/>
        </w:rPr>
        <w:t xml:space="preserve">Głównymi źródłami zanieczyszczeń powietrza są emisje wynikające bezpośrednio z działalności człowieka oraz warunków i zjawisk naturalnie zachodzących w środowisku. </w:t>
      </w:r>
    </w:p>
    <w:p w:rsidR="004B53D9" w:rsidRPr="00EE74A4" w:rsidRDefault="004B53D9" w:rsidP="00CE4ABE">
      <w:pPr>
        <w:spacing w:line="240" w:lineRule="auto"/>
        <w:rPr>
          <w:rFonts w:ascii="Calibri" w:hAnsi="Calibri"/>
          <w:szCs w:val="20"/>
        </w:rPr>
      </w:pPr>
      <w:r w:rsidRPr="00EE74A4">
        <w:rPr>
          <w:rFonts w:ascii="Calibri" w:hAnsi="Calibri"/>
          <w:szCs w:val="20"/>
        </w:rPr>
        <w:t>Źródła zanieczyszczeń powietrza związane z działalnością człowieka (emisja antropogeniczna) obejmują:</w:t>
      </w:r>
    </w:p>
    <w:p w:rsidR="005F37C5" w:rsidRPr="005F37C5" w:rsidRDefault="004B53D9" w:rsidP="00946E0C">
      <w:pPr>
        <w:numPr>
          <w:ilvl w:val="0"/>
          <w:numId w:val="17"/>
        </w:numPr>
        <w:spacing w:after="120" w:line="240" w:lineRule="auto"/>
        <w:ind w:left="360"/>
        <w:contextualSpacing/>
        <w:rPr>
          <w:rFonts w:ascii="Calibri" w:eastAsia="TimesNewRomanPSMT" w:hAnsi="Calibri"/>
          <w:snapToGrid w:val="0"/>
        </w:rPr>
      </w:pPr>
      <w:r w:rsidRPr="00EE74A4">
        <w:rPr>
          <w:rFonts w:ascii="Calibri" w:eastAsia="TimesNewRomanPSMT" w:hAnsi="Calibri"/>
          <w:snapToGrid w:val="0"/>
        </w:rPr>
        <w:t>emisję punktową pochodzącą ze zorganizowanych źródeł w wyniku energetycznego spalania paliw i przemysł</w:t>
      </w:r>
      <w:r w:rsidR="005F37C5">
        <w:rPr>
          <w:rFonts w:ascii="Calibri" w:eastAsia="TimesNewRomanPSMT" w:hAnsi="Calibri"/>
          <w:snapToGrid w:val="0"/>
        </w:rPr>
        <w:t xml:space="preserve">owych procesów technologicznych. </w:t>
      </w:r>
      <w:r w:rsidR="005F37C5" w:rsidRPr="005F37C5">
        <w:rPr>
          <w:rFonts w:ascii="Calibri" w:hAnsi="Calibri"/>
        </w:rPr>
        <w:t xml:space="preserve">Zlokalizowane są </w:t>
      </w:r>
      <w:r w:rsidR="005F37C5">
        <w:rPr>
          <w:rFonts w:ascii="Calibri" w:hAnsi="Calibri"/>
        </w:rPr>
        <w:br/>
      </w:r>
      <w:r w:rsidR="005F37C5" w:rsidRPr="005F37C5">
        <w:rPr>
          <w:rFonts w:ascii="Calibri" w:hAnsi="Calibri"/>
        </w:rPr>
        <w:t>w większości w</w:t>
      </w:r>
      <w:r w:rsidR="005F37C5">
        <w:rPr>
          <w:rFonts w:ascii="Calibri" w:hAnsi="Calibri"/>
        </w:rPr>
        <w:t xml:space="preserve"> </w:t>
      </w:r>
      <w:r w:rsidR="005F37C5" w:rsidRPr="005F37C5">
        <w:rPr>
          <w:rFonts w:ascii="Calibri" w:hAnsi="Calibri"/>
        </w:rPr>
        <w:t>miastach;</w:t>
      </w:r>
    </w:p>
    <w:p w:rsidR="005F37C5" w:rsidRPr="005F37C5" w:rsidRDefault="004B53D9" w:rsidP="00946E0C">
      <w:pPr>
        <w:numPr>
          <w:ilvl w:val="0"/>
          <w:numId w:val="17"/>
        </w:numPr>
        <w:spacing w:after="120" w:line="240" w:lineRule="auto"/>
        <w:ind w:left="360"/>
        <w:contextualSpacing/>
        <w:rPr>
          <w:rFonts w:ascii="Calibri" w:eastAsia="TimesNewRomanPSMT" w:hAnsi="Calibri"/>
          <w:snapToGrid w:val="0"/>
        </w:rPr>
      </w:pPr>
      <w:r w:rsidRPr="00EE74A4">
        <w:rPr>
          <w:rFonts w:ascii="Calibri" w:eastAsia="TimesNewRomanPSMT" w:hAnsi="Calibri"/>
          <w:snapToGrid w:val="0"/>
        </w:rPr>
        <w:t>emisję liniową – komunikacyjną pochodzącą głównie z transportu samochodowego, jak również k</w:t>
      </w:r>
      <w:r w:rsidR="005F37C5">
        <w:rPr>
          <w:rFonts w:ascii="Calibri" w:eastAsia="TimesNewRomanPSMT" w:hAnsi="Calibri"/>
          <w:snapToGrid w:val="0"/>
        </w:rPr>
        <w:t xml:space="preserve">olejowego, wodnego i lotniczego </w:t>
      </w:r>
      <w:r w:rsidR="005F37C5" w:rsidRPr="005F37C5">
        <w:rPr>
          <w:rFonts w:ascii="Calibri" w:hAnsi="Calibri"/>
        </w:rPr>
        <w:t>o największym nasileniu wzdłuż tras komunikacyjnych;</w:t>
      </w:r>
    </w:p>
    <w:p w:rsidR="004B53D9" w:rsidRPr="00EE74A4" w:rsidRDefault="004B53D9" w:rsidP="00946E0C">
      <w:pPr>
        <w:numPr>
          <w:ilvl w:val="0"/>
          <w:numId w:val="17"/>
        </w:numPr>
        <w:spacing w:after="120" w:line="240" w:lineRule="auto"/>
        <w:ind w:left="360"/>
        <w:contextualSpacing/>
        <w:rPr>
          <w:rFonts w:ascii="Calibri" w:eastAsia="TimesNewRomanPSMT" w:hAnsi="Calibri"/>
          <w:snapToGrid w:val="0"/>
        </w:rPr>
      </w:pPr>
      <w:r w:rsidRPr="00EE74A4">
        <w:rPr>
          <w:rFonts w:ascii="Calibri" w:eastAsia="TimesNewRomanPSMT" w:hAnsi="Calibri"/>
          <w:snapToGrid w:val="0"/>
        </w:rPr>
        <w:t>emisję powierzchniową, w skład której wchodzą zanieczyszczenia komunalne z palenisk domowych, gromadzenia i utylizacji ścieków i odpadów.</w:t>
      </w:r>
      <w:r w:rsidR="005F37C5" w:rsidRPr="005F37C5">
        <w:rPr>
          <w:rFonts w:ascii="Calibri" w:hAnsi="Calibri"/>
        </w:rPr>
        <w:t xml:space="preserve"> </w:t>
      </w:r>
      <w:r w:rsidR="005F37C5" w:rsidRPr="00726F91">
        <w:rPr>
          <w:rFonts w:ascii="Calibri" w:hAnsi="Calibri"/>
        </w:rPr>
        <w:t>Największe zanieczyszczenia występują na terenach zabudowy mieszkaniowej ogrzewanej indywidualnie, w rejonach wysypisk oraz użytków rolnych.</w:t>
      </w:r>
    </w:p>
    <w:p w:rsidR="005F37C5" w:rsidRDefault="005F37C5" w:rsidP="00CE4ABE">
      <w:pPr>
        <w:pStyle w:val="Akapitzlist"/>
        <w:spacing w:line="240" w:lineRule="auto"/>
        <w:ind w:left="0"/>
        <w:rPr>
          <w:rFonts w:ascii="Calibri" w:hAnsi="Calibri"/>
          <w:sz w:val="24"/>
          <w:u w:val="single"/>
        </w:rPr>
      </w:pPr>
    </w:p>
    <w:p w:rsidR="004B53D9" w:rsidRPr="00B04B5D" w:rsidRDefault="004B53D9" w:rsidP="00B04B5D">
      <w:pPr>
        <w:pStyle w:val="Akapitzlist"/>
        <w:spacing w:after="0" w:line="240" w:lineRule="auto"/>
        <w:ind w:left="0"/>
        <w:rPr>
          <w:rFonts w:ascii="Calibri" w:hAnsi="Calibri"/>
          <w:snapToGrid w:val="0"/>
          <w:sz w:val="24"/>
        </w:rPr>
      </w:pPr>
      <w:r w:rsidRPr="00EE74A4">
        <w:rPr>
          <w:rFonts w:ascii="Calibri" w:hAnsi="Calibri"/>
          <w:sz w:val="24"/>
          <w:u w:val="single"/>
        </w:rPr>
        <w:t>Emisja punktowa (ze źródeł przemysłowych)</w:t>
      </w:r>
      <w:r w:rsidRPr="00EE74A4">
        <w:rPr>
          <w:rFonts w:ascii="Calibri" w:hAnsi="Calibri"/>
          <w:sz w:val="24"/>
        </w:rPr>
        <w:t xml:space="preserve"> - emisja zanieczyszczeń ze źródeł punktowych </w:t>
      </w:r>
      <w:r w:rsidR="005B5D60">
        <w:rPr>
          <w:rFonts w:ascii="Calibri" w:hAnsi="Calibri"/>
          <w:sz w:val="24"/>
        </w:rPr>
        <w:br/>
      </w:r>
      <w:r w:rsidRPr="00EE74A4">
        <w:rPr>
          <w:rFonts w:ascii="Calibri" w:hAnsi="Calibri"/>
          <w:sz w:val="24"/>
        </w:rPr>
        <w:t xml:space="preserve">tj. z zakładów przemysłowych, </w:t>
      </w:r>
      <w:r w:rsidRPr="00EE74A4">
        <w:rPr>
          <w:rFonts w:ascii="Calibri" w:hAnsi="Calibri"/>
          <w:snapToGrid w:val="0"/>
          <w:sz w:val="24"/>
        </w:rPr>
        <w:t xml:space="preserve">przedsiębiorstw energetyki cieplnej, transportu, kotłowni lokalnych i palenisk indywidualnych. Emisja z zakładów przemysłowych i przedsiębiorstw energetyki cieplnej jest objęta kontrolą i ewidencją, natomiast emisja z pozostałych źródeł, ze względu na charakter i rozproszenie jest trudna do zbilansowania. Najogólniej, zanieczyszczenia dzieli się na zanieczyszczenia pyłowe: pyły ze spalania paliw </w:t>
      </w:r>
      <w:r w:rsidR="005B5D60">
        <w:rPr>
          <w:rFonts w:ascii="Calibri" w:hAnsi="Calibri"/>
          <w:snapToGrid w:val="0"/>
          <w:sz w:val="24"/>
        </w:rPr>
        <w:t>i</w:t>
      </w:r>
      <w:r w:rsidRPr="00EE74A4">
        <w:rPr>
          <w:rFonts w:ascii="Calibri" w:hAnsi="Calibri"/>
          <w:snapToGrid w:val="0"/>
          <w:sz w:val="24"/>
        </w:rPr>
        <w:t xml:space="preserve"> pyły </w:t>
      </w:r>
      <w:r w:rsidR="005B5D60">
        <w:rPr>
          <w:rFonts w:ascii="Calibri" w:hAnsi="Calibri"/>
          <w:snapToGrid w:val="0"/>
          <w:sz w:val="24"/>
        </w:rPr>
        <w:br/>
      </w:r>
      <w:r w:rsidRPr="00EE74A4">
        <w:rPr>
          <w:rFonts w:ascii="Calibri" w:hAnsi="Calibri"/>
          <w:snapToGrid w:val="0"/>
          <w:sz w:val="24"/>
        </w:rPr>
        <w:t>z</w:t>
      </w:r>
      <w:r w:rsidR="005B5D60">
        <w:rPr>
          <w:rFonts w:ascii="Calibri" w:hAnsi="Calibri"/>
          <w:snapToGrid w:val="0"/>
          <w:sz w:val="24"/>
        </w:rPr>
        <w:t xml:space="preserve"> </w:t>
      </w:r>
      <w:r w:rsidRPr="00EE74A4">
        <w:rPr>
          <w:rFonts w:ascii="Calibri" w:hAnsi="Calibri"/>
          <w:snapToGrid w:val="0"/>
          <w:sz w:val="24"/>
        </w:rPr>
        <w:t xml:space="preserve">procesów technologicznych oraz zanieczyszczenia gazowe: dwutlenek siarki, dwutlenek </w:t>
      </w:r>
      <w:r w:rsidRPr="00B04B5D">
        <w:rPr>
          <w:rFonts w:ascii="Calibri" w:hAnsi="Calibri"/>
          <w:snapToGrid w:val="0"/>
          <w:sz w:val="24"/>
        </w:rPr>
        <w:lastRenderedPageBreak/>
        <w:t xml:space="preserve">azotu, tlenek węgla, dwutlenek węgla oraz inne gazy specyficzne z procesów technologicznych. </w:t>
      </w:r>
    </w:p>
    <w:p w:rsidR="00B04B5D" w:rsidRPr="00B04B5D" w:rsidRDefault="00B04B5D" w:rsidP="00B04B5D">
      <w:pPr>
        <w:spacing w:line="240" w:lineRule="auto"/>
        <w:rPr>
          <w:rFonts w:ascii="Calibri" w:hAnsi="Calibri"/>
        </w:rPr>
      </w:pPr>
      <w:r w:rsidRPr="00B04B5D">
        <w:rPr>
          <w:rFonts w:ascii="Calibri" w:hAnsi="Calibri"/>
          <w:szCs w:val="20"/>
        </w:rPr>
        <w:t xml:space="preserve">Największa emisja zanieczyszczeń powietrza na terenie miasta pochodzi ze źródeł punktowych, w szczególności z ciepłowni oraz </w:t>
      </w:r>
      <w:r w:rsidR="004C1845" w:rsidRPr="00184869">
        <w:rPr>
          <w:rFonts w:ascii="Calibri" w:hAnsi="Calibri"/>
          <w:szCs w:val="20"/>
        </w:rPr>
        <w:t xml:space="preserve">większych zakładów przemysłowych. </w:t>
      </w:r>
      <w:r w:rsidRPr="00B04B5D">
        <w:rPr>
          <w:rFonts w:ascii="Calibri" w:hAnsi="Calibri"/>
        </w:rPr>
        <w:t xml:space="preserve">Istotne znaczenie dla rozprzestrzeniania się zanieczyszczeń w obszarze miasta </w:t>
      </w:r>
      <w:r w:rsidR="004C1845" w:rsidRPr="00184869">
        <w:rPr>
          <w:rFonts w:ascii="Calibri" w:hAnsi="Calibri"/>
        </w:rPr>
        <w:t xml:space="preserve">Lubartów </w:t>
      </w:r>
      <w:r w:rsidRPr="00B04B5D">
        <w:rPr>
          <w:rFonts w:ascii="Calibri" w:hAnsi="Calibri"/>
        </w:rPr>
        <w:t>ma dominująca zachodnia cyrkulacja mas powietrza, która sprzyja napływowi zanieczyszczeń z dalszych odległości, w tym z terenów uprzemysłowionych zachodniej i południowej Polski. Największe źródła emisji gazów i pyłów (według Programu Ochrony Środowiska Województwa Lubelskiego na lata 200</w:t>
      </w:r>
      <w:r w:rsidR="007B27D6" w:rsidRPr="00184869">
        <w:rPr>
          <w:rFonts w:ascii="Calibri" w:hAnsi="Calibri"/>
        </w:rPr>
        <w:t>12-</w:t>
      </w:r>
      <w:r w:rsidRPr="00B04B5D">
        <w:rPr>
          <w:rFonts w:ascii="Calibri" w:hAnsi="Calibri"/>
        </w:rPr>
        <w:t>201</w:t>
      </w:r>
      <w:r w:rsidR="007B27D6" w:rsidRPr="00184869">
        <w:rPr>
          <w:rFonts w:ascii="Calibri" w:hAnsi="Calibri"/>
        </w:rPr>
        <w:t>5</w:t>
      </w:r>
      <w:r w:rsidRPr="00B04B5D">
        <w:rPr>
          <w:rFonts w:ascii="Calibri" w:hAnsi="Calibri"/>
        </w:rPr>
        <w:t xml:space="preserve"> z perspektywą do roku 201</w:t>
      </w:r>
      <w:r w:rsidR="007B27D6" w:rsidRPr="00184869">
        <w:rPr>
          <w:rFonts w:ascii="Calibri" w:hAnsi="Calibri"/>
        </w:rPr>
        <w:t>9</w:t>
      </w:r>
      <w:r w:rsidR="00184869">
        <w:rPr>
          <w:rFonts w:ascii="Calibri" w:hAnsi="Calibri"/>
        </w:rPr>
        <w:t xml:space="preserve"> – Uchwała </w:t>
      </w:r>
      <w:r w:rsidR="00184869">
        <w:rPr>
          <w:rFonts w:ascii="Calibri" w:hAnsi="Calibri"/>
        </w:rPr>
        <w:br/>
        <w:t>Nr XXIV/398/2012 Sejmiku województwa Lubelskiego z dnia 30 lipca 2012r.</w:t>
      </w:r>
      <w:r w:rsidRPr="00B04B5D">
        <w:rPr>
          <w:rFonts w:ascii="Calibri" w:hAnsi="Calibri"/>
        </w:rPr>
        <w:t xml:space="preserve">) położone </w:t>
      </w:r>
      <w:r w:rsidR="007B27D6" w:rsidRPr="00184869">
        <w:rPr>
          <w:rFonts w:ascii="Calibri" w:hAnsi="Calibri"/>
        </w:rPr>
        <w:t>na terenie województwa lubelskiego</w:t>
      </w:r>
      <w:r w:rsidRPr="00B04B5D">
        <w:rPr>
          <w:rFonts w:ascii="Calibri" w:hAnsi="Calibri"/>
        </w:rPr>
        <w:t xml:space="preserve"> to: </w:t>
      </w:r>
      <w:r w:rsidR="00184869" w:rsidRPr="00184869">
        <w:rPr>
          <w:rFonts w:ascii="Calibri" w:hAnsi="Calibri"/>
        </w:rPr>
        <w:t xml:space="preserve">Zakłady Azotowe „Puławy” S. A. w Puławach, </w:t>
      </w:r>
      <w:r w:rsidR="00184869" w:rsidRPr="00B04B5D">
        <w:rPr>
          <w:rFonts w:ascii="Calibri" w:hAnsi="Calibri"/>
        </w:rPr>
        <w:t>CEMEX Polska Sp. z o.o. w Warszawie – Zakład Cementownia Cheł</w:t>
      </w:r>
      <w:r w:rsidR="00184869" w:rsidRPr="00184869">
        <w:rPr>
          <w:rFonts w:ascii="Calibri" w:hAnsi="Calibri"/>
        </w:rPr>
        <w:t xml:space="preserve">m, Elektrociepłownia Lublin Wrotków Sp. z o.o. w Lublinie, </w:t>
      </w:r>
      <w:r w:rsidR="00184869" w:rsidRPr="00B04B5D">
        <w:rPr>
          <w:rFonts w:ascii="Calibri" w:hAnsi="Calibri"/>
        </w:rPr>
        <w:t>Cementownia „Rejowiec” S.A. w Rejowcu Fabrycznym</w:t>
      </w:r>
      <w:r w:rsidR="00184869" w:rsidRPr="00184869">
        <w:rPr>
          <w:rFonts w:ascii="Calibri" w:hAnsi="Calibri"/>
        </w:rPr>
        <w:t xml:space="preserve">, Megatem EC – LUBLIN Sp. z o.o. w Lublinie. </w:t>
      </w:r>
    </w:p>
    <w:p w:rsidR="00B04B5D" w:rsidRPr="00B04B5D" w:rsidRDefault="00B04B5D" w:rsidP="00B04B5D">
      <w:pPr>
        <w:spacing w:line="240" w:lineRule="auto"/>
        <w:rPr>
          <w:rFonts w:ascii="Calibri" w:hAnsi="Calibri"/>
          <w:szCs w:val="20"/>
        </w:rPr>
      </w:pPr>
    </w:p>
    <w:p w:rsidR="004B53D9" w:rsidRPr="00B04B5D" w:rsidRDefault="004B53D9" w:rsidP="00840EC6">
      <w:pPr>
        <w:spacing w:line="240" w:lineRule="auto"/>
        <w:rPr>
          <w:rFonts w:ascii="Calibri" w:hAnsi="Calibri"/>
          <w:snapToGrid w:val="0"/>
        </w:rPr>
      </w:pPr>
      <w:r w:rsidRPr="00B04B5D">
        <w:rPr>
          <w:rFonts w:ascii="Calibri" w:hAnsi="Calibri"/>
          <w:bCs/>
          <w:snapToGrid w:val="0"/>
          <w:u w:val="single"/>
        </w:rPr>
        <w:t>Emisja liniowa (komunikacyjna</w:t>
      </w:r>
      <w:r w:rsidRPr="00B04B5D">
        <w:rPr>
          <w:rFonts w:ascii="Calibri" w:hAnsi="Calibri"/>
          <w:bCs/>
          <w:snapToGrid w:val="0"/>
        </w:rPr>
        <w:t xml:space="preserve">) </w:t>
      </w:r>
      <w:r w:rsidRPr="00B04B5D">
        <w:rPr>
          <w:rFonts w:ascii="Calibri" w:hAnsi="Calibri"/>
          <w:snapToGrid w:val="0"/>
        </w:rPr>
        <w:t xml:space="preserve">szczególnie skoncentrowana jest wzdłuż głównych szlaków komunikacyjnych i charakteryzuje się dużą nierównomiernością w ciągu doby. W przypadku zanieczyszczeń pochodzących ze środków transportu, źródło emisji znajduje się nisko nad ziemią, co powoduje, że substancje emitowane z silników pojazdów oddziałują na stan czystości szczególnie w najbliższym otoczeniu dróg, a ich wpływ maleje wraz z odległością. Powolna, ale systematyczna tendencja wzrostu stężeń zanieczyszczeń komunikacyjnych generowana jest nie tylko wzrostem liczby pojazdów, ale również zmniejszaniem się płynności ruchu na skutek remontów i przebudowań dróg. Na terenie </w:t>
      </w:r>
      <w:r w:rsidR="00840EC6" w:rsidRPr="00B04B5D">
        <w:rPr>
          <w:rFonts w:ascii="Calibri" w:hAnsi="Calibri"/>
          <w:snapToGrid w:val="0"/>
        </w:rPr>
        <w:t>miasta</w:t>
      </w:r>
      <w:r w:rsidRPr="00B04B5D">
        <w:rPr>
          <w:rFonts w:ascii="Calibri" w:hAnsi="Calibri"/>
          <w:snapToGrid w:val="0"/>
        </w:rPr>
        <w:t xml:space="preserve"> </w:t>
      </w:r>
      <w:r w:rsidR="00C62AE6" w:rsidRPr="00B04B5D">
        <w:rPr>
          <w:rFonts w:ascii="Calibri" w:hAnsi="Calibri"/>
          <w:snapToGrid w:val="0"/>
        </w:rPr>
        <w:t>Lubartów</w:t>
      </w:r>
      <w:r w:rsidRPr="00B04B5D">
        <w:rPr>
          <w:rFonts w:ascii="Calibri" w:hAnsi="Calibri"/>
          <w:snapToGrid w:val="0"/>
        </w:rPr>
        <w:t xml:space="preserve"> emisja komunikacyjna </w:t>
      </w:r>
      <w:r w:rsidRPr="00B04B5D">
        <w:rPr>
          <w:rFonts w:ascii="Calibri" w:hAnsi="Calibri"/>
        </w:rPr>
        <w:t xml:space="preserve">szczególnie nasilona jest wzdłuż głównego szlaku komunikacyjnego – </w:t>
      </w:r>
      <w:r w:rsidR="005B0902" w:rsidRPr="00B04B5D">
        <w:rPr>
          <w:rFonts w:ascii="Calibri" w:hAnsi="Calibri"/>
        </w:rPr>
        <w:t>drogi</w:t>
      </w:r>
      <w:r w:rsidR="00840EC6" w:rsidRPr="00B04B5D">
        <w:rPr>
          <w:rFonts w:ascii="Calibri" w:hAnsi="Calibri"/>
        </w:rPr>
        <w:t xml:space="preserve"> ekspresowej S 19 relacji Suwałki– Białystok– Międzyrzec Podlaski– Radzyń– Lubartów– Kraśnik– Janów Lubelski– Rzeszów</w:t>
      </w:r>
      <w:r w:rsidR="00B04B5D" w:rsidRPr="00B04B5D">
        <w:rPr>
          <w:rFonts w:ascii="Calibri" w:hAnsi="Calibri"/>
        </w:rPr>
        <w:t xml:space="preserve"> (obwodnica Lubartowa) oraz droga wojewódzka nr 815 relacji Lubartów– Parczew– Wisznice</w:t>
      </w:r>
      <w:r w:rsidR="00840EC6" w:rsidRPr="00B04B5D">
        <w:rPr>
          <w:rFonts w:ascii="Calibri" w:hAnsi="Calibri"/>
        </w:rPr>
        <w:t>.</w:t>
      </w:r>
      <w:r w:rsidR="005B0902" w:rsidRPr="00B04B5D">
        <w:rPr>
          <w:rFonts w:ascii="Calibri" w:hAnsi="Calibri"/>
        </w:rPr>
        <w:t xml:space="preserve"> </w:t>
      </w:r>
      <w:r w:rsidR="005B0902" w:rsidRPr="00B04B5D">
        <w:rPr>
          <w:rFonts w:ascii="Calibri" w:hAnsi="Calibri"/>
          <w:snapToGrid w:val="0"/>
        </w:rPr>
        <w:t>N</w:t>
      </w:r>
      <w:r w:rsidRPr="00B04B5D">
        <w:rPr>
          <w:rFonts w:ascii="Calibri" w:hAnsi="Calibri"/>
          <w:snapToGrid w:val="0"/>
        </w:rPr>
        <w:t xml:space="preserve">a skutek intensywnego ruchu samochodowego stężenie tlenków węgla, tlenków azotu, węglowodorów i pyłu zawieszonego mogą miejscowo w warstwie przypowierzchniowej przekraczać wartości dopuszczalne (brak punktów pomiaru jakości powietrza). </w:t>
      </w:r>
    </w:p>
    <w:p w:rsidR="00840EC6" w:rsidRPr="00B04B5D" w:rsidRDefault="00840EC6" w:rsidP="00840EC6">
      <w:pPr>
        <w:spacing w:line="240" w:lineRule="auto"/>
        <w:rPr>
          <w:rFonts w:ascii="Calibri" w:hAnsi="Calibri"/>
          <w:snapToGrid w:val="0"/>
          <w:u w:val="single"/>
        </w:rPr>
      </w:pPr>
    </w:p>
    <w:p w:rsidR="004B7470" w:rsidRPr="00840EC6" w:rsidRDefault="004B53D9" w:rsidP="004B7470">
      <w:pPr>
        <w:spacing w:line="240" w:lineRule="auto"/>
        <w:rPr>
          <w:rFonts w:ascii="Calibri" w:hAnsi="Calibri"/>
          <w:szCs w:val="20"/>
        </w:rPr>
      </w:pPr>
      <w:r w:rsidRPr="00B04B5D">
        <w:rPr>
          <w:rFonts w:ascii="Calibri" w:hAnsi="Calibri"/>
          <w:snapToGrid w:val="0"/>
          <w:u w:val="single"/>
        </w:rPr>
        <w:t>Emisja powierzchniowa (niska)</w:t>
      </w:r>
      <w:r w:rsidRPr="00B04B5D">
        <w:rPr>
          <w:rFonts w:ascii="Calibri" w:hAnsi="Calibri"/>
          <w:snapToGrid w:val="0"/>
        </w:rPr>
        <w:t xml:space="preserve"> wynika z powszechności stosowania paliw stałych, szczególnie węgla kamiennego o niskiej jakości, w domowych instalacjach grzewczych, w</w:t>
      </w:r>
      <w:r w:rsidR="00294FA3" w:rsidRPr="00B04B5D">
        <w:rPr>
          <w:rFonts w:ascii="Calibri" w:hAnsi="Calibri"/>
          <w:snapToGrid w:val="0"/>
        </w:rPr>
        <w:t xml:space="preserve"> </w:t>
      </w:r>
      <w:r w:rsidRPr="00B04B5D">
        <w:rPr>
          <w:rFonts w:ascii="Calibri" w:hAnsi="Calibri"/>
          <w:snapToGrid w:val="0"/>
        </w:rPr>
        <w:t>tym również spalania różnego rodzaju odpadów palnych, np. butelki oraz opakowania plastikowe. Spalanie śmieci powoduje uwalnianie do atmosfery trujących gazów, jest to</w:t>
      </w:r>
      <w:r w:rsidRPr="00840EC6">
        <w:rPr>
          <w:rFonts w:ascii="Calibri" w:hAnsi="Calibri"/>
          <w:snapToGrid w:val="0"/>
        </w:rPr>
        <w:t xml:space="preserve"> proceder szczególnie szkodliwy dla lokalnej społeczności. Wzrost średniego stężenia zanieczyszczeń pyłowych i gazowych powstałych w wyniku emisji powierzchniowej notuje się cyklicznie w okresie zimowym, jest to zjawisko normalne, związane z sezonem grzewczym (wzrasta głównie stężenia dwutlenku siarki i pyłu zawieszonego). Wyniki badań monitoringowych wskazują, że emisja niska z palenisk domowych w mniejszych ośrodkach miejskich oraz wiejskich ma ogromny udział w ogólnej emisji zanieczyszczeń do powietrza. Jednak jej wpływ uwidacznia się w obszarach charakteryzujących się zwartą, gęstą zabudową. </w:t>
      </w:r>
      <w:r w:rsidR="004B7470" w:rsidRPr="00840EC6">
        <w:rPr>
          <w:rFonts w:ascii="Calibri" w:hAnsi="Calibri"/>
          <w:snapToGrid w:val="0"/>
        </w:rPr>
        <w:t>Znaczną g</w:t>
      </w:r>
      <w:r w:rsidRPr="00840EC6">
        <w:rPr>
          <w:rFonts w:ascii="Calibri" w:hAnsi="Calibri"/>
        </w:rPr>
        <w:t xml:space="preserve">rupę budynków na terenie </w:t>
      </w:r>
      <w:r w:rsidR="004B7470" w:rsidRPr="00840EC6">
        <w:rPr>
          <w:rFonts w:ascii="Calibri" w:hAnsi="Calibri"/>
        </w:rPr>
        <w:t xml:space="preserve">miasta </w:t>
      </w:r>
      <w:r w:rsidRPr="00840EC6">
        <w:rPr>
          <w:rFonts w:ascii="Calibri" w:hAnsi="Calibri"/>
        </w:rPr>
        <w:t xml:space="preserve">stanowią budynki mieszkalne jednorodzinne i to one w głównej mierze odpowiadają za niską emisję. </w:t>
      </w:r>
      <w:r w:rsidR="004B7470" w:rsidRPr="00840EC6">
        <w:rPr>
          <w:rFonts w:ascii="Calibri" w:hAnsi="Calibri"/>
          <w:szCs w:val="20"/>
        </w:rPr>
        <w:t xml:space="preserve">Obecnie, w dobie zapobiegania zmianom klimatycznym i walki z globalnym ociepleniem, zasadniczą ujemną cechą węgla stała się najwyższa wśród paliw kopalnych emisja dwutlenku węgla, </w:t>
      </w:r>
      <w:r w:rsidR="004B7470" w:rsidRPr="00840EC6">
        <w:rPr>
          <w:rFonts w:ascii="Calibri" w:hAnsi="Calibri"/>
          <w:szCs w:val="20"/>
        </w:rPr>
        <w:lastRenderedPageBreak/>
        <w:t>wytwarzanego w procesie spalania, przypadająca na jednostkę energii chemicznej tego paliwa. Emisja dwutlenku węgla na jednostkę energii chemicznej jest w pr</w:t>
      </w:r>
      <w:r w:rsidR="004B7470" w:rsidRPr="004B7470">
        <w:rPr>
          <w:rFonts w:ascii="Calibri" w:hAnsi="Calibri"/>
          <w:szCs w:val="20"/>
        </w:rPr>
        <w:t>zypadku węgla nieomal dwukrotnie większa, niż w</w:t>
      </w:r>
      <w:r w:rsidR="004B7470">
        <w:rPr>
          <w:rFonts w:ascii="Calibri" w:hAnsi="Calibri"/>
          <w:szCs w:val="20"/>
        </w:rPr>
        <w:t xml:space="preserve"> </w:t>
      </w:r>
      <w:r w:rsidR="004B7470" w:rsidRPr="004B7470">
        <w:rPr>
          <w:rFonts w:ascii="Calibri" w:hAnsi="Calibri"/>
          <w:szCs w:val="20"/>
        </w:rPr>
        <w:t xml:space="preserve">przypadku gazu ziemnego. Pomimo, że miasto </w:t>
      </w:r>
      <w:r w:rsidR="004B7470">
        <w:rPr>
          <w:rFonts w:ascii="Calibri" w:hAnsi="Calibri"/>
          <w:szCs w:val="20"/>
        </w:rPr>
        <w:t xml:space="preserve">w części </w:t>
      </w:r>
      <w:r w:rsidR="004B7470" w:rsidRPr="00840EC6">
        <w:rPr>
          <w:rFonts w:ascii="Calibri" w:hAnsi="Calibri"/>
          <w:szCs w:val="20"/>
        </w:rPr>
        <w:t xml:space="preserve">wyposażone jest w sieć gazową znaczna część urządzeń grzewczych opalana jest węglem </w:t>
      </w:r>
      <w:r w:rsidR="004B7470" w:rsidRPr="00840EC6">
        <w:rPr>
          <w:rFonts w:ascii="Calibri" w:hAnsi="Calibri"/>
          <w:szCs w:val="20"/>
        </w:rPr>
        <w:br/>
        <w:t>i innymi paliwami powodującymi stosunkowo dużą emisję zanieczyszczeń. Relacje cenowe gazu w stosunku do innych paliw powodują, że część mieszkańców ogranicza wykorzystanie gazu wyłącznie do przygotowania posiłków.</w:t>
      </w:r>
    </w:p>
    <w:p w:rsidR="00A97D21" w:rsidRPr="005C591E" w:rsidRDefault="004B53D9" w:rsidP="00CE4ABE">
      <w:pPr>
        <w:pStyle w:val="Akapitzlist"/>
        <w:spacing w:after="0" w:line="240" w:lineRule="auto"/>
        <w:ind w:left="0"/>
        <w:rPr>
          <w:rFonts w:ascii="Calibri" w:hAnsi="Calibri"/>
          <w:sz w:val="24"/>
        </w:rPr>
      </w:pPr>
      <w:r w:rsidRPr="00840EC6">
        <w:rPr>
          <w:rFonts w:ascii="Calibri" w:hAnsi="Calibri"/>
          <w:sz w:val="24"/>
        </w:rPr>
        <w:t xml:space="preserve">Zanieczyszczenia </w:t>
      </w:r>
      <w:r w:rsidR="004B7470" w:rsidRPr="00840EC6">
        <w:rPr>
          <w:rFonts w:ascii="Calibri" w:hAnsi="Calibri"/>
          <w:sz w:val="24"/>
        </w:rPr>
        <w:t xml:space="preserve">z mieszkalnictwa </w:t>
      </w:r>
      <w:r w:rsidRPr="00840EC6">
        <w:rPr>
          <w:rFonts w:ascii="Calibri" w:hAnsi="Calibri"/>
          <w:sz w:val="24"/>
        </w:rPr>
        <w:t>emitowane są emitorami o wysokości około 10m, co powoduje rozprzestrzenia</w:t>
      </w:r>
      <w:r w:rsidRPr="005C591E">
        <w:rPr>
          <w:rFonts w:ascii="Calibri" w:hAnsi="Calibri"/>
          <w:sz w:val="24"/>
        </w:rPr>
        <w:t>nie się zanieczyszczeń po najbliższej okolicy - zbyt niska wysokość emitorów w powiązaniu z częstą w okresie zimowym inwersją temperatury, sprzyja kumulacji zanieczyszczeń. Indywidualne gospodarstwa domowe nie posiadają urządzeń ochrony powietrza, wielkość emisji z tych źródeł jest trudna do oszacowania. Wprowadzanie do powietrza zanieczyszczeń z kotłowni lokalnych przez osoby fizyczne nie podlega żadnym ograniczeniom prawnym, organizacyjnym i ekonomicznym.</w:t>
      </w:r>
      <w:r w:rsidR="00F272CD" w:rsidRPr="005C591E">
        <w:rPr>
          <w:rFonts w:ascii="Calibri" w:hAnsi="Calibri"/>
          <w:sz w:val="24"/>
        </w:rPr>
        <w:t xml:space="preserve"> </w:t>
      </w:r>
      <w:r w:rsidR="008E300D" w:rsidRPr="005C591E">
        <w:rPr>
          <w:rFonts w:ascii="Calibri" w:hAnsi="Calibri"/>
          <w:sz w:val="24"/>
        </w:rPr>
        <w:t>Obecnie opracowywany jest Plan Gospodarki Niskoemisyjnej dla Miasta Lubartów.</w:t>
      </w:r>
    </w:p>
    <w:p w:rsidR="004B53D9" w:rsidRPr="005C591E" w:rsidRDefault="004B53D9" w:rsidP="00CE4ABE">
      <w:pPr>
        <w:pStyle w:val="Tekstpodstawowy2"/>
        <w:autoSpaceDE w:val="0"/>
        <w:autoSpaceDN w:val="0"/>
        <w:adjustRightInd w:val="0"/>
        <w:spacing w:line="240" w:lineRule="auto"/>
        <w:rPr>
          <w:rFonts w:ascii="Calibri" w:hAnsi="Calibri"/>
        </w:rPr>
      </w:pPr>
    </w:p>
    <w:p w:rsidR="005B0902" w:rsidRPr="005C591E" w:rsidRDefault="005B0902" w:rsidP="00CE4ABE">
      <w:pPr>
        <w:spacing w:line="240" w:lineRule="auto"/>
        <w:rPr>
          <w:rFonts w:ascii="Calibri" w:hAnsi="Calibri"/>
          <w:u w:val="single"/>
        </w:rPr>
      </w:pPr>
      <w:r w:rsidRPr="005C591E">
        <w:rPr>
          <w:rFonts w:ascii="Calibri" w:hAnsi="Calibri"/>
          <w:u w:val="single"/>
        </w:rPr>
        <w:t>Ocena jakości powietrza</w:t>
      </w:r>
    </w:p>
    <w:p w:rsidR="005B0902" w:rsidRPr="00840EC6" w:rsidRDefault="009F17A6" w:rsidP="00CE4ABE">
      <w:pPr>
        <w:spacing w:line="240" w:lineRule="auto"/>
        <w:rPr>
          <w:rFonts w:ascii="Calibri" w:hAnsi="Calibri"/>
        </w:rPr>
      </w:pPr>
      <w:r w:rsidRPr="00840EC6">
        <w:rPr>
          <w:rFonts w:ascii="Calibri" w:hAnsi="Calibri"/>
        </w:rPr>
        <w:t>Corocznie w ramach monitoringu państwowego dokonywana jest o</w:t>
      </w:r>
      <w:r w:rsidR="005B0902" w:rsidRPr="00840EC6">
        <w:rPr>
          <w:rFonts w:ascii="Calibri" w:hAnsi="Calibri"/>
        </w:rPr>
        <w:t>cena jakości powietrza</w:t>
      </w:r>
      <w:r w:rsidRPr="00840EC6">
        <w:rPr>
          <w:rFonts w:ascii="Calibri" w:hAnsi="Calibri"/>
        </w:rPr>
        <w:t xml:space="preserve">, którą na terenie </w:t>
      </w:r>
      <w:r w:rsidR="00E966AD" w:rsidRPr="00840EC6">
        <w:rPr>
          <w:rFonts w:ascii="Calibri" w:hAnsi="Calibri"/>
        </w:rPr>
        <w:t xml:space="preserve">województwa prowadzi się </w:t>
      </w:r>
      <w:r w:rsidR="005B0902" w:rsidRPr="00840EC6">
        <w:rPr>
          <w:rFonts w:ascii="Calibri" w:hAnsi="Calibri"/>
        </w:rPr>
        <w:t xml:space="preserve">w obszarze dwóch stref badania, tj.: w strefie </w:t>
      </w:r>
      <w:r w:rsidR="00841A04" w:rsidRPr="00840EC6">
        <w:rPr>
          <w:rFonts w:ascii="Calibri" w:hAnsi="Calibri"/>
        </w:rPr>
        <w:t xml:space="preserve">Aglomeracja Lubelska </w:t>
      </w:r>
      <w:r w:rsidR="005B0902" w:rsidRPr="00840EC6">
        <w:rPr>
          <w:rFonts w:ascii="Calibri" w:hAnsi="Calibri"/>
        </w:rPr>
        <w:t xml:space="preserve">oraz w </w:t>
      </w:r>
      <w:r w:rsidR="00841A04" w:rsidRPr="00840EC6">
        <w:rPr>
          <w:rFonts w:ascii="Calibri" w:hAnsi="Calibri"/>
        </w:rPr>
        <w:t>S</w:t>
      </w:r>
      <w:r w:rsidR="005B0902" w:rsidRPr="00840EC6">
        <w:rPr>
          <w:rFonts w:ascii="Calibri" w:hAnsi="Calibri"/>
        </w:rPr>
        <w:t xml:space="preserve">trefie </w:t>
      </w:r>
      <w:r w:rsidR="00841A04" w:rsidRPr="00840EC6">
        <w:rPr>
          <w:rFonts w:ascii="Calibri" w:hAnsi="Calibri"/>
        </w:rPr>
        <w:t>Lubelskiej</w:t>
      </w:r>
      <w:r w:rsidR="005B0902" w:rsidRPr="00840EC6">
        <w:rPr>
          <w:rFonts w:ascii="Calibri" w:hAnsi="Calibri"/>
        </w:rPr>
        <w:t>. Klasyfikacji stref dokonuje się oddzielnie dla dwóch grup kryteriów ze</w:t>
      </w:r>
      <w:r w:rsidRPr="00840EC6">
        <w:rPr>
          <w:rFonts w:ascii="Calibri" w:hAnsi="Calibri"/>
        </w:rPr>
        <w:t xml:space="preserve"> </w:t>
      </w:r>
      <w:r w:rsidR="005B0902" w:rsidRPr="00840EC6">
        <w:rPr>
          <w:rFonts w:ascii="Calibri" w:hAnsi="Calibri"/>
        </w:rPr>
        <w:t xml:space="preserve">względu na ochronę zdrowia ludzi oraz ze względu na ochronę roślin. </w:t>
      </w:r>
    </w:p>
    <w:p w:rsidR="009F17A6" w:rsidRPr="00841A04" w:rsidRDefault="005B0902" w:rsidP="00CE4ABE">
      <w:pPr>
        <w:spacing w:line="240" w:lineRule="auto"/>
        <w:rPr>
          <w:rFonts w:ascii="Calibri" w:hAnsi="Calibri"/>
        </w:rPr>
      </w:pPr>
      <w:r w:rsidRPr="00840EC6">
        <w:rPr>
          <w:rFonts w:ascii="Calibri" w:hAnsi="Calibri"/>
        </w:rPr>
        <w:t>W celu scharak</w:t>
      </w:r>
      <w:r w:rsidRPr="00841A04">
        <w:rPr>
          <w:rFonts w:ascii="Calibri" w:hAnsi="Calibri"/>
        </w:rPr>
        <w:t>teryzowania stanu aktualnego w zakresie jako</w:t>
      </w:r>
      <w:r w:rsidRPr="00841A04">
        <w:rPr>
          <w:rFonts w:ascii="Calibri" w:eastAsia="TimesNewRoman" w:hAnsi="Calibri" w:cs="TimesNewRoman"/>
        </w:rPr>
        <w:t>ś</w:t>
      </w:r>
      <w:r w:rsidRPr="00841A04">
        <w:rPr>
          <w:rFonts w:ascii="Calibri" w:hAnsi="Calibri"/>
        </w:rPr>
        <w:t xml:space="preserve">ci powietrza atmosferycznego odniesiono się do ogólnej oceny jakości powietrza prezentowanej przez WIOŚ w </w:t>
      </w:r>
      <w:r w:rsidR="00841A04" w:rsidRPr="00841A04">
        <w:rPr>
          <w:rFonts w:ascii="Calibri" w:hAnsi="Calibri"/>
        </w:rPr>
        <w:t>Lublinie</w:t>
      </w:r>
      <w:r w:rsidR="009F17A6" w:rsidRPr="00841A04">
        <w:rPr>
          <w:rFonts w:ascii="Calibri" w:hAnsi="Calibri"/>
        </w:rPr>
        <w:t xml:space="preserve"> (dane dostępne są za 201</w:t>
      </w:r>
      <w:r w:rsidR="00642987">
        <w:rPr>
          <w:rFonts w:ascii="Calibri" w:hAnsi="Calibri"/>
        </w:rPr>
        <w:t>4</w:t>
      </w:r>
      <w:r w:rsidR="009F17A6" w:rsidRPr="00841A04">
        <w:rPr>
          <w:rFonts w:ascii="Calibri" w:hAnsi="Calibri"/>
        </w:rPr>
        <w:t xml:space="preserve"> rok).</w:t>
      </w:r>
    </w:p>
    <w:p w:rsidR="0032150E" w:rsidRPr="00841A04" w:rsidRDefault="00841A04" w:rsidP="00CE4ABE">
      <w:pPr>
        <w:spacing w:line="240" w:lineRule="auto"/>
        <w:rPr>
          <w:rFonts w:ascii="Calibri" w:hAnsi="Calibri"/>
        </w:rPr>
      </w:pPr>
      <w:r w:rsidRPr="00841A04">
        <w:rPr>
          <w:rFonts w:ascii="Calibri" w:hAnsi="Calibri"/>
        </w:rPr>
        <w:t>Miasto</w:t>
      </w:r>
      <w:r w:rsidR="005B0902" w:rsidRPr="00841A04">
        <w:rPr>
          <w:rFonts w:ascii="Calibri" w:hAnsi="Calibri"/>
        </w:rPr>
        <w:t xml:space="preserve"> </w:t>
      </w:r>
      <w:r w:rsidR="00C62AE6" w:rsidRPr="00841A04">
        <w:rPr>
          <w:rFonts w:ascii="Calibri" w:hAnsi="Calibri"/>
        </w:rPr>
        <w:t>Lubartów</w:t>
      </w:r>
      <w:r w:rsidR="005B0902" w:rsidRPr="00841A04">
        <w:rPr>
          <w:rFonts w:ascii="Calibri" w:hAnsi="Calibri"/>
        </w:rPr>
        <w:t xml:space="preserve"> leży w obszarze rozległej powierzchniowo </w:t>
      </w:r>
      <w:r w:rsidRPr="00841A04">
        <w:rPr>
          <w:rFonts w:ascii="Calibri" w:hAnsi="Calibri"/>
        </w:rPr>
        <w:t>S</w:t>
      </w:r>
      <w:r w:rsidR="005B0902" w:rsidRPr="00841A04">
        <w:rPr>
          <w:rFonts w:ascii="Calibri" w:hAnsi="Calibri"/>
        </w:rPr>
        <w:t xml:space="preserve">trefie </w:t>
      </w:r>
      <w:r w:rsidRPr="00841A04">
        <w:rPr>
          <w:rFonts w:ascii="Calibri" w:hAnsi="Calibri"/>
        </w:rPr>
        <w:t>Lubelskiej</w:t>
      </w:r>
      <w:r w:rsidR="00E966AD" w:rsidRPr="00841A04">
        <w:rPr>
          <w:rFonts w:ascii="Calibri" w:hAnsi="Calibri"/>
        </w:rPr>
        <w:t xml:space="preserve"> </w:t>
      </w:r>
      <w:r w:rsidR="005B0902" w:rsidRPr="00841A04">
        <w:rPr>
          <w:rFonts w:ascii="Calibri" w:hAnsi="Calibri"/>
        </w:rPr>
        <w:t>(kod strefy PL</w:t>
      </w:r>
      <w:r w:rsidRPr="00841A04">
        <w:rPr>
          <w:rFonts w:ascii="Calibri" w:hAnsi="Calibri"/>
        </w:rPr>
        <w:t>0</w:t>
      </w:r>
      <w:r w:rsidR="00E966AD" w:rsidRPr="00841A04">
        <w:rPr>
          <w:rFonts w:ascii="Calibri" w:hAnsi="Calibri"/>
        </w:rPr>
        <w:t>602</w:t>
      </w:r>
      <w:r w:rsidR="005B0902" w:rsidRPr="00841A04">
        <w:rPr>
          <w:rFonts w:ascii="Calibri" w:hAnsi="Calibri"/>
        </w:rPr>
        <w:t>)</w:t>
      </w:r>
      <w:r w:rsidR="00A078FD">
        <w:rPr>
          <w:rFonts w:ascii="Calibri" w:hAnsi="Calibri"/>
        </w:rPr>
        <w:t xml:space="preserve"> o powierzchni 24975km</w:t>
      </w:r>
      <w:r w:rsidR="00A078FD">
        <w:rPr>
          <w:rFonts w:ascii="Calibri" w:hAnsi="Calibri"/>
          <w:vertAlign w:val="superscript"/>
        </w:rPr>
        <w:t>2</w:t>
      </w:r>
      <w:r>
        <w:rPr>
          <w:rFonts w:ascii="Calibri" w:hAnsi="Calibri"/>
        </w:rPr>
        <w:t>.</w:t>
      </w:r>
      <w:r w:rsidR="005B0902" w:rsidRPr="00841A04">
        <w:rPr>
          <w:rFonts w:ascii="Calibri" w:hAnsi="Calibri"/>
        </w:rPr>
        <w:t xml:space="preserve"> Wyniki rocznej oceny jakości powietrza w województwie za 201</w:t>
      </w:r>
      <w:r w:rsidR="00642987">
        <w:rPr>
          <w:rFonts w:ascii="Calibri" w:hAnsi="Calibri"/>
        </w:rPr>
        <w:t>4</w:t>
      </w:r>
      <w:r w:rsidR="005B0902" w:rsidRPr="00841A04">
        <w:rPr>
          <w:rFonts w:ascii="Calibri" w:hAnsi="Calibri"/>
        </w:rPr>
        <w:t xml:space="preserve"> rok dla </w:t>
      </w:r>
      <w:r w:rsidRPr="00841A04">
        <w:rPr>
          <w:rFonts w:ascii="Calibri" w:hAnsi="Calibri"/>
        </w:rPr>
        <w:t>S</w:t>
      </w:r>
      <w:r w:rsidR="005B0902" w:rsidRPr="00841A04">
        <w:rPr>
          <w:rFonts w:ascii="Calibri" w:hAnsi="Calibri"/>
        </w:rPr>
        <w:t xml:space="preserve">trefy </w:t>
      </w:r>
      <w:r w:rsidRPr="00841A04">
        <w:rPr>
          <w:rFonts w:ascii="Calibri" w:hAnsi="Calibri"/>
        </w:rPr>
        <w:t>Lubelskiej</w:t>
      </w:r>
      <w:r w:rsidR="00E966AD" w:rsidRPr="00841A04">
        <w:rPr>
          <w:rFonts w:ascii="Calibri" w:hAnsi="Calibri"/>
        </w:rPr>
        <w:t xml:space="preserve"> </w:t>
      </w:r>
      <w:r w:rsidR="0032150E" w:rsidRPr="00841A04">
        <w:rPr>
          <w:rFonts w:ascii="Calibri" w:hAnsi="Calibri"/>
        </w:rPr>
        <w:t>przedstawiono poniżej.</w:t>
      </w:r>
    </w:p>
    <w:p w:rsidR="005B0902" w:rsidRPr="00841A04" w:rsidRDefault="005B0902" w:rsidP="004655F4">
      <w:pPr>
        <w:spacing w:line="240" w:lineRule="auto"/>
        <w:rPr>
          <w:rFonts w:ascii="Calibri" w:hAnsi="Calibri"/>
          <w:b/>
          <w:snapToGrid w:val="0"/>
          <w:sz w:val="20"/>
          <w:szCs w:val="20"/>
        </w:rPr>
      </w:pPr>
    </w:p>
    <w:p w:rsidR="005B0902" w:rsidRPr="00ED3433" w:rsidRDefault="004655F4" w:rsidP="00DB68A3">
      <w:pPr>
        <w:pStyle w:val="Legenda"/>
        <w:spacing w:line="240" w:lineRule="auto"/>
        <w:ind w:left="0" w:firstLine="0"/>
        <w:rPr>
          <w:color w:val="auto"/>
          <w:szCs w:val="20"/>
        </w:rPr>
      </w:pPr>
      <w:bookmarkStart w:id="131" w:name="_Toc372024443"/>
      <w:bookmarkStart w:id="132" w:name="_Toc423697775"/>
      <w:r w:rsidRPr="00DB68A3">
        <w:rPr>
          <w:color w:val="auto"/>
          <w:szCs w:val="20"/>
        </w:rPr>
        <w:t xml:space="preserve">Tabela </w:t>
      </w:r>
      <w:r w:rsidR="00D57140" w:rsidRPr="00DB68A3">
        <w:rPr>
          <w:color w:val="auto"/>
          <w:szCs w:val="20"/>
        </w:rPr>
        <w:fldChar w:fldCharType="begin"/>
      </w:r>
      <w:r w:rsidRPr="00DB68A3">
        <w:rPr>
          <w:color w:val="auto"/>
          <w:szCs w:val="20"/>
        </w:rPr>
        <w:instrText xml:space="preserve"> SEQ Tabela \* ARABIC </w:instrText>
      </w:r>
      <w:r w:rsidR="00D57140" w:rsidRPr="00DB68A3">
        <w:rPr>
          <w:color w:val="auto"/>
          <w:szCs w:val="20"/>
        </w:rPr>
        <w:fldChar w:fldCharType="separate"/>
      </w:r>
      <w:r w:rsidR="00C82C89" w:rsidRPr="00DB68A3">
        <w:rPr>
          <w:noProof/>
          <w:color w:val="auto"/>
          <w:szCs w:val="20"/>
        </w:rPr>
        <w:t>33</w:t>
      </w:r>
      <w:r w:rsidR="00D57140" w:rsidRPr="00DB68A3">
        <w:rPr>
          <w:color w:val="auto"/>
          <w:szCs w:val="20"/>
        </w:rPr>
        <w:fldChar w:fldCharType="end"/>
      </w:r>
      <w:r w:rsidRPr="00841A04">
        <w:rPr>
          <w:color w:val="auto"/>
          <w:szCs w:val="20"/>
        </w:rPr>
        <w:t>.</w:t>
      </w:r>
      <w:r w:rsidR="005B0902" w:rsidRPr="00841A04">
        <w:rPr>
          <w:color w:val="auto"/>
          <w:szCs w:val="20"/>
        </w:rPr>
        <w:t xml:space="preserve"> </w:t>
      </w:r>
      <w:r w:rsidR="00CE34BB" w:rsidRPr="00841A04">
        <w:rPr>
          <w:color w:val="auto"/>
          <w:szCs w:val="20"/>
        </w:rPr>
        <w:t>Wynikowe kl</w:t>
      </w:r>
      <w:r w:rsidR="005B0902" w:rsidRPr="00841A04">
        <w:rPr>
          <w:color w:val="auto"/>
          <w:szCs w:val="20"/>
        </w:rPr>
        <w:t xml:space="preserve">asy strefy </w:t>
      </w:r>
      <w:r w:rsidR="003172F5" w:rsidRPr="00841A04">
        <w:rPr>
          <w:color w:val="auto"/>
          <w:szCs w:val="20"/>
        </w:rPr>
        <w:t>lubelskiej</w:t>
      </w:r>
      <w:r w:rsidRPr="00841A04">
        <w:rPr>
          <w:color w:val="auto"/>
          <w:szCs w:val="20"/>
        </w:rPr>
        <w:t xml:space="preserve"> </w:t>
      </w:r>
      <w:r w:rsidR="005B0902" w:rsidRPr="00841A04">
        <w:rPr>
          <w:color w:val="auto"/>
          <w:szCs w:val="20"/>
        </w:rPr>
        <w:t>dla poszczególnych zanieczysz</w:t>
      </w:r>
      <w:r w:rsidR="00DB68A3">
        <w:rPr>
          <w:color w:val="auto"/>
          <w:szCs w:val="20"/>
        </w:rPr>
        <w:t xml:space="preserve">czeń, uzyskane w ocenie rocznej </w:t>
      </w:r>
      <w:r w:rsidR="005B0902" w:rsidRPr="00841A04">
        <w:rPr>
          <w:color w:val="auto"/>
          <w:szCs w:val="20"/>
        </w:rPr>
        <w:t>dokonanej z uwzględnieniem kryteriów ustanow</w:t>
      </w:r>
      <w:r w:rsidR="005B0902" w:rsidRPr="00ED3433">
        <w:rPr>
          <w:color w:val="auto"/>
          <w:szCs w:val="20"/>
        </w:rPr>
        <w:t>ionych w celu ochrony zdrowia</w:t>
      </w:r>
      <w:bookmarkEnd w:id="131"/>
      <w:r w:rsidRPr="00ED3433">
        <w:rPr>
          <w:color w:val="auto"/>
          <w:szCs w:val="20"/>
        </w:rPr>
        <w:t xml:space="preserve"> </w:t>
      </w:r>
      <w:r w:rsidR="00642987">
        <w:rPr>
          <w:color w:val="auto"/>
          <w:szCs w:val="20"/>
        </w:rPr>
        <w:t xml:space="preserve">(Ocena jakości powietrza w województwie lubelskim za 2014 rok, </w:t>
      </w:r>
      <w:r w:rsidRPr="00ED3433">
        <w:rPr>
          <w:color w:val="auto"/>
          <w:szCs w:val="20"/>
        </w:rPr>
        <w:t xml:space="preserve">WIOŚ </w:t>
      </w:r>
      <w:r w:rsidR="003172F5" w:rsidRPr="00ED3433">
        <w:rPr>
          <w:color w:val="auto"/>
          <w:szCs w:val="20"/>
        </w:rPr>
        <w:t>Lublin</w:t>
      </w:r>
      <w:r w:rsidR="00CE34BB" w:rsidRPr="00ED3433">
        <w:rPr>
          <w:color w:val="auto"/>
          <w:szCs w:val="20"/>
        </w:rPr>
        <w:t>)</w:t>
      </w:r>
      <w:bookmarkEnd w:id="132"/>
      <w:r w:rsidRPr="00ED3433">
        <w:rPr>
          <w:color w:val="auto"/>
          <w:szCs w:val="20"/>
        </w:rPr>
        <w:t xml:space="preserve">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8"/>
        <w:gridCol w:w="708"/>
        <w:gridCol w:w="710"/>
        <w:gridCol w:w="852"/>
        <w:gridCol w:w="563"/>
        <w:gridCol w:w="709"/>
        <w:gridCol w:w="567"/>
        <w:gridCol w:w="425"/>
        <w:gridCol w:w="567"/>
        <w:gridCol w:w="709"/>
        <w:gridCol w:w="567"/>
        <w:gridCol w:w="850"/>
        <w:gridCol w:w="709"/>
      </w:tblGrid>
      <w:tr w:rsidR="003172F5" w:rsidRPr="00ED3433" w:rsidTr="003974B1">
        <w:trPr>
          <w:trHeight w:val="340"/>
        </w:trPr>
        <w:tc>
          <w:tcPr>
            <w:tcW w:w="1528" w:type="dxa"/>
            <w:vMerge w:val="restart"/>
            <w:shd w:val="clear" w:color="auto" w:fill="D9D9D9" w:themeFill="background1" w:themeFillShade="D9"/>
            <w:vAlign w:val="center"/>
          </w:tcPr>
          <w:p w:rsidR="003172F5" w:rsidRPr="00ED3433" w:rsidRDefault="003172F5" w:rsidP="00CE4ABE">
            <w:pPr>
              <w:spacing w:line="240" w:lineRule="auto"/>
              <w:jc w:val="center"/>
              <w:rPr>
                <w:rFonts w:ascii="Calibri" w:hAnsi="Calibri"/>
                <w:b/>
                <w:sz w:val="20"/>
                <w:szCs w:val="20"/>
              </w:rPr>
            </w:pPr>
            <w:r w:rsidRPr="00ED3433">
              <w:rPr>
                <w:rFonts w:ascii="Calibri" w:hAnsi="Calibri"/>
                <w:b/>
                <w:sz w:val="20"/>
                <w:szCs w:val="20"/>
              </w:rPr>
              <w:t>Kod strefy</w:t>
            </w:r>
          </w:p>
        </w:tc>
        <w:tc>
          <w:tcPr>
            <w:tcW w:w="7936" w:type="dxa"/>
            <w:gridSpan w:val="12"/>
            <w:shd w:val="clear" w:color="auto" w:fill="D9D9D9" w:themeFill="background1" w:themeFillShade="D9"/>
          </w:tcPr>
          <w:p w:rsidR="003172F5" w:rsidRPr="00ED3433" w:rsidRDefault="003172F5" w:rsidP="00CE4ABE">
            <w:pPr>
              <w:spacing w:line="240" w:lineRule="auto"/>
              <w:jc w:val="center"/>
              <w:rPr>
                <w:rFonts w:ascii="Calibri" w:hAnsi="Calibri"/>
                <w:b/>
                <w:sz w:val="20"/>
                <w:szCs w:val="20"/>
              </w:rPr>
            </w:pPr>
            <w:r w:rsidRPr="00ED3433">
              <w:rPr>
                <w:rFonts w:ascii="Calibri" w:hAnsi="Calibri"/>
                <w:b/>
                <w:sz w:val="20"/>
                <w:szCs w:val="20"/>
              </w:rPr>
              <w:t xml:space="preserve">Symbol klasy wynikowej dla poszczególnych zanieczyszczeń </w:t>
            </w:r>
          </w:p>
          <w:p w:rsidR="003172F5" w:rsidRPr="00ED3433" w:rsidRDefault="003172F5" w:rsidP="00CE4ABE">
            <w:pPr>
              <w:spacing w:line="240" w:lineRule="auto"/>
              <w:jc w:val="center"/>
              <w:rPr>
                <w:rFonts w:ascii="Calibri" w:hAnsi="Calibri"/>
                <w:b/>
                <w:sz w:val="20"/>
                <w:szCs w:val="20"/>
              </w:rPr>
            </w:pPr>
            <w:r w:rsidRPr="00ED3433">
              <w:rPr>
                <w:rFonts w:ascii="Calibri" w:hAnsi="Calibri"/>
                <w:b/>
                <w:sz w:val="20"/>
                <w:szCs w:val="20"/>
              </w:rPr>
              <w:t>dla obszaru całej strefy</w:t>
            </w:r>
          </w:p>
        </w:tc>
      </w:tr>
      <w:tr w:rsidR="003974B1" w:rsidRPr="00ED3433" w:rsidTr="003974B1">
        <w:trPr>
          <w:trHeight w:val="339"/>
        </w:trPr>
        <w:tc>
          <w:tcPr>
            <w:tcW w:w="1528" w:type="dxa"/>
            <w:vMerge/>
            <w:shd w:val="clear" w:color="auto" w:fill="D9D9D9" w:themeFill="background1" w:themeFillShade="D9"/>
          </w:tcPr>
          <w:p w:rsidR="003974B1" w:rsidRPr="00ED3433" w:rsidRDefault="003974B1" w:rsidP="00CE4ABE">
            <w:pPr>
              <w:spacing w:line="240" w:lineRule="auto"/>
              <w:rPr>
                <w:rFonts w:ascii="Calibri" w:hAnsi="Calibri"/>
                <w:sz w:val="22"/>
                <w:szCs w:val="22"/>
              </w:rPr>
            </w:pPr>
          </w:p>
        </w:tc>
        <w:tc>
          <w:tcPr>
            <w:tcW w:w="708"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SO</w:t>
            </w:r>
            <w:r w:rsidRPr="00ED3433">
              <w:rPr>
                <w:rFonts w:ascii="Calibri" w:hAnsi="Calibri"/>
                <w:b/>
                <w:sz w:val="20"/>
                <w:szCs w:val="20"/>
                <w:vertAlign w:val="subscript"/>
              </w:rPr>
              <w:t>2</w:t>
            </w:r>
          </w:p>
        </w:tc>
        <w:tc>
          <w:tcPr>
            <w:tcW w:w="710"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NO</w:t>
            </w:r>
            <w:r w:rsidRPr="00ED3433">
              <w:rPr>
                <w:rFonts w:ascii="Calibri" w:hAnsi="Calibri"/>
                <w:b/>
                <w:sz w:val="20"/>
                <w:szCs w:val="20"/>
                <w:vertAlign w:val="subscript"/>
              </w:rPr>
              <w:t>2</w:t>
            </w:r>
          </w:p>
        </w:tc>
        <w:tc>
          <w:tcPr>
            <w:tcW w:w="852"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vertAlign w:val="superscript"/>
              </w:rPr>
            </w:pPr>
            <w:r w:rsidRPr="00ED3433">
              <w:rPr>
                <w:rFonts w:ascii="Calibri" w:hAnsi="Calibri"/>
                <w:b/>
                <w:sz w:val="20"/>
                <w:szCs w:val="20"/>
              </w:rPr>
              <w:t>PM10</w:t>
            </w:r>
            <w:r w:rsidRPr="00ED3433">
              <w:rPr>
                <w:rFonts w:ascii="Calibri" w:hAnsi="Calibri"/>
                <w:b/>
                <w:sz w:val="20"/>
                <w:szCs w:val="20"/>
                <w:vertAlign w:val="superscript"/>
              </w:rPr>
              <w:t>*</w:t>
            </w:r>
          </w:p>
        </w:tc>
        <w:tc>
          <w:tcPr>
            <w:tcW w:w="563"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Pb</w:t>
            </w:r>
          </w:p>
        </w:tc>
        <w:tc>
          <w:tcPr>
            <w:tcW w:w="709"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C</w:t>
            </w:r>
            <w:r w:rsidRPr="00ED3433">
              <w:rPr>
                <w:rFonts w:ascii="Calibri" w:hAnsi="Calibri"/>
                <w:b/>
                <w:sz w:val="20"/>
                <w:szCs w:val="20"/>
                <w:vertAlign w:val="subscript"/>
              </w:rPr>
              <w:t>6</w:t>
            </w:r>
            <w:r w:rsidRPr="00ED3433">
              <w:rPr>
                <w:rFonts w:ascii="Calibri" w:hAnsi="Calibri"/>
                <w:b/>
                <w:sz w:val="20"/>
                <w:szCs w:val="20"/>
              </w:rPr>
              <w:t>H</w:t>
            </w:r>
            <w:r w:rsidRPr="00ED3433">
              <w:rPr>
                <w:rFonts w:ascii="Calibri" w:hAnsi="Calibri"/>
                <w:b/>
                <w:sz w:val="20"/>
                <w:szCs w:val="20"/>
                <w:vertAlign w:val="subscript"/>
              </w:rPr>
              <w:t>6</w:t>
            </w:r>
          </w:p>
        </w:tc>
        <w:tc>
          <w:tcPr>
            <w:tcW w:w="567"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CO</w:t>
            </w:r>
          </w:p>
        </w:tc>
        <w:tc>
          <w:tcPr>
            <w:tcW w:w="425"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As</w:t>
            </w:r>
          </w:p>
        </w:tc>
        <w:tc>
          <w:tcPr>
            <w:tcW w:w="567"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Cd</w:t>
            </w:r>
          </w:p>
        </w:tc>
        <w:tc>
          <w:tcPr>
            <w:tcW w:w="709"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Ni</w:t>
            </w:r>
          </w:p>
        </w:tc>
        <w:tc>
          <w:tcPr>
            <w:tcW w:w="567"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BaP</w:t>
            </w:r>
          </w:p>
        </w:tc>
        <w:tc>
          <w:tcPr>
            <w:tcW w:w="850" w:type="dxa"/>
            <w:shd w:val="clear" w:color="auto" w:fill="D9D9D9" w:themeFill="background1" w:themeFillShade="D9"/>
            <w:vAlign w:val="center"/>
          </w:tcPr>
          <w:p w:rsidR="003974B1" w:rsidRPr="00ED3433" w:rsidRDefault="003974B1" w:rsidP="00CE4ABE">
            <w:pPr>
              <w:spacing w:line="240" w:lineRule="auto"/>
              <w:jc w:val="center"/>
              <w:rPr>
                <w:rFonts w:ascii="Calibri" w:hAnsi="Calibri"/>
                <w:b/>
                <w:sz w:val="20"/>
                <w:szCs w:val="20"/>
              </w:rPr>
            </w:pPr>
            <w:r w:rsidRPr="00ED3433">
              <w:rPr>
                <w:rFonts w:ascii="Calibri" w:hAnsi="Calibri"/>
                <w:b/>
                <w:sz w:val="20"/>
                <w:szCs w:val="20"/>
              </w:rPr>
              <w:t>PM2,5</w:t>
            </w:r>
          </w:p>
        </w:tc>
        <w:tc>
          <w:tcPr>
            <w:tcW w:w="709" w:type="dxa"/>
            <w:shd w:val="clear" w:color="auto" w:fill="D9D9D9" w:themeFill="background1" w:themeFillShade="D9"/>
            <w:vAlign w:val="center"/>
          </w:tcPr>
          <w:p w:rsidR="003974B1" w:rsidRPr="00ED3433" w:rsidRDefault="003974B1" w:rsidP="003974B1">
            <w:pPr>
              <w:spacing w:line="240" w:lineRule="auto"/>
              <w:jc w:val="center"/>
              <w:rPr>
                <w:rFonts w:ascii="Calibri" w:hAnsi="Calibri"/>
                <w:b/>
                <w:sz w:val="20"/>
                <w:szCs w:val="20"/>
              </w:rPr>
            </w:pPr>
            <w:r w:rsidRPr="00ED3433">
              <w:rPr>
                <w:rFonts w:ascii="Calibri" w:hAnsi="Calibri"/>
                <w:b/>
                <w:sz w:val="20"/>
                <w:szCs w:val="20"/>
              </w:rPr>
              <w:t>O</w:t>
            </w:r>
            <w:r w:rsidRPr="00ED3433">
              <w:rPr>
                <w:rFonts w:ascii="Calibri" w:hAnsi="Calibri"/>
                <w:b/>
                <w:sz w:val="20"/>
                <w:szCs w:val="20"/>
                <w:vertAlign w:val="subscript"/>
              </w:rPr>
              <w:t>3</w:t>
            </w:r>
          </w:p>
        </w:tc>
      </w:tr>
      <w:tr w:rsidR="003974B1" w:rsidRPr="00642987" w:rsidTr="003974B1">
        <w:tc>
          <w:tcPr>
            <w:tcW w:w="1528" w:type="dxa"/>
          </w:tcPr>
          <w:p w:rsidR="003974B1" w:rsidRPr="008D59B1" w:rsidRDefault="003974B1" w:rsidP="00CE4ABE">
            <w:pPr>
              <w:spacing w:line="240" w:lineRule="auto"/>
              <w:rPr>
                <w:rFonts w:ascii="Calibri" w:hAnsi="Calibri"/>
                <w:sz w:val="22"/>
                <w:szCs w:val="22"/>
              </w:rPr>
            </w:pPr>
            <w:r w:rsidRPr="008D59B1">
              <w:rPr>
                <w:rFonts w:ascii="Calibri" w:hAnsi="Calibri"/>
                <w:sz w:val="22"/>
                <w:szCs w:val="22"/>
              </w:rPr>
              <w:t>Strefa lubelska</w:t>
            </w:r>
          </w:p>
          <w:p w:rsidR="003974B1" w:rsidRPr="008D59B1" w:rsidRDefault="003974B1" w:rsidP="003172F5">
            <w:pPr>
              <w:spacing w:line="240" w:lineRule="auto"/>
              <w:rPr>
                <w:rFonts w:ascii="Calibri" w:hAnsi="Calibri"/>
                <w:sz w:val="22"/>
                <w:szCs w:val="22"/>
              </w:rPr>
            </w:pPr>
            <w:r w:rsidRPr="008D59B1">
              <w:rPr>
                <w:rFonts w:ascii="Calibri" w:hAnsi="Calibri"/>
                <w:sz w:val="22"/>
                <w:szCs w:val="22"/>
              </w:rPr>
              <w:t>PL0602</w:t>
            </w:r>
          </w:p>
        </w:tc>
        <w:tc>
          <w:tcPr>
            <w:tcW w:w="708"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710"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852" w:type="dxa"/>
            <w:vAlign w:val="center"/>
          </w:tcPr>
          <w:p w:rsidR="003974B1" w:rsidRPr="008D59B1" w:rsidRDefault="003974B1" w:rsidP="00CE4ABE">
            <w:pPr>
              <w:spacing w:line="240" w:lineRule="auto"/>
              <w:jc w:val="center"/>
              <w:rPr>
                <w:rFonts w:ascii="Calibri" w:hAnsi="Calibri"/>
                <w:b/>
                <w:sz w:val="22"/>
                <w:szCs w:val="22"/>
              </w:rPr>
            </w:pPr>
            <w:r w:rsidRPr="008D59B1">
              <w:rPr>
                <w:rFonts w:ascii="Calibri" w:hAnsi="Calibri"/>
                <w:b/>
                <w:sz w:val="22"/>
                <w:szCs w:val="22"/>
              </w:rPr>
              <w:t>C</w:t>
            </w:r>
          </w:p>
        </w:tc>
        <w:tc>
          <w:tcPr>
            <w:tcW w:w="563"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709"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567"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425"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567"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709" w:type="dxa"/>
            <w:vAlign w:val="center"/>
          </w:tcPr>
          <w:p w:rsidR="003974B1" w:rsidRPr="008D59B1" w:rsidRDefault="003974B1" w:rsidP="00CE4ABE">
            <w:pPr>
              <w:spacing w:line="240" w:lineRule="auto"/>
              <w:jc w:val="center"/>
              <w:rPr>
                <w:rFonts w:ascii="Calibri" w:hAnsi="Calibri"/>
                <w:sz w:val="22"/>
                <w:szCs w:val="22"/>
              </w:rPr>
            </w:pPr>
            <w:r w:rsidRPr="008D59B1">
              <w:rPr>
                <w:rFonts w:ascii="Calibri" w:hAnsi="Calibri"/>
                <w:sz w:val="22"/>
                <w:szCs w:val="22"/>
              </w:rPr>
              <w:t>A</w:t>
            </w:r>
          </w:p>
        </w:tc>
        <w:tc>
          <w:tcPr>
            <w:tcW w:w="567" w:type="dxa"/>
            <w:vAlign w:val="center"/>
          </w:tcPr>
          <w:p w:rsidR="003974B1" w:rsidRPr="008D59B1" w:rsidRDefault="003974B1" w:rsidP="00CE4ABE">
            <w:pPr>
              <w:spacing w:line="240" w:lineRule="auto"/>
              <w:jc w:val="center"/>
              <w:rPr>
                <w:rFonts w:ascii="Calibri" w:hAnsi="Calibri"/>
                <w:b/>
                <w:sz w:val="22"/>
                <w:szCs w:val="22"/>
              </w:rPr>
            </w:pPr>
            <w:r w:rsidRPr="008D59B1">
              <w:rPr>
                <w:rFonts w:ascii="Calibri" w:hAnsi="Calibri"/>
                <w:b/>
                <w:sz w:val="22"/>
                <w:szCs w:val="22"/>
              </w:rPr>
              <w:t>C</w:t>
            </w:r>
          </w:p>
        </w:tc>
        <w:tc>
          <w:tcPr>
            <w:tcW w:w="850" w:type="dxa"/>
            <w:vAlign w:val="center"/>
          </w:tcPr>
          <w:p w:rsidR="003974B1" w:rsidRPr="008D59B1" w:rsidRDefault="003974B1" w:rsidP="00CE4ABE">
            <w:pPr>
              <w:spacing w:line="240" w:lineRule="auto"/>
              <w:jc w:val="center"/>
              <w:rPr>
                <w:rFonts w:ascii="Calibri" w:hAnsi="Calibri"/>
                <w:b/>
                <w:sz w:val="22"/>
                <w:szCs w:val="22"/>
              </w:rPr>
            </w:pPr>
            <w:r w:rsidRPr="008D59B1">
              <w:rPr>
                <w:rFonts w:ascii="Calibri" w:hAnsi="Calibri"/>
                <w:b/>
                <w:sz w:val="22"/>
                <w:szCs w:val="22"/>
              </w:rPr>
              <w:t>B</w:t>
            </w:r>
          </w:p>
        </w:tc>
        <w:tc>
          <w:tcPr>
            <w:tcW w:w="709" w:type="dxa"/>
            <w:vAlign w:val="center"/>
          </w:tcPr>
          <w:p w:rsidR="003974B1" w:rsidRPr="008D59B1" w:rsidRDefault="003974B1" w:rsidP="008D59B1">
            <w:pPr>
              <w:spacing w:line="240" w:lineRule="auto"/>
              <w:jc w:val="center"/>
              <w:rPr>
                <w:rFonts w:ascii="Calibri" w:hAnsi="Calibri"/>
                <w:b/>
                <w:sz w:val="22"/>
                <w:szCs w:val="22"/>
                <w:vertAlign w:val="subscript"/>
              </w:rPr>
            </w:pPr>
            <w:r w:rsidRPr="008D59B1">
              <w:rPr>
                <w:rFonts w:ascii="Calibri" w:hAnsi="Calibri"/>
                <w:sz w:val="22"/>
                <w:szCs w:val="22"/>
              </w:rPr>
              <w:t>A</w:t>
            </w:r>
          </w:p>
        </w:tc>
      </w:tr>
    </w:tbl>
    <w:p w:rsidR="00ED3433" w:rsidRPr="00ED3433" w:rsidRDefault="00ED3433" w:rsidP="00ED3433">
      <w:pPr>
        <w:pStyle w:val="Legenda"/>
        <w:spacing w:before="0" w:line="240" w:lineRule="auto"/>
        <w:ind w:left="0" w:firstLine="0"/>
        <w:rPr>
          <w:b w:val="0"/>
          <w:color w:val="auto"/>
          <w:sz w:val="16"/>
          <w:szCs w:val="16"/>
        </w:rPr>
      </w:pPr>
      <w:bookmarkStart w:id="133" w:name="_Toc372024444"/>
      <w:r w:rsidRPr="00ED3433">
        <w:rPr>
          <w:b w:val="0"/>
          <w:color w:val="auto"/>
          <w:sz w:val="16"/>
          <w:szCs w:val="16"/>
        </w:rPr>
        <w:t xml:space="preserve">* obszary przekroczeń występowały na terenach miast: </w:t>
      </w:r>
      <w:r w:rsidR="008D59B1">
        <w:rPr>
          <w:b w:val="0"/>
          <w:color w:val="auto"/>
          <w:sz w:val="16"/>
          <w:szCs w:val="16"/>
        </w:rPr>
        <w:t xml:space="preserve">Biała Podlaska, </w:t>
      </w:r>
      <w:r w:rsidRPr="00ED3433">
        <w:rPr>
          <w:b w:val="0"/>
          <w:color w:val="auto"/>
          <w:sz w:val="16"/>
          <w:szCs w:val="16"/>
        </w:rPr>
        <w:t xml:space="preserve">Puławy, </w:t>
      </w:r>
      <w:r w:rsidR="008D59B1">
        <w:rPr>
          <w:b w:val="0"/>
          <w:color w:val="auto"/>
          <w:sz w:val="16"/>
          <w:szCs w:val="16"/>
        </w:rPr>
        <w:t>Radzyń Podlaski</w:t>
      </w:r>
      <w:r w:rsidR="003974B1">
        <w:rPr>
          <w:b w:val="0"/>
          <w:color w:val="auto"/>
          <w:sz w:val="16"/>
          <w:szCs w:val="16"/>
        </w:rPr>
        <w:t>, Zamość</w:t>
      </w:r>
    </w:p>
    <w:p w:rsidR="00ED3433" w:rsidRPr="00841A04" w:rsidRDefault="00ED3433" w:rsidP="00ED3433">
      <w:pPr>
        <w:pStyle w:val="Legenda"/>
        <w:spacing w:before="0" w:line="240" w:lineRule="auto"/>
        <w:ind w:left="0" w:firstLine="0"/>
        <w:rPr>
          <w:b w:val="0"/>
          <w:color w:val="auto"/>
          <w:sz w:val="18"/>
          <w:szCs w:val="18"/>
          <w:highlight w:val="red"/>
        </w:rPr>
      </w:pPr>
    </w:p>
    <w:p w:rsidR="00CE34BB" w:rsidRPr="00841A04" w:rsidRDefault="00CE34BB" w:rsidP="00DB68A3">
      <w:pPr>
        <w:pStyle w:val="Legenda"/>
        <w:spacing w:line="240" w:lineRule="auto"/>
        <w:ind w:left="0" w:firstLine="0"/>
        <w:rPr>
          <w:color w:val="auto"/>
          <w:szCs w:val="20"/>
        </w:rPr>
      </w:pPr>
      <w:bookmarkStart w:id="134" w:name="_Toc423697776"/>
      <w:r w:rsidRPr="00DB68A3">
        <w:rPr>
          <w:color w:val="auto"/>
          <w:szCs w:val="20"/>
        </w:rPr>
        <w:t xml:space="preserve">Tabela </w:t>
      </w:r>
      <w:r w:rsidR="00D57140" w:rsidRPr="00DB68A3">
        <w:rPr>
          <w:color w:val="auto"/>
          <w:szCs w:val="20"/>
        </w:rPr>
        <w:fldChar w:fldCharType="begin"/>
      </w:r>
      <w:r w:rsidRPr="00DB68A3">
        <w:rPr>
          <w:color w:val="auto"/>
          <w:szCs w:val="20"/>
        </w:rPr>
        <w:instrText xml:space="preserve"> SEQ Tabela \* ARABIC </w:instrText>
      </w:r>
      <w:r w:rsidR="00D57140" w:rsidRPr="00DB68A3">
        <w:rPr>
          <w:color w:val="auto"/>
          <w:szCs w:val="20"/>
        </w:rPr>
        <w:fldChar w:fldCharType="separate"/>
      </w:r>
      <w:r w:rsidR="00C82C89" w:rsidRPr="00DB68A3">
        <w:rPr>
          <w:noProof/>
          <w:color w:val="auto"/>
          <w:szCs w:val="20"/>
        </w:rPr>
        <w:t>34</w:t>
      </w:r>
      <w:r w:rsidR="00D57140" w:rsidRPr="00DB68A3">
        <w:rPr>
          <w:color w:val="auto"/>
          <w:szCs w:val="20"/>
        </w:rPr>
        <w:fldChar w:fldCharType="end"/>
      </w:r>
      <w:r w:rsidRPr="00DB68A3">
        <w:rPr>
          <w:color w:val="auto"/>
          <w:szCs w:val="20"/>
        </w:rPr>
        <w:t>.</w:t>
      </w:r>
      <w:r w:rsidRPr="00841A04">
        <w:rPr>
          <w:color w:val="auto"/>
          <w:szCs w:val="20"/>
        </w:rPr>
        <w:t xml:space="preserve"> Wynikowe klasy strefy </w:t>
      </w:r>
      <w:r w:rsidR="003172F5" w:rsidRPr="00841A04">
        <w:rPr>
          <w:color w:val="auto"/>
          <w:szCs w:val="20"/>
        </w:rPr>
        <w:t xml:space="preserve">lubelskiej </w:t>
      </w:r>
      <w:r w:rsidRPr="00841A04">
        <w:rPr>
          <w:color w:val="auto"/>
          <w:szCs w:val="20"/>
        </w:rPr>
        <w:t>dla poszczególnych zanieczyszczeń, uzyskane w ocenie rocznej dokonanej z uwzględnieniem kryteriów ustanowionych w celu ochrony roślin</w:t>
      </w:r>
      <w:r w:rsidR="00642987" w:rsidRPr="00642987">
        <w:rPr>
          <w:color w:val="auto"/>
          <w:szCs w:val="20"/>
        </w:rPr>
        <w:t xml:space="preserve"> </w:t>
      </w:r>
      <w:r w:rsidR="00642987">
        <w:rPr>
          <w:color w:val="auto"/>
          <w:szCs w:val="20"/>
        </w:rPr>
        <w:t xml:space="preserve">(Ocena jakości powietrza w województwie lubelskim za 2014 rok, </w:t>
      </w:r>
      <w:r w:rsidR="00642987" w:rsidRPr="00ED3433">
        <w:rPr>
          <w:color w:val="auto"/>
          <w:szCs w:val="20"/>
        </w:rPr>
        <w:t>WIOŚ Lublin)</w:t>
      </w:r>
      <w:bookmarkEnd w:id="134"/>
      <w:r w:rsidR="00642987" w:rsidRPr="00ED3433">
        <w:rPr>
          <w:color w:val="auto"/>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1134"/>
        <w:gridCol w:w="1418"/>
        <w:gridCol w:w="1984"/>
        <w:gridCol w:w="2374"/>
      </w:tblGrid>
      <w:tr w:rsidR="005B0902" w:rsidRPr="00841A04" w:rsidTr="0032150E">
        <w:trPr>
          <w:trHeight w:val="143"/>
        </w:trPr>
        <w:tc>
          <w:tcPr>
            <w:tcW w:w="2376" w:type="dxa"/>
            <w:vMerge w:val="restart"/>
            <w:shd w:val="clear" w:color="auto" w:fill="D9D9D9" w:themeFill="background1" w:themeFillShade="D9"/>
            <w:vAlign w:val="center"/>
          </w:tcPr>
          <w:bookmarkEnd w:id="133"/>
          <w:p w:rsidR="005B0902" w:rsidRPr="00841A04" w:rsidRDefault="005B0902" w:rsidP="00CE4ABE">
            <w:pPr>
              <w:spacing w:line="240" w:lineRule="auto"/>
              <w:jc w:val="center"/>
              <w:rPr>
                <w:rFonts w:ascii="Calibri" w:hAnsi="Calibri"/>
                <w:b/>
                <w:sz w:val="20"/>
                <w:szCs w:val="20"/>
              </w:rPr>
            </w:pPr>
            <w:r w:rsidRPr="00841A04">
              <w:rPr>
                <w:rFonts w:ascii="Calibri" w:hAnsi="Calibri"/>
                <w:b/>
                <w:sz w:val="20"/>
                <w:szCs w:val="20"/>
              </w:rPr>
              <w:t>Kod strefy:</w:t>
            </w:r>
          </w:p>
        </w:tc>
        <w:tc>
          <w:tcPr>
            <w:tcW w:w="6910" w:type="dxa"/>
            <w:gridSpan w:val="4"/>
            <w:shd w:val="clear" w:color="auto" w:fill="D9D9D9" w:themeFill="background1" w:themeFillShade="D9"/>
            <w:vAlign w:val="center"/>
          </w:tcPr>
          <w:p w:rsidR="005B0902" w:rsidRPr="00841A04" w:rsidRDefault="005B0902" w:rsidP="00CE4ABE">
            <w:pPr>
              <w:spacing w:line="240" w:lineRule="auto"/>
              <w:jc w:val="center"/>
              <w:rPr>
                <w:rFonts w:ascii="Calibri" w:hAnsi="Calibri"/>
                <w:b/>
                <w:sz w:val="20"/>
                <w:szCs w:val="20"/>
              </w:rPr>
            </w:pPr>
            <w:r w:rsidRPr="00841A04">
              <w:rPr>
                <w:rFonts w:ascii="Calibri" w:hAnsi="Calibri"/>
                <w:b/>
                <w:sz w:val="20"/>
                <w:szCs w:val="20"/>
              </w:rPr>
              <w:t>Symbol klasy wynikowej dla poszczególnych zanieczyszczeń w strefie</w:t>
            </w:r>
          </w:p>
        </w:tc>
      </w:tr>
      <w:tr w:rsidR="005B0902" w:rsidRPr="00841A04" w:rsidTr="0032150E">
        <w:trPr>
          <w:trHeight w:val="470"/>
        </w:trPr>
        <w:tc>
          <w:tcPr>
            <w:tcW w:w="2376" w:type="dxa"/>
            <w:vMerge/>
            <w:shd w:val="clear" w:color="auto" w:fill="D9D9D9" w:themeFill="background1" w:themeFillShade="D9"/>
          </w:tcPr>
          <w:p w:rsidR="005B0902" w:rsidRPr="00841A04" w:rsidRDefault="005B0902" w:rsidP="00CE4ABE">
            <w:pPr>
              <w:spacing w:line="240" w:lineRule="auto"/>
              <w:rPr>
                <w:rFonts w:ascii="Calibri" w:hAnsi="Calibri"/>
                <w:b/>
                <w:sz w:val="20"/>
                <w:szCs w:val="20"/>
              </w:rPr>
            </w:pPr>
          </w:p>
        </w:tc>
        <w:tc>
          <w:tcPr>
            <w:tcW w:w="1134" w:type="dxa"/>
            <w:shd w:val="clear" w:color="auto" w:fill="D9D9D9" w:themeFill="background1" w:themeFillShade="D9"/>
            <w:vAlign w:val="center"/>
          </w:tcPr>
          <w:p w:rsidR="005B0902" w:rsidRPr="00841A04" w:rsidRDefault="005B0902" w:rsidP="00CE4ABE">
            <w:pPr>
              <w:spacing w:line="240" w:lineRule="auto"/>
              <w:jc w:val="center"/>
              <w:rPr>
                <w:rFonts w:ascii="Calibri" w:hAnsi="Calibri"/>
                <w:b/>
                <w:sz w:val="20"/>
                <w:szCs w:val="20"/>
              </w:rPr>
            </w:pPr>
            <w:r w:rsidRPr="00841A04">
              <w:rPr>
                <w:rFonts w:ascii="Calibri" w:hAnsi="Calibri"/>
                <w:b/>
                <w:sz w:val="20"/>
                <w:szCs w:val="20"/>
              </w:rPr>
              <w:t>NO</w:t>
            </w:r>
            <w:r w:rsidRPr="00841A04">
              <w:rPr>
                <w:rFonts w:ascii="Calibri" w:hAnsi="Calibri"/>
                <w:b/>
                <w:sz w:val="20"/>
                <w:szCs w:val="20"/>
                <w:vertAlign w:val="subscript"/>
              </w:rPr>
              <w:t>x</w:t>
            </w:r>
          </w:p>
        </w:tc>
        <w:tc>
          <w:tcPr>
            <w:tcW w:w="1418" w:type="dxa"/>
            <w:shd w:val="clear" w:color="auto" w:fill="D9D9D9" w:themeFill="background1" w:themeFillShade="D9"/>
            <w:vAlign w:val="center"/>
          </w:tcPr>
          <w:p w:rsidR="005B0902" w:rsidRPr="00841A04" w:rsidRDefault="005B0902" w:rsidP="00CE4ABE">
            <w:pPr>
              <w:spacing w:line="240" w:lineRule="auto"/>
              <w:jc w:val="center"/>
              <w:rPr>
                <w:rFonts w:ascii="Calibri" w:hAnsi="Calibri"/>
                <w:b/>
                <w:sz w:val="20"/>
                <w:szCs w:val="20"/>
              </w:rPr>
            </w:pPr>
            <w:r w:rsidRPr="00841A04">
              <w:rPr>
                <w:rFonts w:ascii="Calibri" w:hAnsi="Calibri"/>
                <w:b/>
                <w:sz w:val="20"/>
                <w:szCs w:val="20"/>
              </w:rPr>
              <w:t>SO</w:t>
            </w:r>
            <w:r w:rsidRPr="00841A04">
              <w:rPr>
                <w:rFonts w:ascii="Calibri" w:hAnsi="Calibri"/>
                <w:b/>
                <w:sz w:val="20"/>
                <w:szCs w:val="20"/>
                <w:vertAlign w:val="subscript"/>
              </w:rPr>
              <w:t>2</w:t>
            </w:r>
          </w:p>
        </w:tc>
        <w:tc>
          <w:tcPr>
            <w:tcW w:w="1984" w:type="dxa"/>
            <w:shd w:val="clear" w:color="auto" w:fill="D9D9D9" w:themeFill="background1" w:themeFillShade="D9"/>
            <w:vAlign w:val="center"/>
          </w:tcPr>
          <w:p w:rsidR="005B0902" w:rsidRPr="00841A04" w:rsidRDefault="005B0902" w:rsidP="00CE4ABE">
            <w:pPr>
              <w:autoSpaceDE w:val="0"/>
              <w:autoSpaceDN w:val="0"/>
              <w:adjustRightInd w:val="0"/>
              <w:spacing w:line="240" w:lineRule="auto"/>
              <w:jc w:val="left"/>
              <w:rPr>
                <w:rFonts w:ascii="Calibri" w:hAnsi="Calibri"/>
                <w:b/>
                <w:sz w:val="20"/>
                <w:szCs w:val="20"/>
              </w:rPr>
            </w:pPr>
            <w:r w:rsidRPr="00841A04">
              <w:rPr>
                <w:rFonts w:ascii="Calibri" w:hAnsi="Calibri"/>
                <w:b/>
                <w:sz w:val="20"/>
                <w:szCs w:val="20"/>
              </w:rPr>
              <w:t>O</w:t>
            </w:r>
            <w:r w:rsidRPr="00841A04">
              <w:rPr>
                <w:rFonts w:ascii="Calibri" w:hAnsi="Calibri"/>
                <w:b/>
                <w:sz w:val="20"/>
                <w:szCs w:val="20"/>
                <w:vertAlign w:val="subscript"/>
              </w:rPr>
              <w:t>3</w:t>
            </w:r>
            <w:r w:rsidRPr="00841A04">
              <w:rPr>
                <w:rFonts w:ascii="Calibri" w:hAnsi="Calibri"/>
                <w:b/>
                <w:sz w:val="20"/>
                <w:szCs w:val="20"/>
              </w:rPr>
              <w:t xml:space="preserve"> (wg poziomu</w:t>
            </w:r>
          </w:p>
          <w:p w:rsidR="005B0902" w:rsidRPr="00841A04" w:rsidRDefault="005B0902" w:rsidP="00CE4ABE">
            <w:pPr>
              <w:spacing w:line="240" w:lineRule="auto"/>
              <w:jc w:val="center"/>
              <w:rPr>
                <w:rFonts w:ascii="Calibri" w:hAnsi="Calibri"/>
                <w:b/>
                <w:sz w:val="20"/>
                <w:szCs w:val="20"/>
              </w:rPr>
            </w:pPr>
            <w:r w:rsidRPr="00841A04">
              <w:rPr>
                <w:rFonts w:ascii="Calibri" w:hAnsi="Calibri"/>
                <w:b/>
                <w:sz w:val="20"/>
                <w:szCs w:val="20"/>
              </w:rPr>
              <w:t>docelowego)</w:t>
            </w:r>
          </w:p>
        </w:tc>
        <w:tc>
          <w:tcPr>
            <w:tcW w:w="2374" w:type="dxa"/>
            <w:shd w:val="clear" w:color="auto" w:fill="D9D9D9" w:themeFill="background1" w:themeFillShade="D9"/>
            <w:vAlign w:val="center"/>
          </w:tcPr>
          <w:p w:rsidR="005B0902" w:rsidRPr="00841A04" w:rsidRDefault="005B0902" w:rsidP="00CE4ABE">
            <w:pPr>
              <w:autoSpaceDE w:val="0"/>
              <w:autoSpaceDN w:val="0"/>
              <w:adjustRightInd w:val="0"/>
              <w:spacing w:line="240" w:lineRule="auto"/>
              <w:jc w:val="left"/>
              <w:rPr>
                <w:rFonts w:ascii="Calibri" w:hAnsi="Calibri"/>
                <w:b/>
                <w:sz w:val="20"/>
                <w:szCs w:val="20"/>
              </w:rPr>
            </w:pPr>
            <w:r w:rsidRPr="00841A04">
              <w:rPr>
                <w:rFonts w:ascii="Calibri" w:hAnsi="Calibri"/>
                <w:b/>
                <w:sz w:val="20"/>
                <w:szCs w:val="20"/>
              </w:rPr>
              <w:t>O</w:t>
            </w:r>
            <w:r w:rsidRPr="00841A04">
              <w:rPr>
                <w:rFonts w:ascii="Calibri" w:hAnsi="Calibri"/>
                <w:b/>
                <w:sz w:val="20"/>
                <w:szCs w:val="20"/>
                <w:vertAlign w:val="subscript"/>
              </w:rPr>
              <w:t>3</w:t>
            </w:r>
            <w:r w:rsidRPr="00841A04">
              <w:rPr>
                <w:rFonts w:ascii="Calibri" w:hAnsi="Calibri"/>
                <w:b/>
                <w:sz w:val="20"/>
                <w:szCs w:val="20"/>
              </w:rPr>
              <w:t xml:space="preserve"> (wg poziomu celu długoterminowego)</w:t>
            </w:r>
          </w:p>
        </w:tc>
      </w:tr>
      <w:tr w:rsidR="005B0902" w:rsidRPr="00841A04" w:rsidTr="0032150E">
        <w:tc>
          <w:tcPr>
            <w:tcW w:w="2376" w:type="dxa"/>
          </w:tcPr>
          <w:p w:rsidR="005B0902" w:rsidRPr="00841A04" w:rsidRDefault="005B0902" w:rsidP="00CE4ABE">
            <w:pPr>
              <w:spacing w:line="240" w:lineRule="auto"/>
              <w:rPr>
                <w:rFonts w:ascii="Calibri" w:hAnsi="Calibri"/>
                <w:sz w:val="22"/>
                <w:szCs w:val="22"/>
              </w:rPr>
            </w:pPr>
            <w:r w:rsidRPr="00841A04">
              <w:rPr>
                <w:rFonts w:ascii="Calibri" w:hAnsi="Calibri"/>
                <w:sz w:val="22"/>
                <w:szCs w:val="22"/>
              </w:rPr>
              <w:t xml:space="preserve">Strefa </w:t>
            </w:r>
            <w:r w:rsidR="003172F5" w:rsidRPr="00841A04">
              <w:rPr>
                <w:rFonts w:ascii="Calibri" w:hAnsi="Calibri"/>
                <w:sz w:val="22"/>
                <w:szCs w:val="22"/>
              </w:rPr>
              <w:t xml:space="preserve">lubelska </w:t>
            </w:r>
          </w:p>
          <w:p w:rsidR="005B0902" w:rsidRPr="00841A04" w:rsidRDefault="00CE34BB" w:rsidP="003172F5">
            <w:pPr>
              <w:spacing w:line="240" w:lineRule="auto"/>
              <w:rPr>
                <w:rFonts w:ascii="Calibri" w:hAnsi="Calibri"/>
                <w:sz w:val="22"/>
                <w:szCs w:val="22"/>
              </w:rPr>
            </w:pPr>
            <w:r w:rsidRPr="00841A04">
              <w:rPr>
                <w:rFonts w:ascii="Calibri" w:hAnsi="Calibri"/>
                <w:sz w:val="22"/>
                <w:szCs w:val="22"/>
              </w:rPr>
              <w:t>PL</w:t>
            </w:r>
            <w:r w:rsidR="003172F5" w:rsidRPr="00841A04">
              <w:rPr>
                <w:rFonts w:ascii="Calibri" w:hAnsi="Calibri"/>
                <w:sz w:val="22"/>
                <w:szCs w:val="22"/>
              </w:rPr>
              <w:t>0</w:t>
            </w:r>
            <w:r w:rsidRPr="00841A04">
              <w:rPr>
                <w:rFonts w:ascii="Calibri" w:hAnsi="Calibri"/>
                <w:sz w:val="22"/>
                <w:szCs w:val="22"/>
              </w:rPr>
              <w:t>602</w:t>
            </w:r>
          </w:p>
        </w:tc>
        <w:tc>
          <w:tcPr>
            <w:tcW w:w="1134" w:type="dxa"/>
            <w:vAlign w:val="center"/>
          </w:tcPr>
          <w:p w:rsidR="005B0902" w:rsidRPr="00841A04" w:rsidRDefault="005B0902" w:rsidP="00CE4ABE">
            <w:pPr>
              <w:spacing w:line="240" w:lineRule="auto"/>
              <w:jc w:val="center"/>
              <w:rPr>
                <w:rFonts w:ascii="Calibri" w:hAnsi="Calibri"/>
                <w:sz w:val="22"/>
                <w:szCs w:val="22"/>
              </w:rPr>
            </w:pPr>
            <w:r w:rsidRPr="00841A04">
              <w:rPr>
                <w:rFonts w:ascii="Calibri" w:hAnsi="Calibri"/>
                <w:sz w:val="22"/>
                <w:szCs w:val="22"/>
              </w:rPr>
              <w:t>A</w:t>
            </w:r>
          </w:p>
        </w:tc>
        <w:tc>
          <w:tcPr>
            <w:tcW w:w="1418" w:type="dxa"/>
            <w:vAlign w:val="center"/>
          </w:tcPr>
          <w:p w:rsidR="005B0902" w:rsidRPr="00841A04" w:rsidRDefault="005B0902" w:rsidP="00CE4ABE">
            <w:pPr>
              <w:spacing w:line="240" w:lineRule="auto"/>
              <w:jc w:val="center"/>
              <w:rPr>
                <w:rFonts w:ascii="Calibri" w:hAnsi="Calibri"/>
                <w:sz w:val="22"/>
                <w:szCs w:val="22"/>
              </w:rPr>
            </w:pPr>
            <w:r w:rsidRPr="00841A04">
              <w:rPr>
                <w:rFonts w:ascii="Calibri" w:hAnsi="Calibri"/>
                <w:sz w:val="22"/>
                <w:szCs w:val="22"/>
              </w:rPr>
              <w:t>A</w:t>
            </w:r>
          </w:p>
        </w:tc>
        <w:tc>
          <w:tcPr>
            <w:tcW w:w="1984" w:type="dxa"/>
            <w:vAlign w:val="center"/>
          </w:tcPr>
          <w:p w:rsidR="005B0902" w:rsidRPr="00841A04" w:rsidRDefault="005B0902" w:rsidP="00CE4ABE">
            <w:pPr>
              <w:spacing w:line="240" w:lineRule="auto"/>
              <w:jc w:val="center"/>
              <w:rPr>
                <w:rFonts w:ascii="Calibri" w:hAnsi="Calibri"/>
                <w:sz w:val="22"/>
                <w:szCs w:val="22"/>
              </w:rPr>
            </w:pPr>
            <w:r w:rsidRPr="00841A04">
              <w:rPr>
                <w:rFonts w:ascii="Calibri" w:hAnsi="Calibri"/>
                <w:sz w:val="22"/>
                <w:szCs w:val="22"/>
              </w:rPr>
              <w:t>A</w:t>
            </w:r>
          </w:p>
        </w:tc>
        <w:tc>
          <w:tcPr>
            <w:tcW w:w="2374" w:type="dxa"/>
            <w:vAlign w:val="center"/>
          </w:tcPr>
          <w:p w:rsidR="005B0902" w:rsidRPr="008D59B1" w:rsidRDefault="008D59B1" w:rsidP="00CE4ABE">
            <w:pPr>
              <w:spacing w:line="240" w:lineRule="auto"/>
              <w:jc w:val="center"/>
              <w:rPr>
                <w:rFonts w:ascii="Calibri" w:hAnsi="Calibri"/>
                <w:b/>
                <w:sz w:val="22"/>
                <w:szCs w:val="22"/>
                <w:vertAlign w:val="subscript"/>
              </w:rPr>
            </w:pPr>
            <w:r>
              <w:rPr>
                <w:rFonts w:ascii="Calibri" w:hAnsi="Calibri"/>
                <w:b/>
                <w:sz w:val="22"/>
                <w:szCs w:val="22"/>
              </w:rPr>
              <w:t>D</w:t>
            </w:r>
            <w:r>
              <w:rPr>
                <w:rFonts w:ascii="Calibri" w:hAnsi="Calibri"/>
                <w:b/>
                <w:sz w:val="22"/>
                <w:szCs w:val="22"/>
                <w:vertAlign w:val="subscript"/>
              </w:rPr>
              <w:t>2</w:t>
            </w:r>
          </w:p>
        </w:tc>
      </w:tr>
    </w:tbl>
    <w:p w:rsidR="005A7182" w:rsidRPr="005A7182" w:rsidRDefault="00CE34BB" w:rsidP="005A7182">
      <w:pPr>
        <w:spacing w:line="240" w:lineRule="auto"/>
        <w:rPr>
          <w:rFonts w:ascii="Calibri" w:hAnsi="Calibri"/>
          <w:szCs w:val="20"/>
          <w:highlight w:val="yellow"/>
        </w:rPr>
      </w:pPr>
      <w:r w:rsidRPr="005A7182">
        <w:rPr>
          <w:rFonts w:ascii="Calibri" w:hAnsi="Calibri"/>
          <w:szCs w:val="20"/>
        </w:rPr>
        <w:lastRenderedPageBreak/>
        <w:t xml:space="preserve">Przedstawione informacje dotyczą podstawowych zanieczyszczeń powietrza w skali całej strefy badania i stanowią wyłącznie punkt wyjścia do oceny jakości powietrza w obszarze </w:t>
      </w:r>
      <w:r w:rsidR="003974B1" w:rsidRPr="005A7182">
        <w:rPr>
          <w:rFonts w:ascii="Calibri" w:hAnsi="Calibri"/>
          <w:szCs w:val="20"/>
        </w:rPr>
        <w:t>miasta</w:t>
      </w:r>
      <w:r w:rsidRPr="005A7182">
        <w:rPr>
          <w:rFonts w:ascii="Calibri" w:hAnsi="Calibri"/>
          <w:szCs w:val="20"/>
        </w:rPr>
        <w:t xml:space="preserve">. </w:t>
      </w:r>
      <w:r w:rsidR="005A7182" w:rsidRPr="005A7182">
        <w:rPr>
          <w:rFonts w:ascii="Calibri" w:hAnsi="Calibri"/>
          <w:szCs w:val="20"/>
        </w:rPr>
        <w:t>Według klasyfikacji dla kryterium ochrony zdrowia k</w:t>
      </w:r>
      <w:r w:rsidRPr="005A7182">
        <w:rPr>
          <w:rFonts w:ascii="Calibri" w:hAnsi="Calibri"/>
          <w:szCs w:val="20"/>
        </w:rPr>
        <w:t xml:space="preserve">lasa C otrzymana dla zanieczyszczeń pyłem zawieszonym PM10 oraz </w:t>
      </w:r>
      <w:r w:rsidR="005A7182" w:rsidRPr="005A7182">
        <w:rPr>
          <w:rFonts w:ascii="Calibri" w:hAnsi="Calibri"/>
          <w:szCs w:val="20"/>
        </w:rPr>
        <w:t>benzo/a/piranu w pyle PM10</w:t>
      </w:r>
      <w:r w:rsidRPr="005A7182">
        <w:rPr>
          <w:rFonts w:ascii="Calibri" w:hAnsi="Calibri"/>
          <w:szCs w:val="20"/>
        </w:rPr>
        <w:t xml:space="preserve"> oznacza, że stężenia tych substancji są wysokie i przekrac</w:t>
      </w:r>
      <w:r w:rsidR="003974B1" w:rsidRPr="005A7182">
        <w:rPr>
          <w:rFonts w:ascii="Calibri" w:hAnsi="Calibri"/>
          <w:szCs w:val="20"/>
        </w:rPr>
        <w:t xml:space="preserve">zają </w:t>
      </w:r>
      <w:r w:rsidR="005A7182" w:rsidRPr="005A7182">
        <w:rPr>
          <w:rFonts w:ascii="Calibri" w:hAnsi="Calibri"/>
          <w:szCs w:val="20"/>
        </w:rPr>
        <w:t xml:space="preserve">24 godzinne stężenia. </w:t>
      </w:r>
      <w:r w:rsidR="003974B1" w:rsidRPr="005A7182">
        <w:rPr>
          <w:rFonts w:ascii="Calibri" w:hAnsi="Calibri"/>
          <w:szCs w:val="20"/>
        </w:rPr>
        <w:t xml:space="preserve">Strefę lubelską ze względu na poziom stężeń pyłu PM2,5 </w:t>
      </w:r>
      <w:r w:rsidR="005A7182" w:rsidRPr="005A7182">
        <w:rPr>
          <w:rFonts w:ascii="Calibri" w:hAnsi="Calibri"/>
          <w:szCs w:val="20"/>
        </w:rPr>
        <w:t>p</w:t>
      </w:r>
      <w:r w:rsidR="003974B1" w:rsidRPr="005A7182">
        <w:rPr>
          <w:rFonts w:ascii="Calibri" w:hAnsi="Calibri"/>
          <w:szCs w:val="20"/>
        </w:rPr>
        <w:t>rzekraczający poziom dopuszczalny lecz nie przekraczający poziom</w:t>
      </w:r>
      <w:r w:rsidR="005A7182" w:rsidRPr="005A7182">
        <w:rPr>
          <w:rFonts w:ascii="Calibri" w:hAnsi="Calibri"/>
          <w:szCs w:val="20"/>
        </w:rPr>
        <w:t xml:space="preserve">u dopuszczalnego powiększonego </w:t>
      </w:r>
      <w:r w:rsidR="003974B1" w:rsidRPr="005A7182">
        <w:rPr>
          <w:rFonts w:ascii="Calibri" w:hAnsi="Calibri"/>
          <w:szCs w:val="20"/>
        </w:rPr>
        <w:t>o margines tolerancji</w:t>
      </w:r>
      <w:r w:rsidR="005A7182" w:rsidRPr="005A7182">
        <w:rPr>
          <w:rFonts w:ascii="Calibri" w:hAnsi="Calibri"/>
          <w:szCs w:val="20"/>
        </w:rPr>
        <w:t xml:space="preserve"> zaliczono do klasy B. Zgodnie z klasyfikacją dla kryteriów ochrony roślin strefa lubelska została zaliczona do klasy A. Ze względu na stwierdzone przekroczenie poziomu celu długoterminowego ozonu - klasa D2.</w:t>
      </w:r>
    </w:p>
    <w:p w:rsidR="006A721B" w:rsidRPr="006A721B" w:rsidRDefault="006A721B" w:rsidP="006A721B">
      <w:pPr>
        <w:spacing w:line="240" w:lineRule="auto"/>
        <w:rPr>
          <w:rFonts w:ascii="Calibri" w:hAnsi="Calibri"/>
          <w:szCs w:val="20"/>
        </w:rPr>
      </w:pPr>
      <w:r w:rsidRPr="006A721B">
        <w:rPr>
          <w:rFonts w:ascii="Calibri" w:hAnsi="Calibri"/>
          <w:szCs w:val="20"/>
        </w:rPr>
        <w:t xml:space="preserve">Za główne przyczyny przekroczeń stężeń substancji szkodliwych w powietrzu uważa się zanieczyszczenia z palenisk domowych, w tym również spalanie odpadów w celach energetycznych, przestarzałe technicznie auta, a także długie, mroźne zimy i upalne lata bez opadów. Przemysł energetyczny ma podstawowe znaczenie dla stanu czystości powietrza, taki stan rzeczy wynika z wysokiej pozycji węgla kamiennego w ogólnej strukturze zużycia energii pierwotnej oraz z rosnącego zapotrzebowania na energię. </w:t>
      </w:r>
    </w:p>
    <w:p w:rsidR="0032150E" w:rsidRPr="006A721B" w:rsidRDefault="0032150E" w:rsidP="0032150E">
      <w:pPr>
        <w:tabs>
          <w:tab w:val="left" w:pos="1620"/>
        </w:tabs>
        <w:spacing w:line="240" w:lineRule="auto"/>
        <w:rPr>
          <w:rFonts w:ascii="Calibri" w:hAnsi="Calibri"/>
        </w:rPr>
      </w:pPr>
      <w:r w:rsidRPr="00445A86">
        <w:rPr>
          <w:rFonts w:ascii="Calibri" w:hAnsi="Calibri"/>
        </w:rPr>
        <w:t>W celu ograniczenia emisji zanieczyszczeń do powietrza atmosferycznego należy podejmować działania polegające na modernizacji kotłowni celem zwiększenia ich sprawności i obniżenia uciążliwości ekologicznej, w tym również poprzez zmianę rodzaju st</w:t>
      </w:r>
      <w:r w:rsidRPr="006A721B">
        <w:rPr>
          <w:rFonts w:ascii="Calibri" w:hAnsi="Calibri"/>
        </w:rPr>
        <w:t>osowanego paliwa na paliwa o większej wartości opałowej i niższej zawartości siarki i popiołu, ograniczaniu strat ciepła poprzez termomodernizację budynków użyteczności publicznej oraz budynków mieszkalnych, budowę i eksploatację urządzeń ochrony powietrza, kontroli poziomu eksploatacji lub dążeniu do powstawania instalacji oczyszczania spalin w większych kotłowniach węglowych (moc cieplna powyżej 1MWt).</w:t>
      </w:r>
    </w:p>
    <w:p w:rsidR="0032150E" w:rsidRPr="004B7470" w:rsidRDefault="0032150E" w:rsidP="0032150E">
      <w:pPr>
        <w:spacing w:line="240" w:lineRule="auto"/>
        <w:rPr>
          <w:rFonts w:ascii="Calibri" w:hAnsi="Calibri"/>
        </w:rPr>
      </w:pPr>
      <w:r w:rsidRPr="004B7470">
        <w:rPr>
          <w:rFonts w:ascii="Calibri" w:hAnsi="Calibri"/>
        </w:rPr>
        <w:t>Narzędziem wspomagającym proces redukcji niskiej emisji może być gminna polityka finansowa wspomagająca właścicieli mieszkań i lokali użytkowych zdecydowanych do zamiany ogrzewania węglowego na ogrzewanie proekologiczne.</w:t>
      </w:r>
    </w:p>
    <w:p w:rsidR="004B7470" w:rsidRPr="005C591E" w:rsidRDefault="0032150E" w:rsidP="0032150E">
      <w:pPr>
        <w:spacing w:line="240" w:lineRule="auto"/>
        <w:rPr>
          <w:rFonts w:ascii="Calibri" w:hAnsi="Calibri"/>
          <w:i/>
        </w:rPr>
      </w:pPr>
      <w:r w:rsidRPr="004B7470">
        <w:rPr>
          <w:rFonts w:ascii="Calibri" w:hAnsi="Calibri"/>
        </w:rPr>
        <w:t>Działani</w:t>
      </w:r>
      <w:r w:rsidRPr="005C591E">
        <w:rPr>
          <w:rFonts w:ascii="Calibri" w:hAnsi="Calibri"/>
        </w:rPr>
        <w:t xml:space="preserve">a, których realizacja powinna doprowadzić do osiągnięcia wartości dopuszczalnych i docelowych substancji zanieczyszczających powietrze wskazane zostały w uchwalonym przez Sejmik Województwa </w:t>
      </w:r>
      <w:r w:rsidR="004B7470" w:rsidRPr="005C591E">
        <w:rPr>
          <w:rFonts w:ascii="Calibri" w:hAnsi="Calibri"/>
        </w:rPr>
        <w:t xml:space="preserve">Lubelskiego </w:t>
      </w:r>
      <w:r w:rsidRPr="005C591E">
        <w:rPr>
          <w:rFonts w:ascii="Calibri" w:hAnsi="Calibri"/>
        </w:rPr>
        <w:t xml:space="preserve">w dniu </w:t>
      </w:r>
      <w:r w:rsidR="004B7470" w:rsidRPr="005C591E">
        <w:rPr>
          <w:rFonts w:ascii="Calibri" w:hAnsi="Calibri"/>
        </w:rPr>
        <w:t>25</w:t>
      </w:r>
      <w:r w:rsidRPr="005C591E">
        <w:rPr>
          <w:rFonts w:ascii="Calibri" w:hAnsi="Calibri"/>
        </w:rPr>
        <w:t xml:space="preserve"> listopada 201</w:t>
      </w:r>
      <w:r w:rsidR="004B7470" w:rsidRPr="005C591E">
        <w:rPr>
          <w:rFonts w:ascii="Calibri" w:hAnsi="Calibri"/>
        </w:rPr>
        <w:t>3</w:t>
      </w:r>
      <w:r w:rsidRPr="005C591E">
        <w:rPr>
          <w:rFonts w:ascii="Calibri" w:hAnsi="Calibri"/>
        </w:rPr>
        <w:t>r</w:t>
      </w:r>
      <w:r w:rsidRPr="005C591E">
        <w:rPr>
          <w:rFonts w:ascii="Calibri" w:hAnsi="Calibri"/>
          <w:i/>
        </w:rPr>
        <w:t xml:space="preserve">. Programie ochrony powietrza dla </w:t>
      </w:r>
      <w:r w:rsidR="004B7470" w:rsidRPr="005C591E">
        <w:rPr>
          <w:rFonts w:ascii="Calibri" w:hAnsi="Calibri"/>
          <w:i/>
        </w:rPr>
        <w:t>strefy lubelskiej” (uchwała Nr XXXVII/607/2013).</w:t>
      </w:r>
    </w:p>
    <w:p w:rsidR="00047C18" w:rsidRPr="005C591E" w:rsidRDefault="00047C18">
      <w:pPr>
        <w:spacing w:line="240" w:lineRule="auto"/>
        <w:jc w:val="left"/>
        <w:rPr>
          <w:rFonts w:ascii="Calibri" w:hAnsi="Calibri"/>
        </w:rPr>
      </w:pPr>
    </w:p>
    <w:p w:rsidR="00CD3E7E" w:rsidRPr="005C591E" w:rsidRDefault="00CD3E7E" w:rsidP="00CE4ABE">
      <w:pPr>
        <w:pStyle w:val="Nagwek2"/>
        <w:spacing w:line="240" w:lineRule="auto"/>
        <w:rPr>
          <w:rFonts w:ascii="Calibri" w:hAnsi="Calibri"/>
        </w:rPr>
      </w:pPr>
      <w:bookmarkStart w:id="135" w:name="_Toc420924217"/>
      <w:r w:rsidRPr="005C591E">
        <w:rPr>
          <w:rFonts w:ascii="Calibri" w:hAnsi="Calibri"/>
        </w:rPr>
        <w:t>2. Zaopatrzenie w ciepło</w:t>
      </w:r>
      <w:bookmarkEnd w:id="135"/>
    </w:p>
    <w:p w:rsidR="00CD3E7E" w:rsidRPr="005C591E" w:rsidRDefault="00CD3E7E" w:rsidP="00CE4ABE">
      <w:pPr>
        <w:spacing w:line="240" w:lineRule="auto"/>
        <w:rPr>
          <w:rFonts w:ascii="Calibri" w:hAnsi="Calibri"/>
        </w:rPr>
      </w:pPr>
    </w:p>
    <w:p w:rsidR="00A31EC8" w:rsidRPr="005C591E" w:rsidRDefault="00A31EC8" w:rsidP="00CE4ABE">
      <w:pPr>
        <w:spacing w:line="240" w:lineRule="auto"/>
        <w:rPr>
          <w:rFonts w:ascii="Calibri" w:eastAsia="ArialMT" w:hAnsi="Calibri"/>
          <w:szCs w:val="20"/>
        </w:rPr>
      </w:pPr>
      <w:r w:rsidRPr="005C591E">
        <w:rPr>
          <w:rFonts w:ascii="Calibri" w:eastAsia="ArialMT" w:hAnsi="Calibri"/>
          <w:szCs w:val="20"/>
        </w:rPr>
        <w:t xml:space="preserve">Sposób zaopatrzenia odbiorców energii cieplnej zlokalizowanych na terenie </w:t>
      </w:r>
      <w:r w:rsidR="00F272CD" w:rsidRPr="005C591E">
        <w:rPr>
          <w:rFonts w:ascii="Calibri" w:eastAsia="ArialMT" w:hAnsi="Calibri"/>
          <w:szCs w:val="20"/>
        </w:rPr>
        <w:t>miasta</w:t>
      </w:r>
      <w:r w:rsidRPr="005C591E">
        <w:rPr>
          <w:rFonts w:ascii="Calibri" w:eastAsia="ArialMT" w:hAnsi="Calibri"/>
          <w:szCs w:val="20"/>
        </w:rPr>
        <w:t xml:space="preserve"> jest zróżnicowany i bezpośrednio wynika z charakteru zabudowy i gęstości zaludnienia danego obszaru. </w:t>
      </w:r>
      <w:r w:rsidR="00F272CD" w:rsidRPr="005C591E">
        <w:rPr>
          <w:rFonts w:ascii="Calibri" w:eastAsia="ArialMT" w:hAnsi="Calibri"/>
          <w:szCs w:val="20"/>
        </w:rPr>
        <w:t xml:space="preserve">Obecnie potrzeby cieplne miasta Lubartów pokrywane są za pomocą rozproszonych </w:t>
      </w:r>
      <w:r w:rsidR="00F272CD" w:rsidRPr="005C591E">
        <w:rPr>
          <w:rFonts w:asciiTheme="minorHAnsi" w:eastAsia="ArialMT" w:hAnsiTheme="minorHAnsi"/>
          <w:szCs w:val="20"/>
        </w:rPr>
        <w:t xml:space="preserve">lokalnych kotłowni zlokalizowanych bezpośrednio przy odbiorcach ciepła oraz poprzez system zaopatrzenia sieciowego. Na terenie miasta </w:t>
      </w:r>
      <w:r w:rsidR="00F272CD" w:rsidRPr="005C591E">
        <w:rPr>
          <w:rFonts w:asciiTheme="minorHAnsi" w:hAnsiTheme="minorHAnsi"/>
        </w:rPr>
        <w:t xml:space="preserve">funkcjonują kotłownie lokalne (budownictwo wielorodzinne oraz użyteczności publicznej) oraz </w:t>
      </w:r>
      <w:r w:rsidR="00F272CD" w:rsidRPr="005C591E">
        <w:rPr>
          <w:rFonts w:asciiTheme="minorHAnsi" w:hAnsiTheme="minorHAnsi" w:cs="TimesNewRoman"/>
        </w:rPr>
        <w:t>ź</w:t>
      </w:r>
      <w:r w:rsidR="00F272CD" w:rsidRPr="005C591E">
        <w:rPr>
          <w:rFonts w:asciiTheme="minorHAnsi" w:hAnsiTheme="minorHAnsi"/>
        </w:rPr>
        <w:t>ródła ciepła wykorzystywane wył</w:t>
      </w:r>
      <w:r w:rsidR="00F272CD" w:rsidRPr="005C591E">
        <w:rPr>
          <w:rFonts w:asciiTheme="minorHAnsi" w:hAnsiTheme="minorHAnsi" w:cs="TimesNewRoman"/>
        </w:rPr>
        <w:t>ą</w:t>
      </w:r>
      <w:r w:rsidR="00F272CD" w:rsidRPr="005C591E">
        <w:rPr>
          <w:rFonts w:asciiTheme="minorHAnsi" w:hAnsiTheme="minorHAnsi"/>
        </w:rPr>
        <w:t>cznie przez właścicieli na własne potrzeby oraz piecowy system ogrzewania mieszka</w:t>
      </w:r>
      <w:r w:rsidR="00F272CD" w:rsidRPr="005C591E">
        <w:rPr>
          <w:rFonts w:asciiTheme="minorHAnsi" w:hAnsiTheme="minorHAnsi" w:cs="TimesNewRoman"/>
        </w:rPr>
        <w:t>ń.</w:t>
      </w:r>
      <w:r w:rsidR="00F272CD" w:rsidRPr="005C591E">
        <w:rPr>
          <w:rFonts w:ascii="Calibri" w:eastAsia="ArialMT" w:hAnsi="Calibri"/>
          <w:szCs w:val="20"/>
        </w:rPr>
        <w:t xml:space="preserve"> </w:t>
      </w:r>
      <w:r w:rsidRPr="005C591E">
        <w:rPr>
          <w:rFonts w:ascii="Calibri" w:hAnsi="Calibri"/>
        </w:rPr>
        <w:t>W</w:t>
      </w:r>
      <w:r w:rsidR="005C591E" w:rsidRPr="005C591E">
        <w:rPr>
          <w:rFonts w:ascii="Calibri" w:hAnsi="Calibri"/>
        </w:rPr>
        <w:t xml:space="preserve"> </w:t>
      </w:r>
      <w:r w:rsidRPr="005C591E">
        <w:rPr>
          <w:rFonts w:ascii="Calibri" w:hAnsi="Calibri"/>
        </w:rPr>
        <w:t xml:space="preserve">indywidualnym ogrzewnictwie funkcjonują również urządzenia grzewcze o przestarzałej konstrukcji bez jakiejkolwiek regulacji procesu spalania. Moc indywidualnych i lokalnych źródeł ciepła jest dostosowywana do potrzeb odbiorców. Budownictwo mieszkaniowe jest największym użytkownikiem ciepła w </w:t>
      </w:r>
      <w:r w:rsidR="00FA77A3" w:rsidRPr="005C591E">
        <w:rPr>
          <w:rFonts w:ascii="Calibri" w:hAnsi="Calibri"/>
        </w:rPr>
        <w:t>gminie</w:t>
      </w:r>
      <w:r w:rsidRPr="005C591E">
        <w:rPr>
          <w:rFonts w:ascii="Calibri" w:hAnsi="Calibri"/>
        </w:rPr>
        <w:t xml:space="preserve">, jednocześnie posiadającym największe możliwości redukcji potrzeb cieplnych za pomocą działań </w:t>
      </w:r>
      <w:r w:rsidRPr="005C591E">
        <w:rPr>
          <w:rFonts w:ascii="Calibri" w:hAnsi="Calibri"/>
        </w:rPr>
        <w:lastRenderedPageBreak/>
        <w:t>termomodernizacyjnych. Biorąc pod uwagę wiek istniejących zasobów mieszkaniowych, stopień dotychczas przeprowadzonych działań termomodernizacyjnych przyjęto średnie oszczędności c</w:t>
      </w:r>
      <w:r w:rsidR="00FA77A3" w:rsidRPr="005C591E">
        <w:rPr>
          <w:rFonts w:ascii="Calibri" w:hAnsi="Calibri"/>
        </w:rPr>
        <w:t>iepła na poziomie ok. 15% do 2030</w:t>
      </w:r>
      <w:r w:rsidRPr="005C591E">
        <w:rPr>
          <w:rFonts w:ascii="Calibri" w:hAnsi="Calibri"/>
        </w:rPr>
        <w:t xml:space="preserve"> roku. Uzyskanie efektów termomodernizacyjnych uzależnione jest przede wszystkim od zaangażowania oraz możliwości finansowych właścicieli nieruchomości. Wszelkie działania termomodernizacyjne są kosztowne, a największe oszczędności i stosunkowo szybki zwrot zainwestowanych nakładów inwestycyjnych uzyskuje się prowadząc prace w sposób kompleksowy.</w:t>
      </w:r>
    </w:p>
    <w:p w:rsidR="00A31EC8" w:rsidRPr="005C591E" w:rsidRDefault="00A31EC8" w:rsidP="00CE4ABE">
      <w:pPr>
        <w:spacing w:line="240" w:lineRule="auto"/>
        <w:rPr>
          <w:rFonts w:ascii="Calibri" w:hAnsi="Calibri"/>
        </w:rPr>
      </w:pPr>
      <w:r w:rsidRPr="005C591E">
        <w:rPr>
          <w:rFonts w:ascii="Calibri" w:hAnsi="Calibri"/>
        </w:rPr>
        <w:t>Założono, iż w przeciągu najbliższych lat nie nastąpią gwałtowne zmiany w wymaganej mocy źródeł ciepła, ani w przewidywanym zużyciu energii cieplnej. Zapotrzebowanie na moc cieplną będzie wzrastać w wyniku powstawania nowej zabudowy, jednocześnie wzrost ilości odbiorców będzie kompensowany wzrostem efektywności wykorzystania tej energii – w oszacowaniu zmian potrzeb cieplnych w perspektywie do 20</w:t>
      </w:r>
      <w:r w:rsidR="00FA77A3" w:rsidRPr="005C591E">
        <w:rPr>
          <w:rFonts w:ascii="Calibri" w:hAnsi="Calibri"/>
        </w:rPr>
        <w:t>30</w:t>
      </w:r>
      <w:r w:rsidRPr="005C591E">
        <w:rPr>
          <w:rFonts w:ascii="Calibri" w:hAnsi="Calibri"/>
        </w:rPr>
        <w:t xml:space="preserve"> roku uwzględniono działania termomodernizacyjne. Na zużycie energii w budynkach oprócz ich technologii budowy i sprawności źródła ciepła wpływ ma wiele innych czynników, m.in. rodzaj stosowanego paliwa, sprawność instalacji wewnętrznej, różne potrzeby cieplne użytkowników, a także umiejętne zarządzanie energią. Zadaniem samorządu jest wspomaganie likwidacji, tzw. niskiej emisji, której źródłem są piece i kotłownie węglowe, na rzecz ekologicznych systemów ogrzewania. Popieranie i promowanie przedsięwzięć indywidualnych właścicieli mieszkań, polegających na przechodzeniu na ekologicznie czyste rodzaje paliwa, np. energię elektryczną, energię ze źródeł odnawialnych (m.in. kolektory słoneczne dla potrzeb c.w.u.) itp. Działania, które można podjąć w tym zakresie to: stosowanie ulg podatkowych, ułatwienie przepływu informacji o możliwości uzyskania dotacji lub preferencyjnego kredytu. Dodatkowo warto kształtować racjonalne postawy użytkowników poszczególnych obiektów oraz wdrażać przedsięwzięcia niskonakładowe, które również prowadzą do uzyskania oszczędności energii:</w:t>
      </w:r>
    </w:p>
    <w:p w:rsidR="00A31EC8" w:rsidRPr="005C591E" w:rsidRDefault="00A31EC8" w:rsidP="00946E0C">
      <w:pPr>
        <w:pStyle w:val="Akapitzlist"/>
        <w:numPr>
          <w:ilvl w:val="0"/>
          <w:numId w:val="61"/>
        </w:numPr>
        <w:spacing w:line="240" w:lineRule="auto"/>
        <w:ind w:left="284" w:hanging="284"/>
        <w:rPr>
          <w:rFonts w:ascii="Calibri" w:hAnsi="Calibri"/>
          <w:snapToGrid w:val="0"/>
          <w:sz w:val="24"/>
        </w:rPr>
      </w:pPr>
      <w:r w:rsidRPr="005C591E">
        <w:rPr>
          <w:rFonts w:ascii="Calibri" w:hAnsi="Calibri"/>
          <w:snapToGrid w:val="0"/>
          <w:sz w:val="24"/>
        </w:rPr>
        <w:t>ogrzewanie - montaż zaworów termostatycznych, montaż ekranów grzejnikowych, utrzymanie niskiej temperatury w pomieszczeniach nieużytkowanych, odpowiednie ustawienie mebli (zbyt blisko grzejników utrudnia przepływ ciepłego powietrza), wietrzenie pomieszczeń powinno być intensywne, ale przez krótki czas;</w:t>
      </w:r>
    </w:p>
    <w:p w:rsidR="00047C18" w:rsidRPr="005C591E" w:rsidRDefault="00A31EC8" w:rsidP="00946E0C">
      <w:pPr>
        <w:pStyle w:val="Akapitzlist"/>
        <w:numPr>
          <w:ilvl w:val="0"/>
          <w:numId w:val="61"/>
        </w:numPr>
        <w:spacing w:line="240" w:lineRule="auto"/>
        <w:ind w:left="284" w:hanging="284"/>
        <w:rPr>
          <w:rFonts w:ascii="Calibri" w:hAnsi="Calibri"/>
          <w:snapToGrid w:val="0"/>
          <w:sz w:val="24"/>
        </w:rPr>
      </w:pPr>
      <w:r w:rsidRPr="005C591E">
        <w:rPr>
          <w:rFonts w:ascii="Calibri" w:hAnsi="Calibri"/>
          <w:snapToGrid w:val="0"/>
          <w:sz w:val="24"/>
        </w:rPr>
        <w:t>ciepła woda - nie należy nagrzewać wody powyżej „rozsądnej” temperatury – dla zastosowań bytowo-gospodarczych wystarcza 50</w:t>
      </w:r>
      <w:r w:rsidRPr="005C591E">
        <w:rPr>
          <w:rFonts w:ascii="Calibri" w:hAnsi="Calibri"/>
          <w:snapToGrid w:val="0"/>
          <w:sz w:val="24"/>
          <w:vertAlign w:val="superscript"/>
        </w:rPr>
        <w:t>0</w:t>
      </w:r>
      <w:r w:rsidRPr="005C591E">
        <w:rPr>
          <w:rFonts w:ascii="Calibri" w:hAnsi="Calibri"/>
          <w:snapToGrid w:val="0"/>
          <w:sz w:val="24"/>
        </w:rPr>
        <w:t>C, mycie naczyń metodą komorową, nie pod bieżącą wodą.</w:t>
      </w:r>
    </w:p>
    <w:p w:rsidR="005C591E" w:rsidRPr="005C591E" w:rsidRDefault="005C591E" w:rsidP="005C591E">
      <w:pPr>
        <w:pStyle w:val="Akapitzlist"/>
        <w:spacing w:line="240" w:lineRule="auto"/>
        <w:ind w:left="284"/>
        <w:rPr>
          <w:rFonts w:ascii="Calibri" w:hAnsi="Calibri"/>
          <w:snapToGrid w:val="0"/>
          <w:sz w:val="24"/>
        </w:rPr>
      </w:pPr>
    </w:p>
    <w:p w:rsidR="00CD3E7E" w:rsidRPr="005C591E" w:rsidRDefault="00CD3E7E" w:rsidP="00CE4ABE">
      <w:pPr>
        <w:pStyle w:val="Nagwek2"/>
        <w:spacing w:line="240" w:lineRule="auto"/>
        <w:rPr>
          <w:rFonts w:ascii="Calibri" w:hAnsi="Calibri"/>
        </w:rPr>
      </w:pPr>
      <w:bookmarkStart w:id="136" w:name="_Toc420924218"/>
      <w:r w:rsidRPr="005C591E">
        <w:rPr>
          <w:rFonts w:ascii="Calibri" w:hAnsi="Calibri"/>
        </w:rPr>
        <w:t>3. Zaopatrzenie w energię elektryczną</w:t>
      </w:r>
      <w:bookmarkEnd w:id="136"/>
      <w:r w:rsidRPr="005C591E">
        <w:rPr>
          <w:rFonts w:ascii="Calibri" w:hAnsi="Calibri"/>
        </w:rPr>
        <w:t xml:space="preserve"> </w:t>
      </w:r>
    </w:p>
    <w:p w:rsidR="00CD3E7E" w:rsidRPr="005C591E" w:rsidRDefault="00CD3E7E" w:rsidP="00CE4ABE">
      <w:pPr>
        <w:spacing w:line="240" w:lineRule="auto"/>
        <w:rPr>
          <w:rFonts w:ascii="Calibri" w:hAnsi="Calibri"/>
        </w:rPr>
      </w:pPr>
    </w:p>
    <w:p w:rsidR="00867259" w:rsidRPr="005C591E" w:rsidRDefault="00867259" w:rsidP="00CE4ABE">
      <w:pPr>
        <w:spacing w:line="240" w:lineRule="auto"/>
        <w:rPr>
          <w:rFonts w:ascii="Calibri" w:hAnsi="Calibri"/>
        </w:rPr>
      </w:pPr>
      <w:r w:rsidRPr="005C591E">
        <w:rPr>
          <w:rFonts w:ascii="Calibri" w:hAnsi="Calibri"/>
          <w:bCs/>
        </w:rPr>
        <w:t xml:space="preserve">Dystrybucja energii elektrycznej na terenie </w:t>
      </w:r>
      <w:r w:rsidR="00C82C89" w:rsidRPr="005C591E">
        <w:rPr>
          <w:rFonts w:ascii="Calibri" w:hAnsi="Calibri"/>
          <w:bCs/>
        </w:rPr>
        <w:t xml:space="preserve">miasta </w:t>
      </w:r>
      <w:r w:rsidR="00C62AE6" w:rsidRPr="005C591E">
        <w:rPr>
          <w:rFonts w:ascii="Calibri" w:hAnsi="Calibri"/>
          <w:bCs/>
        </w:rPr>
        <w:t>Lubartów</w:t>
      </w:r>
      <w:r w:rsidRPr="005C591E">
        <w:rPr>
          <w:rFonts w:ascii="Calibri" w:hAnsi="Calibri"/>
          <w:bCs/>
        </w:rPr>
        <w:t xml:space="preserve"> poprowadzona jest z</w:t>
      </w:r>
      <w:r w:rsidR="008C1BD4" w:rsidRPr="005C591E">
        <w:rPr>
          <w:rFonts w:ascii="Calibri" w:hAnsi="Calibri"/>
          <w:bCs/>
        </w:rPr>
        <w:t xml:space="preserve"> </w:t>
      </w:r>
      <w:r w:rsidRPr="005C591E">
        <w:rPr>
          <w:rFonts w:ascii="Calibri" w:hAnsi="Calibri"/>
          <w:bCs/>
        </w:rPr>
        <w:t xml:space="preserve">sieci zakładu energetycznego – PGE Dystrybucja S.A. Oddział </w:t>
      </w:r>
      <w:r w:rsidR="00A31733" w:rsidRPr="005C591E">
        <w:rPr>
          <w:rFonts w:ascii="Calibri" w:hAnsi="Calibri"/>
          <w:bCs/>
        </w:rPr>
        <w:t>Lublin.</w:t>
      </w:r>
      <w:r w:rsidR="008C1BD4" w:rsidRPr="005C591E">
        <w:rPr>
          <w:rFonts w:ascii="Calibri" w:hAnsi="Calibri"/>
          <w:bCs/>
        </w:rPr>
        <w:t xml:space="preserve"> </w:t>
      </w:r>
      <w:r w:rsidR="00CD3E7E" w:rsidRPr="005C591E">
        <w:rPr>
          <w:rFonts w:ascii="Calibri" w:hAnsi="Calibri"/>
        </w:rPr>
        <w:t xml:space="preserve">Istniejący system zasilania </w:t>
      </w:r>
      <w:r w:rsidR="005C591E" w:rsidRPr="005C591E">
        <w:rPr>
          <w:rFonts w:ascii="Calibri" w:hAnsi="Calibri"/>
        </w:rPr>
        <w:br/>
      </w:r>
      <w:r w:rsidR="00CD3E7E" w:rsidRPr="005C591E">
        <w:rPr>
          <w:rFonts w:ascii="Calibri" w:hAnsi="Calibri"/>
        </w:rPr>
        <w:t>w</w:t>
      </w:r>
      <w:r w:rsidR="002E4E9A" w:rsidRPr="005C591E">
        <w:rPr>
          <w:rFonts w:ascii="Calibri" w:hAnsi="Calibri"/>
        </w:rPr>
        <w:t xml:space="preserve"> </w:t>
      </w:r>
      <w:r w:rsidR="00CD3E7E" w:rsidRPr="005C591E">
        <w:rPr>
          <w:rFonts w:ascii="Calibri" w:hAnsi="Calibri"/>
        </w:rPr>
        <w:t xml:space="preserve">energię elektryczną zapewnia bezpieczne pokrycie potrzeb energetycznych </w:t>
      </w:r>
      <w:r w:rsidRPr="005C591E">
        <w:rPr>
          <w:rFonts w:ascii="Calibri" w:hAnsi="Calibri"/>
        </w:rPr>
        <w:t>przedmiotowego obszaru</w:t>
      </w:r>
      <w:r w:rsidR="00CD3E7E" w:rsidRPr="005C591E">
        <w:rPr>
          <w:rFonts w:ascii="Calibri" w:hAnsi="Calibri"/>
        </w:rPr>
        <w:t xml:space="preserve">. </w:t>
      </w:r>
      <w:r w:rsidRPr="005C591E">
        <w:rPr>
          <w:rFonts w:ascii="Calibri" w:hAnsi="Calibri"/>
        </w:rPr>
        <w:t xml:space="preserve">Stopniowy wzrost obciążenia sieci (pobór energii elektrycznej na terenie </w:t>
      </w:r>
      <w:r w:rsidR="00183B36" w:rsidRPr="005C591E">
        <w:rPr>
          <w:rFonts w:ascii="Calibri" w:hAnsi="Calibri"/>
        </w:rPr>
        <w:t>miasta</w:t>
      </w:r>
      <w:r w:rsidRPr="005C591E">
        <w:rPr>
          <w:rFonts w:ascii="Calibri" w:hAnsi="Calibri"/>
        </w:rPr>
        <w:t xml:space="preserve"> wzrasta sukcesywnie) i rozwój przestrzenny </w:t>
      </w:r>
      <w:r w:rsidR="00183B36" w:rsidRPr="005C591E">
        <w:rPr>
          <w:rFonts w:ascii="Calibri" w:hAnsi="Calibri"/>
        </w:rPr>
        <w:t>miasta</w:t>
      </w:r>
      <w:r w:rsidRPr="005C591E">
        <w:rPr>
          <w:rFonts w:ascii="Calibri" w:hAnsi="Calibri"/>
        </w:rPr>
        <w:t xml:space="preserve"> powoduje, że rozbudowa sieci średniego i niskiego napięcia oraz stacji transformatorowych 15/0,4 kV jest niezbędna dla zaspokojenia perspektywicznych potrzeb zasil</w:t>
      </w:r>
      <w:r w:rsidR="008C1BD4" w:rsidRPr="005C591E">
        <w:rPr>
          <w:rFonts w:ascii="Calibri" w:hAnsi="Calibri"/>
        </w:rPr>
        <w:t>ania. Sukcesywna modernizacja i </w:t>
      </w:r>
      <w:r w:rsidRPr="005C591E">
        <w:rPr>
          <w:rFonts w:ascii="Calibri" w:hAnsi="Calibri"/>
        </w:rPr>
        <w:t xml:space="preserve">rozbudowa układu zasilania elektroenergetycznego powinna być uwzględniona w planach rozwoju zakładu energetycznego jak również </w:t>
      </w:r>
      <w:r w:rsidRPr="005C591E">
        <w:rPr>
          <w:rFonts w:ascii="Calibri" w:eastAsia="ArialMT" w:hAnsi="Calibri"/>
        </w:rPr>
        <w:t xml:space="preserve">uwzględnić rezerwy dla wzrostu zapotrzebowania w istniejącej zabudowie oraz na nowych terenach przewidzianych do zainwestowania. </w:t>
      </w:r>
      <w:r w:rsidR="00CD3E7E" w:rsidRPr="005C591E">
        <w:rPr>
          <w:rFonts w:ascii="Calibri" w:hAnsi="Calibri"/>
        </w:rPr>
        <w:t xml:space="preserve">W celu zapewnienia wysokiej niezawodności dostaw energii elektrycznej </w:t>
      </w:r>
      <w:r w:rsidR="00CD3E7E" w:rsidRPr="005C591E">
        <w:rPr>
          <w:rFonts w:ascii="Calibri" w:hAnsi="Calibri"/>
        </w:rPr>
        <w:lastRenderedPageBreak/>
        <w:t>w</w:t>
      </w:r>
      <w:r w:rsidR="008C1BD4" w:rsidRPr="005C591E">
        <w:rPr>
          <w:rFonts w:ascii="Calibri" w:hAnsi="Calibri"/>
        </w:rPr>
        <w:t> </w:t>
      </w:r>
      <w:r w:rsidR="00CD3E7E" w:rsidRPr="005C591E">
        <w:rPr>
          <w:rFonts w:ascii="Calibri" w:hAnsi="Calibri"/>
        </w:rPr>
        <w:t>przyszłości, proponuje się wykonanie przez Zakład Energetyczny przeglądów sieci zasilającej SN i n</w:t>
      </w:r>
      <w:r w:rsidR="00581860" w:rsidRPr="005C591E">
        <w:rPr>
          <w:rFonts w:ascii="Calibri" w:hAnsi="Calibri"/>
        </w:rPr>
        <w:t>n</w:t>
      </w:r>
      <w:r w:rsidR="00CD3E7E" w:rsidRPr="005C591E">
        <w:rPr>
          <w:rFonts w:ascii="Calibri" w:hAnsi="Calibri"/>
        </w:rPr>
        <w:t xml:space="preserve"> pod kątem ich przyszłej modernizacji i rozbudowy. Wszelkie działania związane z</w:t>
      </w:r>
      <w:r w:rsidR="00185C40" w:rsidRPr="005C591E">
        <w:rPr>
          <w:rFonts w:ascii="Calibri" w:hAnsi="Calibri"/>
        </w:rPr>
        <w:t xml:space="preserve"> </w:t>
      </w:r>
      <w:r w:rsidR="00CD3E7E" w:rsidRPr="005C591E">
        <w:rPr>
          <w:rFonts w:ascii="Calibri" w:hAnsi="Calibri"/>
        </w:rPr>
        <w:t>reelektryfikacją muszą obejmować nie tylko odnowienie starej infrastruktury, ale także zwiększenie przepustowości sieci wynikających z przyrostu liczby obecnie stosowanych i</w:t>
      </w:r>
      <w:r w:rsidR="00185C40" w:rsidRPr="005C591E">
        <w:rPr>
          <w:rFonts w:ascii="Calibri" w:hAnsi="Calibri"/>
        </w:rPr>
        <w:t xml:space="preserve"> </w:t>
      </w:r>
      <w:r w:rsidR="00CD3E7E" w:rsidRPr="005C591E">
        <w:rPr>
          <w:rFonts w:ascii="Calibri" w:hAnsi="Calibri"/>
        </w:rPr>
        <w:t>wykorzystywanych odbiorników elektrycznych. Przy modernizacjach i</w:t>
      </w:r>
      <w:r w:rsidR="008C1BD4" w:rsidRPr="005C591E">
        <w:rPr>
          <w:rFonts w:ascii="Calibri" w:hAnsi="Calibri"/>
        </w:rPr>
        <w:t xml:space="preserve"> </w:t>
      </w:r>
      <w:r w:rsidR="00CD3E7E" w:rsidRPr="005C591E">
        <w:rPr>
          <w:rFonts w:ascii="Calibri" w:hAnsi="Calibri"/>
        </w:rPr>
        <w:t xml:space="preserve">rozbudowie sieci napowietrznych średniego i niskiego napięcia standardem staje się stosowanie przewodów izolowanych, których zaletą w stosunku do linii tradycyjnych jest wysoka niezawodność, mniejsza podatność na zwarcia, duża odporność na uszkodzenia mechaniczne spowodowane czynnikami zewnętrznymi (anomalie pogody oraz zadrzewienia). Uszkodzenia mechaniczne linii napowietrznych to jedna z głównych przyczyn powstawania awarii w systemie zasilania elektroenergetycznego. </w:t>
      </w:r>
    </w:p>
    <w:p w:rsidR="00CD3E7E" w:rsidRPr="005C591E" w:rsidRDefault="00CD3E7E" w:rsidP="00CE4ABE">
      <w:pPr>
        <w:spacing w:line="240" w:lineRule="auto"/>
        <w:rPr>
          <w:rFonts w:ascii="Calibri" w:hAnsi="Calibri"/>
        </w:rPr>
      </w:pPr>
      <w:r w:rsidRPr="005C591E">
        <w:rPr>
          <w:rFonts w:ascii="Calibri" w:hAnsi="Calibri"/>
        </w:rPr>
        <w:t xml:space="preserve">Realizacja zamierzeń rozwojowych dotyczących systemów elektroenergetycznych wszystkich poziomów napięć uzależniona jest od stanu gospodarki i kondycji finansowej Zakładu Energetycznego. Rozwój sieci elektroenergetycznych nie należy do zadań własnych gmin, zatem wpływ polityki samorządu na rozwój tych systemów jest znikomy, jednak nie bez znaczenia jest stwarzanie sprzyjających warunków dla poszczególnych inwestycji. </w:t>
      </w:r>
    </w:p>
    <w:p w:rsidR="00CD3E7E" w:rsidRPr="005C591E" w:rsidRDefault="00CD3E7E" w:rsidP="00CE4ABE">
      <w:pPr>
        <w:spacing w:line="240" w:lineRule="auto"/>
        <w:rPr>
          <w:rFonts w:ascii="Calibri" w:hAnsi="Calibri"/>
        </w:rPr>
      </w:pPr>
      <w:r w:rsidRPr="005C591E">
        <w:rPr>
          <w:rFonts w:ascii="Calibri" w:hAnsi="Calibri"/>
        </w:rPr>
        <w:t xml:space="preserve">Powszechna świadomość i dostęp do </w:t>
      </w:r>
      <w:r w:rsidRPr="005C591E">
        <w:rPr>
          <w:rFonts w:ascii="Calibri" w:hAnsi="Calibri"/>
          <w:szCs w:val="22"/>
        </w:rPr>
        <w:t xml:space="preserve">informacji o energooszczędnych urządzeniach elektroenergetycznych to główny kierunek zracjonalizowania wielkości zużycia energii elektrycznej, a tym samym ograniczenia jej kosztów. </w:t>
      </w:r>
      <w:r w:rsidRPr="005C591E">
        <w:rPr>
          <w:rFonts w:ascii="Calibri" w:hAnsi="Calibri"/>
        </w:rPr>
        <w:t>Proces obniżenia wielkości zużycia energii elektrycznej dla celów komunalno-bytowych będzie w dłuższej perspektywie czasu kompensowany wzrostem zużycia ze względu na wzrastającą ilość urządzeń elektrycznych w</w:t>
      </w:r>
      <w:r w:rsidR="008C1B03" w:rsidRPr="005C591E">
        <w:rPr>
          <w:rFonts w:ascii="Calibri" w:hAnsi="Calibri"/>
        </w:rPr>
        <w:t> </w:t>
      </w:r>
      <w:r w:rsidRPr="005C591E">
        <w:rPr>
          <w:rFonts w:ascii="Calibri" w:hAnsi="Calibri"/>
        </w:rPr>
        <w:t>gospodarstwach domowych, pomimo spadku ich energochłonności.</w:t>
      </w:r>
    </w:p>
    <w:p w:rsidR="006972D8" w:rsidRPr="005C591E" w:rsidRDefault="006972D8" w:rsidP="00CE4ABE">
      <w:pPr>
        <w:spacing w:line="240" w:lineRule="auto"/>
        <w:rPr>
          <w:rFonts w:ascii="Calibri" w:hAnsi="Calibri"/>
        </w:rPr>
      </w:pPr>
    </w:p>
    <w:p w:rsidR="00CD3E7E" w:rsidRPr="005C591E" w:rsidRDefault="00CD3E7E" w:rsidP="00CE4ABE">
      <w:pPr>
        <w:pStyle w:val="Nagwek2"/>
        <w:spacing w:line="240" w:lineRule="auto"/>
        <w:rPr>
          <w:rFonts w:ascii="Calibri" w:hAnsi="Calibri"/>
        </w:rPr>
      </w:pPr>
      <w:bookmarkStart w:id="137" w:name="_Toc420924219"/>
      <w:r w:rsidRPr="005C591E">
        <w:rPr>
          <w:rFonts w:ascii="Calibri" w:hAnsi="Calibri"/>
        </w:rPr>
        <w:t>4. Zaopatrzenie w gaz</w:t>
      </w:r>
      <w:bookmarkEnd w:id="137"/>
    </w:p>
    <w:p w:rsidR="00635892" w:rsidRPr="005C591E" w:rsidRDefault="00635892" w:rsidP="00CE4ABE">
      <w:pPr>
        <w:spacing w:line="240" w:lineRule="auto"/>
        <w:rPr>
          <w:rFonts w:ascii="Calibri" w:hAnsi="Calibri"/>
          <w:szCs w:val="20"/>
        </w:rPr>
      </w:pPr>
    </w:p>
    <w:p w:rsidR="00CD3E7E" w:rsidRPr="005C591E" w:rsidRDefault="00635892" w:rsidP="00CE4ABE">
      <w:pPr>
        <w:spacing w:line="240" w:lineRule="auto"/>
        <w:rPr>
          <w:rFonts w:ascii="Calibri" w:hAnsi="Calibri"/>
        </w:rPr>
      </w:pPr>
      <w:r w:rsidRPr="005C591E">
        <w:rPr>
          <w:rFonts w:ascii="Calibri" w:hAnsi="Calibri"/>
        </w:rPr>
        <w:t>Aktualnie g</w:t>
      </w:r>
      <w:r w:rsidR="00CD3E7E" w:rsidRPr="005C591E">
        <w:rPr>
          <w:rFonts w:ascii="Calibri" w:hAnsi="Calibri"/>
        </w:rPr>
        <w:t>az sieciowy jest jednym z</w:t>
      </w:r>
      <w:r w:rsidR="009E1C91" w:rsidRPr="005C591E">
        <w:rPr>
          <w:rFonts w:ascii="Calibri" w:hAnsi="Calibri"/>
        </w:rPr>
        <w:t xml:space="preserve"> </w:t>
      </w:r>
      <w:r w:rsidR="00CD3E7E" w:rsidRPr="005C591E">
        <w:rPr>
          <w:rFonts w:ascii="Calibri" w:hAnsi="Calibri"/>
        </w:rPr>
        <w:t>podstawowych nośników energetycznych przyjaznych dla środowiska, znajdującym coraz szersze zastosowanie. Używany jest przede wszystkim na potrzeby bytowe, grzewcze i</w:t>
      </w:r>
      <w:r w:rsidR="009E1C91" w:rsidRPr="005C591E">
        <w:rPr>
          <w:rFonts w:ascii="Calibri" w:hAnsi="Calibri"/>
        </w:rPr>
        <w:t xml:space="preserve"> </w:t>
      </w:r>
      <w:r w:rsidR="00CD3E7E" w:rsidRPr="005C591E">
        <w:rPr>
          <w:rFonts w:ascii="Calibri" w:hAnsi="Calibri"/>
        </w:rPr>
        <w:t xml:space="preserve">przemysłowe. W coraz większym zakresie gaz wykorzystywany </w:t>
      </w:r>
      <w:r w:rsidR="00CD3E7E" w:rsidRPr="00FB4B35">
        <w:rPr>
          <w:rFonts w:ascii="Calibri" w:hAnsi="Calibri"/>
        </w:rPr>
        <w:t>jest jako paliwo stosowane w</w:t>
      </w:r>
      <w:r w:rsidRPr="00FB4B35">
        <w:rPr>
          <w:rFonts w:ascii="Calibri" w:hAnsi="Calibri"/>
        </w:rPr>
        <w:t xml:space="preserve"> </w:t>
      </w:r>
      <w:r w:rsidR="00CD3E7E" w:rsidRPr="00FB4B35">
        <w:rPr>
          <w:rFonts w:ascii="Calibri" w:hAnsi="Calibri"/>
        </w:rPr>
        <w:t>kotłowniach produkujących ciepło, wypierając paliwa stałe, charakteryzujące się w</w:t>
      </w:r>
      <w:r w:rsidR="008C1BD4" w:rsidRPr="00FB4B35">
        <w:rPr>
          <w:rFonts w:ascii="Calibri" w:hAnsi="Calibri"/>
        </w:rPr>
        <w:t xml:space="preserve"> </w:t>
      </w:r>
      <w:r w:rsidR="00CD3E7E" w:rsidRPr="00FB4B35">
        <w:rPr>
          <w:rFonts w:ascii="Calibri" w:hAnsi="Calibri"/>
        </w:rPr>
        <w:t xml:space="preserve">procesie spalania wysokim stopniem emisji szkodliwych związków do środowiska naturalnego. Ma to miejsce szczególnie na terenach, gdzie brak jest scentralizowanych źródeł ciepła. Gaz sieciowy jest nośnikiem energetycznym, który określa </w:t>
      </w:r>
      <w:r w:rsidR="00CD3E7E" w:rsidRPr="005C591E">
        <w:rPr>
          <w:rFonts w:ascii="Calibri" w:hAnsi="Calibri"/>
        </w:rPr>
        <w:t>wyższy standard wyposażenia w infrastrukturę techniczną, a tym samym wpływa prorozwojowo dla zasilanego terenu.</w:t>
      </w:r>
    </w:p>
    <w:p w:rsidR="00712E13" w:rsidRPr="005C591E" w:rsidRDefault="00712E13" w:rsidP="00CE4ABE">
      <w:pPr>
        <w:spacing w:line="240" w:lineRule="auto"/>
        <w:rPr>
          <w:rFonts w:ascii="Calibri" w:hAnsi="Calibri"/>
        </w:rPr>
      </w:pPr>
      <w:r w:rsidRPr="005C591E">
        <w:rPr>
          <w:rFonts w:ascii="Calibri" w:hAnsi="Calibri"/>
        </w:rPr>
        <w:t>Na terenie miasta Lubartów występuje sieć gazociągowa średniego ciśnienia (sie</w:t>
      </w:r>
      <w:r w:rsidR="005C591E" w:rsidRPr="005C591E">
        <w:rPr>
          <w:rFonts w:ascii="Calibri" w:hAnsi="Calibri"/>
        </w:rPr>
        <w:t>ć</w:t>
      </w:r>
      <w:r w:rsidRPr="005C591E">
        <w:rPr>
          <w:rFonts w:ascii="Calibri" w:hAnsi="Calibri"/>
        </w:rPr>
        <w:t xml:space="preserve"> niskiego ciśnienia nie występuje). </w:t>
      </w:r>
      <w:r w:rsidRPr="005C591E">
        <w:rPr>
          <w:rFonts w:ascii="Calibri" w:hAnsi="Calibri"/>
          <w:szCs w:val="20"/>
        </w:rPr>
        <w:t xml:space="preserve">Gaz do odbiorców doprowadzony jest pod ciśnieniem średnim. </w:t>
      </w:r>
      <w:r w:rsidRPr="005C591E">
        <w:rPr>
          <w:rFonts w:ascii="Calibri" w:hAnsi="Calibri"/>
        </w:rPr>
        <w:t xml:space="preserve">Redukcja do niskiego ciśnienia gazu (wymaganego w miejscu dostawy dla odbiorcy) następuje na indywidualnych układach redukcyjno - pomiarowych zlokalizowanych </w:t>
      </w:r>
      <w:r w:rsidR="005C591E" w:rsidRPr="005C591E">
        <w:rPr>
          <w:rFonts w:ascii="Calibri" w:hAnsi="Calibri"/>
        </w:rPr>
        <w:br/>
      </w:r>
      <w:r w:rsidRPr="005C591E">
        <w:rPr>
          <w:rFonts w:ascii="Calibri" w:hAnsi="Calibri"/>
        </w:rPr>
        <w:t>u odbiorców na przyłączach gazowych.</w:t>
      </w:r>
    </w:p>
    <w:p w:rsidR="00ED0AD9" w:rsidRPr="005C591E" w:rsidRDefault="00E367C3" w:rsidP="00CE4ABE">
      <w:pPr>
        <w:spacing w:line="240" w:lineRule="auto"/>
        <w:rPr>
          <w:rFonts w:ascii="Calibri" w:hAnsi="Calibri"/>
          <w:szCs w:val="20"/>
        </w:rPr>
      </w:pPr>
      <w:r w:rsidRPr="005C591E">
        <w:rPr>
          <w:rFonts w:ascii="Calibri" w:hAnsi="Calibri"/>
          <w:szCs w:val="20"/>
        </w:rPr>
        <w:t>Dalsza gazyfikacja uzależniona jest od spełnienia łącznie podstawowych warunków prawnych (gazyfikacja prowadzona jest w przypadku, gdy istnieją techniczne i ekonomiczne warunki dostarczania paliwa gazowego), ekonomicznych (wykazanie opłacalności inwestycji – ekonomika gazyfikacji zależy w znacznym stopniu od wielkość potencjalnych odbiorców gazu do celów grzewczych) i przede wszystkim technicznych (oddalenie od sieci magistralnych) oraz społecznych (pozyskanie odpowiedniej liczby odbiorców).</w:t>
      </w:r>
    </w:p>
    <w:p w:rsidR="00712E13" w:rsidRPr="005C591E" w:rsidRDefault="00712E13" w:rsidP="00712E13">
      <w:pPr>
        <w:spacing w:line="240" w:lineRule="auto"/>
        <w:rPr>
          <w:rFonts w:ascii="Calibri" w:hAnsi="Calibri"/>
          <w:highlight w:val="yellow"/>
        </w:rPr>
      </w:pPr>
    </w:p>
    <w:p w:rsidR="009425C8" w:rsidRPr="005C591E" w:rsidRDefault="009425C8" w:rsidP="00CE4ABE">
      <w:pPr>
        <w:spacing w:line="240" w:lineRule="auto"/>
        <w:rPr>
          <w:rFonts w:ascii="Calibri" w:hAnsi="Calibri"/>
          <w:szCs w:val="20"/>
        </w:rPr>
        <w:sectPr w:rsidR="009425C8" w:rsidRPr="005C591E" w:rsidSect="007F25B9">
          <w:pgSz w:w="11906" w:h="16838" w:code="9"/>
          <w:pgMar w:top="1418" w:right="1418" w:bottom="1418" w:left="1418" w:header="709" w:footer="709" w:gutter="0"/>
          <w:cols w:space="708"/>
          <w:docGrid w:linePitch="360"/>
        </w:sectPr>
      </w:pPr>
    </w:p>
    <w:p w:rsidR="00CD3E7E" w:rsidRPr="005C591E" w:rsidRDefault="00CD3E7E" w:rsidP="00CE4ABE">
      <w:pPr>
        <w:pStyle w:val="Nagwek1"/>
        <w:spacing w:line="240" w:lineRule="auto"/>
        <w:ind w:firstLine="510"/>
        <w:rPr>
          <w:rFonts w:ascii="Calibri" w:hAnsi="Calibri"/>
        </w:rPr>
      </w:pPr>
      <w:bookmarkStart w:id="138" w:name="_Toc420924220"/>
      <w:r w:rsidRPr="005C591E">
        <w:rPr>
          <w:rFonts w:ascii="Calibri" w:hAnsi="Calibri"/>
        </w:rPr>
        <w:lastRenderedPageBreak/>
        <w:t>X. Wykaz materiałów wykorzystanych przy opracowaniu</w:t>
      </w:r>
      <w:bookmarkEnd w:id="138"/>
    </w:p>
    <w:p w:rsidR="00CD3E7E" w:rsidRPr="005C591E" w:rsidRDefault="00AB2AE0" w:rsidP="00AB2AE0">
      <w:pPr>
        <w:tabs>
          <w:tab w:val="left" w:pos="6329"/>
        </w:tabs>
        <w:spacing w:line="240" w:lineRule="auto"/>
        <w:rPr>
          <w:rFonts w:ascii="Calibri" w:hAnsi="Calibri"/>
        </w:rPr>
      </w:pPr>
      <w:r w:rsidRPr="005C591E">
        <w:rPr>
          <w:rFonts w:ascii="Calibri" w:hAnsi="Calibri"/>
        </w:rPr>
        <w:tab/>
      </w:r>
    </w:p>
    <w:p w:rsidR="00163485" w:rsidRPr="005C591E" w:rsidRDefault="00AB2AE0" w:rsidP="00946E0C">
      <w:pPr>
        <w:pStyle w:val="Akapitzlist"/>
        <w:numPr>
          <w:ilvl w:val="0"/>
          <w:numId w:val="41"/>
        </w:numPr>
        <w:spacing w:after="0" w:line="240" w:lineRule="auto"/>
        <w:rPr>
          <w:rFonts w:ascii="Calibri" w:hAnsi="Calibri"/>
          <w:sz w:val="24"/>
        </w:rPr>
      </w:pPr>
      <w:r w:rsidRPr="005C591E">
        <w:rPr>
          <w:rFonts w:ascii="Calibri" w:hAnsi="Calibri"/>
          <w:sz w:val="24"/>
        </w:rPr>
        <w:t>Studium uwarunkowań i kierunków zagospodarowania przestrzennego miasta</w:t>
      </w:r>
      <w:r w:rsidR="00E72369" w:rsidRPr="005C591E">
        <w:rPr>
          <w:rFonts w:ascii="Calibri" w:hAnsi="Calibri"/>
          <w:sz w:val="24"/>
        </w:rPr>
        <w:t xml:space="preserve"> </w:t>
      </w:r>
      <w:r w:rsidR="00C62AE6" w:rsidRPr="005C591E">
        <w:rPr>
          <w:rFonts w:ascii="Calibri" w:hAnsi="Calibri"/>
          <w:sz w:val="24"/>
        </w:rPr>
        <w:t>Lubartów</w:t>
      </w:r>
      <w:r w:rsidR="0061292A" w:rsidRPr="005C591E">
        <w:rPr>
          <w:rFonts w:ascii="Calibri" w:hAnsi="Calibri"/>
          <w:sz w:val="24"/>
        </w:rPr>
        <w:t xml:space="preserve"> (Projekt)</w:t>
      </w:r>
      <w:r w:rsidR="00DC7572" w:rsidRPr="005C591E">
        <w:rPr>
          <w:rFonts w:ascii="Calibri" w:hAnsi="Calibri"/>
          <w:sz w:val="24"/>
        </w:rPr>
        <w:t xml:space="preserve">, </w:t>
      </w:r>
    </w:p>
    <w:p w:rsidR="00CD3E7E" w:rsidRPr="005C591E" w:rsidRDefault="00CD3E7E"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Program Ochrony Środowiska </w:t>
      </w:r>
      <w:r w:rsidR="0074599B" w:rsidRPr="005C591E">
        <w:rPr>
          <w:rFonts w:ascii="Calibri" w:hAnsi="Calibri"/>
          <w:sz w:val="24"/>
        </w:rPr>
        <w:t>Gminy</w:t>
      </w:r>
      <w:r w:rsidR="00E72369" w:rsidRPr="005C591E">
        <w:rPr>
          <w:rFonts w:ascii="Calibri" w:hAnsi="Calibri"/>
          <w:sz w:val="24"/>
        </w:rPr>
        <w:t xml:space="preserve"> </w:t>
      </w:r>
      <w:r w:rsidR="00550287" w:rsidRPr="005C591E">
        <w:rPr>
          <w:rFonts w:ascii="Calibri" w:hAnsi="Calibri"/>
          <w:sz w:val="24"/>
        </w:rPr>
        <w:t xml:space="preserve">Miasto </w:t>
      </w:r>
      <w:r w:rsidR="00C62AE6" w:rsidRPr="005C591E">
        <w:rPr>
          <w:rFonts w:ascii="Calibri" w:hAnsi="Calibri"/>
          <w:sz w:val="24"/>
        </w:rPr>
        <w:t>Lubartów</w:t>
      </w:r>
      <w:r w:rsidR="00D50E52" w:rsidRPr="005C591E">
        <w:rPr>
          <w:rFonts w:ascii="Calibri" w:hAnsi="Calibri"/>
          <w:sz w:val="24"/>
        </w:rPr>
        <w:t>;</w:t>
      </w:r>
    </w:p>
    <w:p w:rsidR="00301DA6" w:rsidRPr="005C591E" w:rsidRDefault="00197B59" w:rsidP="00946E0C">
      <w:pPr>
        <w:pStyle w:val="Akapitzlist"/>
        <w:numPr>
          <w:ilvl w:val="0"/>
          <w:numId w:val="41"/>
        </w:numPr>
        <w:spacing w:after="0" w:line="240" w:lineRule="auto"/>
        <w:rPr>
          <w:rFonts w:ascii="Calibri" w:hAnsi="Calibri"/>
          <w:sz w:val="24"/>
        </w:rPr>
      </w:pPr>
      <w:r w:rsidRPr="005C591E">
        <w:rPr>
          <w:rFonts w:ascii="Calibri" w:hAnsi="Calibri"/>
          <w:sz w:val="24"/>
        </w:rPr>
        <w:t>Strategia Rozwoju</w:t>
      </w:r>
      <w:r w:rsidR="00435837" w:rsidRPr="005C591E">
        <w:rPr>
          <w:rFonts w:ascii="Calibri" w:hAnsi="Calibri"/>
          <w:sz w:val="24"/>
        </w:rPr>
        <w:t xml:space="preserve"> </w:t>
      </w:r>
      <w:r w:rsidR="00031F81" w:rsidRPr="005C591E">
        <w:rPr>
          <w:rFonts w:ascii="Calibri" w:hAnsi="Calibri"/>
          <w:sz w:val="24"/>
        </w:rPr>
        <w:t>Miasta</w:t>
      </w:r>
      <w:r w:rsidR="00E72369" w:rsidRPr="005C591E">
        <w:rPr>
          <w:rFonts w:ascii="Calibri" w:hAnsi="Calibri"/>
          <w:sz w:val="24"/>
        </w:rPr>
        <w:t xml:space="preserve"> </w:t>
      </w:r>
      <w:r w:rsidR="00C62AE6" w:rsidRPr="005C591E">
        <w:rPr>
          <w:rFonts w:ascii="Calibri" w:hAnsi="Calibri"/>
          <w:sz w:val="24"/>
        </w:rPr>
        <w:t>Lubartów</w:t>
      </w:r>
      <w:r w:rsidR="00DC7572" w:rsidRPr="005C591E">
        <w:rPr>
          <w:rFonts w:ascii="Calibri" w:hAnsi="Calibri"/>
          <w:sz w:val="24"/>
        </w:rPr>
        <w:t xml:space="preserve"> </w:t>
      </w:r>
      <w:r w:rsidR="00031F81" w:rsidRPr="005C591E">
        <w:rPr>
          <w:rFonts w:ascii="Calibri" w:hAnsi="Calibri"/>
          <w:sz w:val="24"/>
        </w:rPr>
        <w:t>do roku 2015</w:t>
      </w:r>
      <w:r w:rsidR="00301DA6" w:rsidRPr="005C591E">
        <w:rPr>
          <w:rFonts w:ascii="Calibri" w:hAnsi="Calibri"/>
          <w:sz w:val="24"/>
        </w:rPr>
        <w:t>;</w:t>
      </w:r>
    </w:p>
    <w:p w:rsidR="002773E1" w:rsidRPr="005C591E" w:rsidRDefault="002773E1" w:rsidP="00946E0C">
      <w:pPr>
        <w:pStyle w:val="Numerowanie1"/>
        <w:numPr>
          <w:ilvl w:val="0"/>
          <w:numId w:val="41"/>
        </w:numPr>
        <w:tabs>
          <w:tab w:val="left" w:pos="0"/>
        </w:tabs>
        <w:spacing w:line="240" w:lineRule="auto"/>
        <w:rPr>
          <w:rFonts w:ascii="Calibri" w:hAnsi="Calibri"/>
        </w:rPr>
      </w:pPr>
      <w:r w:rsidRPr="005C591E">
        <w:rPr>
          <w:rFonts w:ascii="Calibri" w:hAnsi="Calibri"/>
        </w:rPr>
        <w:t>Program ochrony środowiska województwa lubelskiego na lata 2008-2011 z perspektywą do roku 2015;</w:t>
      </w:r>
    </w:p>
    <w:p w:rsidR="002773E1" w:rsidRPr="005C591E" w:rsidRDefault="002773E1" w:rsidP="00946E0C">
      <w:pPr>
        <w:pStyle w:val="Numerowanie1"/>
        <w:numPr>
          <w:ilvl w:val="0"/>
          <w:numId w:val="41"/>
        </w:numPr>
        <w:tabs>
          <w:tab w:val="left" w:pos="0"/>
        </w:tabs>
        <w:spacing w:line="240" w:lineRule="auto"/>
        <w:rPr>
          <w:rFonts w:ascii="Calibri" w:hAnsi="Calibri"/>
        </w:rPr>
      </w:pPr>
      <w:r w:rsidRPr="005C591E">
        <w:rPr>
          <w:rFonts w:ascii="Calibri" w:hAnsi="Calibri"/>
        </w:rPr>
        <w:t xml:space="preserve">Wojewódzki Program Rozwoju Alternatywnych Źródeł Energii dla Województwa Lubelskiego, 2006r.; </w:t>
      </w:r>
    </w:p>
    <w:p w:rsidR="002773E1" w:rsidRPr="005C591E" w:rsidRDefault="002773E1" w:rsidP="00946E0C">
      <w:pPr>
        <w:pStyle w:val="Numerowanie1"/>
        <w:numPr>
          <w:ilvl w:val="0"/>
          <w:numId w:val="41"/>
        </w:numPr>
        <w:tabs>
          <w:tab w:val="left" w:pos="0"/>
        </w:tabs>
        <w:spacing w:line="240" w:lineRule="auto"/>
        <w:rPr>
          <w:rFonts w:ascii="Calibri" w:hAnsi="Calibri"/>
        </w:rPr>
      </w:pPr>
      <w:r w:rsidRPr="005C591E">
        <w:rPr>
          <w:rFonts w:ascii="Calibri" w:hAnsi="Calibri"/>
        </w:rPr>
        <w:t>Program Rozwoju Energetyki dla Województwa Lubelskiego, 2009r.;</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Ocena jakości powietrza w województwie </w:t>
      </w:r>
      <w:r w:rsidR="008839F5" w:rsidRPr="005C591E">
        <w:rPr>
          <w:rFonts w:ascii="Calibri" w:hAnsi="Calibri"/>
          <w:sz w:val="24"/>
        </w:rPr>
        <w:t>lubelskim</w:t>
      </w:r>
      <w:r w:rsidR="002773E1" w:rsidRPr="005C591E">
        <w:rPr>
          <w:rFonts w:ascii="Calibri" w:hAnsi="Calibri"/>
          <w:sz w:val="24"/>
        </w:rPr>
        <w:t xml:space="preserve"> w roku 2014</w:t>
      </w:r>
      <w:r w:rsidRPr="005C591E">
        <w:rPr>
          <w:rFonts w:ascii="Calibri" w:hAnsi="Calibri"/>
          <w:sz w:val="24"/>
        </w:rPr>
        <w:t>, WIOŚ w</w:t>
      </w:r>
      <w:r w:rsidR="005C591E" w:rsidRPr="005C591E">
        <w:rPr>
          <w:rFonts w:ascii="Calibri" w:hAnsi="Calibri"/>
          <w:sz w:val="24"/>
        </w:rPr>
        <w:t xml:space="preserve"> </w:t>
      </w:r>
      <w:r w:rsidR="002773E1" w:rsidRPr="005C591E">
        <w:rPr>
          <w:rFonts w:ascii="Calibri" w:hAnsi="Calibri"/>
          <w:sz w:val="24"/>
        </w:rPr>
        <w:t>Lublinie</w:t>
      </w:r>
      <w:r w:rsidRPr="005C591E">
        <w:rPr>
          <w:rFonts w:ascii="Calibri" w:hAnsi="Calibri"/>
          <w:sz w:val="24"/>
        </w:rPr>
        <w:t>;</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Informacje od PGE Dystrybucja S.A. Oddział </w:t>
      </w:r>
      <w:r w:rsidR="008839F5" w:rsidRPr="005C591E">
        <w:rPr>
          <w:rFonts w:ascii="Calibri" w:hAnsi="Calibri"/>
          <w:sz w:val="24"/>
        </w:rPr>
        <w:t>Lublin</w:t>
      </w:r>
      <w:r w:rsidRPr="005C591E">
        <w:rPr>
          <w:rFonts w:ascii="Calibri" w:hAnsi="Calibri"/>
          <w:sz w:val="24"/>
        </w:rPr>
        <w:t>;</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Informacje od Polskich Sieci Elektroenergetycznych Oddział w Radomiu;</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Informacje od Polskiej Spółki Gazownictwa sp. z o.o. Oddział w Tarnowie Zakład </w:t>
      </w:r>
      <w:r w:rsidR="005C591E" w:rsidRPr="005C591E">
        <w:rPr>
          <w:rFonts w:ascii="Calibri" w:hAnsi="Calibri"/>
          <w:sz w:val="24"/>
        </w:rPr>
        <w:br/>
      </w:r>
      <w:r w:rsidRPr="005C591E">
        <w:rPr>
          <w:rFonts w:ascii="Calibri" w:hAnsi="Calibri"/>
          <w:sz w:val="24"/>
        </w:rPr>
        <w:t xml:space="preserve">w </w:t>
      </w:r>
      <w:r w:rsidR="008839F5" w:rsidRPr="005C591E">
        <w:rPr>
          <w:rFonts w:ascii="Calibri" w:hAnsi="Calibri"/>
          <w:sz w:val="24"/>
        </w:rPr>
        <w:t>Lublinie</w:t>
      </w:r>
      <w:r w:rsidRPr="005C591E">
        <w:rPr>
          <w:rFonts w:ascii="Calibri" w:hAnsi="Calibri"/>
          <w:sz w:val="24"/>
        </w:rPr>
        <w:t>;</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Ustawa Prawo energetyczne;</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Ustawa o wspieraniu termomodernizacji i remontów;</w:t>
      </w:r>
    </w:p>
    <w:p w:rsidR="00372572" w:rsidRPr="005C591E" w:rsidRDefault="00A32679"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Ustawa </w:t>
      </w:r>
      <w:r w:rsidR="00372572" w:rsidRPr="005C591E">
        <w:rPr>
          <w:rFonts w:ascii="Calibri" w:hAnsi="Calibri"/>
          <w:sz w:val="24"/>
        </w:rPr>
        <w:t>o efektywności energetycznej;</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Krajowy plan działania w zakresie energii ze źródeł odnawialnych, Warszawa 2010;</w:t>
      </w:r>
    </w:p>
    <w:p w:rsidR="00372572" w:rsidRPr="005C591E" w:rsidRDefault="00372572" w:rsidP="00946E0C">
      <w:pPr>
        <w:pStyle w:val="Punktatory1"/>
        <w:numPr>
          <w:ilvl w:val="0"/>
          <w:numId w:val="41"/>
        </w:numPr>
        <w:spacing w:line="240" w:lineRule="auto"/>
        <w:rPr>
          <w:rFonts w:ascii="Calibri" w:hAnsi="Calibri"/>
        </w:rPr>
      </w:pPr>
      <w:r w:rsidRPr="005C591E">
        <w:rPr>
          <w:rFonts w:ascii="Calibri" w:hAnsi="Calibri"/>
        </w:rPr>
        <w:t>Raport określający cele w zakresie udziału energii elektrycznej wytwarzanej w odnawialnych źródłach energii znajdujących się na terytorium Rzeczypospolitej Polskiej, w krajowym zużyciu energii elektrycznej na lata 2010 – 2019, Warszawa 2011r.;</w:t>
      </w:r>
    </w:p>
    <w:p w:rsidR="00372572" w:rsidRPr="005C591E" w:rsidRDefault="00372572" w:rsidP="00946E0C">
      <w:pPr>
        <w:pStyle w:val="Punktatory1"/>
        <w:numPr>
          <w:ilvl w:val="0"/>
          <w:numId w:val="41"/>
        </w:numPr>
        <w:spacing w:line="240" w:lineRule="auto"/>
        <w:rPr>
          <w:rFonts w:ascii="Calibri" w:hAnsi="Calibri"/>
        </w:rPr>
      </w:pPr>
      <w:r w:rsidRPr="005C591E">
        <w:rPr>
          <w:rFonts w:ascii="Calibri" w:hAnsi="Calibri"/>
        </w:rPr>
        <w:t>Pomiary oraz analiza pola wiatru dla potrzeb energetycznych, Instytut Geofizyki Uniwersytetu Warszawskiego;</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Polityka energetyczna Polski do 2030 roku, Ministerstwo Gospodarki, Warszawa 2009r.;</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Prognoza zapotrzebowania na paliwa i energię do 2030 roku, Agencja Rynku Energii S.A.;</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 xml:space="preserve">Polityka energetyczna, Tom 11, Zeszyt 1, 2008 r., Zygmunt Maciejewski, </w:t>
      </w:r>
      <w:r w:rsidRPr="005C591E">
        <w:rPr>
          <w:rFonts w:ascii="Calibri" w:hAnsi="Calibri"/>
          <w:i/>
          <w:sz w:val="24"/>
        </w:rPr>
        <w:t>Sieci przesyłowe jako element bezpieczeństwa energetycznego Polski</w:t>
      </w:r>
      <w:r w:rsidRPr="005C591E">
        <w:rPr>
          <w:rFonts w:ascii="Calibri" w:hAnsi="Calibri"/>
          <w:sz w:val="24"/>
        </w:rPr>
        <w:t>;</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Narodowe Strategiczne Ramy Odniesienia 2007-2013 wspierające wzrost gospodarczy i zatrudnienie;</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Ekonomiczne i prawne aspekty wykorzystania odnawialnych źródeł energii w Polsce – praca badawcza - Europejskie Centrum Energii Odnawialnej;</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Wytwarzanie energii w skojarzeniu A.W. Różycki i R. Szramka;</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Centrum Alternatywnych Źródeł Energii. Internetowy Serwer Elektryków;</w:t>
      </w:r>
    </w:p>
    <w:p w:rsidR="00372572" w:rsidRPr="005C591E" w:rsidRDefault="00372572" w:rsidP="00946E0C">
      <w:pPr>
        <w:pStyle w:val="Akapitzlist"/>
        <w:numPr>
          <w:ilvl w:val="0"/>
          <w:numId w:val="41"/>
        </w:numPr>
        <w:spacing w:after="0" w:line="240" w:lineRule="auto"/>
        <w:rPr>
          <w:rFonts w:ascii="Calibri" w:hAnsi="Calibri"/>
          <w:sz w:val="24"/>
        </w:rPr>
      </w:pPr>
      <w:r w:rsidRPr="005C591E">
        <w:rPr>
          <w:rFonts w:ascii="Calibri" w:hAnsi="Calibri"/>
          <w:sz w:val="24"/>
        </w:rPr>
        <w:t>Wyniki Narodowego Spisu Powszechnego Ludności i Mieszkań oraz Powszechnego Spisu Rolnego 2002;</w:t>
      </w:r>
    </w:p>
    <w:p w:rsidR="00372572" w:rsidRPr="005C591E" w:rsidRDefault="00372572" w:rsidP="00946E0C">
      <w:pPr>
        <w:pStyle w:val="Akapitzlist"/>
        <w:numPr>
          <w:ilvl w:val="0"/>
          <w:numId w:val="18"/>
        </w:numPr>
        <w:spacing w:line="240" w:lineRule="auto"/>
        <w:rPr>
          <w:rFonts w:ascii="Calibri" w:hAnsi="Calibri"/>
          <w:sz w:val="24"/>
        </w:rPr>
      </w:pPr>
      <w:r w:rsidRPr="005C591E">
        <w:rPr>
          <w:rFonts w:ascii="Calibri" w:hAnsi="Calibri"/>
          <w:sz w:val="24"/>
        </w:rPr>
        <w:t>GUS Efektywność wykorzystania energii w latach 1999-2009;</w:t>
      </w:r>
    </w:p>
    <w:p w:rsidR="00372572" w:rsidRPr="005C591E" w:rsidRDefault="00372572" w:rsidP="00946E0C">
      <w:pPr>
        <w:pStyle w:val="Akapitzlist"/>
        <w:numPr>
          <w:ilvl w:val="0"/>
          <w:numId w:val="18"/>
        </w:numPr>
        <w:spacing w:line="240" w:lineRule="auto"/>
        <w:rPr>
          <w:rFonts w:ascii="Calibri" w:hAnsi="Calibri"/>
          <w:sz w:val="24"/>
        </w:rPr>
      </w:pPr>
      <w:r w:rsidRPr="005C591E">
        <w:rPr>
          <w:rFonts w:ascii="Calibri" w:hAnsi="Calibri"/>
          <w:sz w:val="24"/>
        </w:rPr>
        <w:t>Kierunki rozwoju biogazowni rolniczych w Polsce w latach 2010-2020 – dokument przygotowany we współpracy z Ministerstwem Rolnictwa i Rozwoju Wsi, Warszawa 2010;</w:t>
      </w:r>
    </w:p>
    <w:p w:rsidR="00402414" w:rsidRPr="005C591E" w:rsidRDefault="00402414">
      <w:pPr>
        <w:spacing w:line="240" w:lineRule="auto"/>
        <w:jc w:val="left"/>
        <w:rPr>
          <w:rFonts w:ascii="Calibri" w:eastAsia="Calibri" w:hAnsi="Calibri"/>
          <w:highlight w:val="yellow"/>
        </w:rPr>
      </w:pPr>
      <w:r w:rsidRPr="005C591E">
        <w:rPr>
          <w:rFonts w:ascii="Calibri" w:hAnsi="Calibri"/>
          <w:highlight w:val="yellow"/>
        </w:rPr>
        <w:br w:type="page"/>
      </w:r>
    </w:p>
    <w:p w:rsidR="00132B56" w:rsidRPr="005C591E" w:rsidRDefault="00132B56" w:rsidP="00946E0C">
      <w:pPr>
        <w:pStyle w:val="Akapitzlist"/>
        <w:numPr>
          <w:ilvl w:val="0"/>
          <w:numId w:val="41"/>
        </w:numPr>
        <w:spacing w:after="0" w:line="240" w:lineRule="auto"/>
        <w:rPr>
          <w:rFonts w:ascii="Calibri" w:hAnsi="Calibri"/>
          <w:sz w:val="24"/>
          <w:highlight w:val="yellow"/>
        </w:rPr>
        <w:sectPr w:rsidR="00132B56" w:rsidRPr="005C591E" w:rsidSect="007F25B9">
          <w:pgSz w:w="11906" w:h="16838" w:code="9"/>
          <w:pgMar w:top="1418" w:right="1418" w:bottom="1418" w:left="1418" w:header="709" w:footer="709" w:gutter="0"/>
          <w:cols w:space="708"/>
          <w:docGrid w:linePitch="360"/>
        </w:sectPr>
      </w:pPr>
    </w:p>
    <w:p w:rsidR="00CD3E7E" w:rsidRPr="005C591E" w:rsidRDefault="00CD3E7E" w:rsidP="00CE4ABE">
      <w:pPr>
        <w:pStyle w:val="Nagwek1"/>
        <w:spacing w:line="240" w:lineRule="auto"/>
        <w:rPr>
          <w:rFonts w:ascii="Calibri" w:hAnsi="Calibri"/>
        </w:rPr>
      </w:pPr>
      <w:bookmarkStart w:id="139" w:name="_Toc420924221"/>
      <w:r w:rsidRPr="005C591E">
        <w:rPr>
          <w:rFonts w:ascii="Calibri" w:hAnsi="Calibri"/>
        </w:rPr>
        <w:lastRenderedPageBreak/>
        <w:t xml:space="preserve">XI. Mapa </w:t>
      </w:r>
      <w:r w:rsidR="00933BB5" w:rsidRPr="005C591E">
        <w:rPr>
          <w:rFonts w:ascii="Calibri" w:hAnsi="Calibri"/>
        </w:rPr>
        <w:t>Miasta</w:t>
      </w:r>
      <w:r w:rsidR="00E72369" w:rsidRPr="005C591E">
        <w:rPr>
          <w:rFonts w:ascii="Calibri" w:hAnsi="Calibri"/>
        </w:rPr>
        <w:t xml:space="preserve"> </w:t>
      </w:r>
      <w:r w:rsidR="00C62AE6" w:rsidRPr="005C591E">
        <w:rPr>
          <w:rFonts w:ascii="Calibri" w:hAnsi="Calibri"/>
        </w:rPr>
        <w:t>Lubartów</w:t>
      </w:r>
      <w:bookmarkEnd w:id="139"/>
      <w:r w:rsidR="00E72369" w:rsidRPr="005C591E">
        <w:rPr>
          <w:rFonts w:ascii="Calibri" w:hAnsi="Calibri"/>
        </w:rPr>
        <w:t xml:space="preserve"> </w:t>
      </w:r>
      <w:r w:rsidR="00CE7316" w:rsidRPr="005C591E">
        <w:rPr>
          <w:rFonts w:ascii="Calibri" w:hAnsi="Calibri"/>
        </w:rPr>
        <w:t xml:space="preserve"> </w:t>
      </w:r>
    </w:p>
    <w:p w:rsidR="004D4DBD" w:rsidRPr="005C591E" w:rsidRDefault="004D4DBD" w:rsidP="00CE4ABE">
      <w:pPr>
        <w:spacing w:line="240" w:lineRule="auto"/>
        <w:rPr>
          <w:rFonts w:ascii="Calibri" w:hAnsi="Calibri"/>
          <w:highlight w:val="yellow"/>
        </w:rPr>
        <w:sectPr w:rsidR="004D4DBD" w:rsidRPr="005C591E" w:rsidSect="007F25B9">
          <w:pgSz w:w="11906" w:h="16838" w:code="9"/>
          <w:pgMar w:top="1418" w:right="1418" w:bottom="1418" w:left="1418" w:header="709" w:footer="709" w:gutter="0"/>
          <w:cols w:space="708"/>
          <w:docGrid w:linePitch="360"/>
        </w:sectPr>
      </w:pPr>
    </w:p>
    <w:p w:rsidR="00CD3E7E" w:rsidRPr="00933BB5" w:rsidRDefault="00CD3E7E" w:rsidP="00CE4ABE">
      <w:pPr>
        <w:spacing w:line="240" w:lineRule="auto"/>
        <w:rPr>
          <w:rFonts w:ascii="Calibri" w:hAnsi="Calibri"/>
        </w:rPr>
      </w:pPr>
    </w:p>
    <w:p w:rsidR="00CD3E7E" w:rsidRPr="00933BB5" w:rsidRDefault="00CD3E7E" w:rsidP="00CE4ABE">
      <w:pPr>
        <w:pStyle w:val="Nagwek1"/>
        <w:spacing w:line="240" w:lineRule="auto"/>
        <w:rPr>
          <w:rFonts w:ascii="Calibri" w:hAnsi="Calibri"/>
        </w:rPr>
      </w:pPr>
      <w:bookmarkStart w:id="140" w:name="_Toc420924222"/>
      <w:r w:rsidRPr="00933BB5">
        <w:rPr>
          <w:rFonts w:ascii="Calibri" w:hAnsi="Calibri"/>
        </w:rPr>
        <w:t>XII. Załączniki</w:t>
      </w:r>
      <w:bookmarkEnd w:id="140"/>
      <w:r w:rsidRPr="00933BB5">
        <w:rPr>
          <w:rFonts w:ascii="Calibri" w:hAnsi="Calibri"/>
        </w:rPr>
        <w:t xml:space="preserve"> </w:t>
      </w:r>
    </w:p>
    <w:p w:rsidR="00CD3E7E" w:rsidRPr="00933BB5" w:rsidRDefault="00CD3E7E" w:rsidP="00CE4ABE">
      <w:pPr>
        <w:spacing w:line="240" w:lineRule="auto"/>
        <w:rPr>
          <w:rFonts w:ascii="Calibri" w:hAnsi="Calibri"/>
        </w:rPr>
      </w:pPr>
    </w:p>
    <w:p w:rsidR="00901E4A" w:rsidRPr="00933BB5" w:rsidRDefault="00CD3E7E" w:rsidP="00CE4ABE">
      <w:pPr>
        <w:pStyle w:val="Akapitzlist"/>
        <w:spacing w:line="240" w:lineRule="auto"/>
        <w:ind w:left="0"/>
        <w:rPr>
          <w:rFonts w:ascii="Calibri" w:hAnsi="Calibri"/>
          <w:sz w:val="24"/>
        </w:rPr>
      </w:pPr>
      <w:r w:rsidRPr="00933BB5">
        <w:rPr>
          <w:rFonts w:ascii="Calibri" w:hAnsi="Calibri"/>
          <w:sz w:val="24"/>
        </w:rPr>
        <w:t>Korespondencja z Urzędami:</w:t>
      </w:r>
    </w:p>
    <w:p w:rsidR="003E2DE7" w:rsidRPr="00933BB5" w:rsidRDefault="003E2DE7" w:rsidP="00CE4ABE">
      <w:pPr>
        <w:pStyle w:val="Akapitzlist"/>
        <w:spacing w:line="240" w:lineRule="auto"/>
        <w:ind w:left="0"/>
        <w:rPr>
          <w:rFonts w:ascii="Calibri" w:hAnsi="Calibri"/>
          <w:sz w:val="24"/>
        </w:rPr>
      </w:pPr>
    </w:p>
    <w:p w:rsidR="00901E4A" w:rsidRPr="00933BB5" w:rsidRDefault="0074599B" w:rsidP="00946E0C">
      <w:pPr>
        <w:pStyle w:val="Akapitzlist"/>
        <w:numPr>
          <w:ilvl w:val="0"/>
          <w:numId w:val="42"/>
        </w:numPr>
        <w:spacing w:line="240" w:lineRule="auto"/>
        <w:rPr>
          <w:rFonts w:ascii="Calibri" w:hAnsi="Calibri"/>
          <w:sz w:val="24"/>
        </w:rPr>
      </w:pPr>
      <w:r w:rsidRPr="00933BB5">
        <w:rPr>
          <w:rFonts w:ascii="Calibri" w:hAnsi="Calibri"/>
          <w:sz w:val="24"/>
        </w:rPr>
        <w:t>Gminy</w:t>
      </w:r>
      <w:r w:rsidR="00901E4A" w:rsidRPr="00933BB5">
        <w:rPr>
          <w:rFonts w:ascii="Calibri" w:hAnsi="Calibri"/>
          <w:sz w:val="24"/>
        </w:rPr>
        <w:t xml:space="preserve"> </w:t>
      </w:r>
      <w:r w:rsidR="00933BB5" w:rsidRPr="00933BB5">
        <w:rPr>
          <w:rFonts w:ascii="Calibri" w:hAnsi="Calibri"/>
          <w:sz w:val="24"/>
        </w:rPr>
        <w:t>Lubartów</w:t>
      </w:r>
    </w:p>
    <w:p w:rsidR="00901E4A" w:rsidRPr="00933BB5" w:rsidRDefault="0074599B" w:rsidP="00946E0C">
      <w:pPr>
        <w:pStyle w:val="Akapitzlist"/>
        <w:numPr>
          <w:ilvl w:val="0"/>
          <w:numId w:val="42"/>
        </w:numPr>
        <w:spacing w:line="240" w:lineRule="auto"/>
        <w:rPr>
          <w:rFonts w:ascii="Calibri" w:hAnsi="Calibri"/>
          <w:sz w:val="24"/>
        </w:rPr>
      </w:pPr>
      <w:r w:rsidRPr="00933BB5">
        <w:rPr>
          <w:rFonts w:ascii="Calibri" w:hAnsi="Calibri"/>
          <w:sz w:val="24"/>
        </w:rPr>
        <w:t>Gminy</w:t>
      </w:r>
      <w:r w:rsidR="00901E4A" w:rsidRPr="00933BB5">
        <w:rPr>
          <w:rFonts w:ascii="Calibri" w:hAnsi="Calibri"/>
          <w:sz w:val="24"/>
        </w:rPr>
        <w:t xml:space="preserve"> </w:t>
      </w:r>
      <w:r w:rsidR="00933BB5" w:rsidRPr="00933BB5">
        <w:rPr>
          <w:rFonts w:ascii="Calibri" w:hAnsi="Calibri"/>
          <w:sz w:val="24"/>
        </w:rPr>
        <w:t>Serniki.</w:t>
      </w:r>
    </w:p>
    <w:sectPr w:rsidR="00901E4A" w:rsidRPr="00933BB5" w:rsidSect="007F25B9">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8C0" w:rsidRDefault="00BF38C0">
      <w:pPr>
        <w:spacing w:line="240" w:lineRule="auto"/>
      </w:pPr>
      <w:r>
        <w:separator/>
      </w:r>
    </w:p>
  </w:endnote>
  <w:endnote w:type="continuationSeparator" w:id="0">
    <w:p w:rsidR="00BF38C0" w:rsidRDefault="00BF38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Ottawa">
    <w:charset w:val="EE"/>
    <w:family w:val="roman"/>
    <w:pitch w:val="variable"/>
  </w:font>
  <w:font w:name="Cambria">
    <w:panose1 w:val="02040503050406030204"/>
    <w:charset w:val="EE"/>
    <w:family w:val="roman"/>
    <w:pitch w:val="variable"/>
    <w:sig w:usb0="E00002FF" w:usb1="400004FF" w:usb2="00000000"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Arial"/>
    <w:panose1 w:val="00000000000000000000"/>
    <w:charset w:val="00"/>
    <w:family w:val="swiss"/>
    <w:notTrueType/>
    <w:pitch w:val="default"/>
    <w:sig w:usb0="00000007" w:usb1="00000000" w:usb2="00000000" w:usb3="00000000" w:csb0="00000003" w:csb1="00000000"/>
  </w:font>
  <w:font w:name="MSTT31f16d5a04o187074S00">
    <w:altName w:val="MS Mincho"/>
    <w:panose1 w:val="00000000000000000000"/>
    <w:charset w:val="80"/>
    <w:family w:val="auto"/>
    <w:notTrueType/>
    <w:pitch w:val="default"/>
    <w:sig w:usb0="00000001" w:usb1="08070000" w:usb2="00000010" w:usb3="00000000" w:csb0="00020000" w:csb1="00000000"/>
  </w:font>
  <w:font w:name="TimesNewRoman">
    <w:altName w:val="MS Mincho"/>
    <w:charset w:val="EE"/>
    <w:family w:val="auto"/>
    <w:pitch w:val="default"/>
    <w:sig w:usb0="00000007" w:usb1="08070000" w:usb2="00000010" w:usb3="00000000" w:csb0="00020003" w:csb1="00000000"/>
  </w:font>
  <w:font w:name="TTE1BB1B48t00">
    <w:altName w:val="Times New Roman"/>
    <w:panose1 w:val="00000000000000000000"/>
    <w:charset w:val="00"/>
    <w:family w:val="auto"/>
    <w:notTrueType/>
    <w:pitch w:val="default"/>
    <w:sig w:usb0="00000003" w:usb1="00000000" w:usb2="00000000" w:usb3="00000000" w:csb0="00000001" w:csb1="00000000"/>
  </w:font>
  <w:font w:name="ZapfHumnstPL-Roman">
    <w:altName w:val="MS Mincho"/>
    <w:panose1 w:val="00000000000000000000"/>
    <w:charset w:val="80"/>
    <w:family w:val="auto"/>
    <w:notTrueType/>
    <w:pitch w:val="default"/>
    <w:sig w:usb0="00000005" w:usb1="08070000" w:usb2="00000010" w:usb3="00000000" w:csb0="00020002" w:csb1="00000000"/>
  </w:font>
  <w:font w:name="TimesNewRoman CE">
    <w:altName w:val="Arial Unicode M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70" w:rsidRDefault="00D57140">
    <w:pPr>
      <w:pStyle w:val="Stopka"/>
      <w:framePr w:wrap="around" w:vAnchor="text" w:hAnchor="margin" w:xAlign="right" w:y="1"/>
      <w:rPr>
        <w:rStyle w:val="Numerstrony"/>
      </w:rPr>
    </w:pPr>
    <w:r>
      <w:rPr>
        <w:rStyle w:val="Numerstrony"/>
      </w:rPr>
      <w:fldChar w:fldCharType="begin"/>
    </w:r>
    <w:r w:rsidR="00DD2370">
      <w:rPr>
        <w:rStyle w:val="Numerstrony"/>
      </w:rPr>
      <w:instrText xml:space="preserve">PAGE  </w:instrText>
    </w:r>
    <w:r>
      <w:rPr>
        <w:rStyle w:val="Numerstrony"/>
      </w:rPr>
      <w:fldChar w:fldCharType="end"/>
    </w:r>
  </w:p>
  <w:p w:rsidR="00DD2370" w:rsidRDefault="00DD237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70" w:rsidRPr="00FA0E00" w:rsidRDefault="00D57140">
    <w:pPr>
      <w:pStyle w:val="Stopka"/>
      <w:jc w:val="center"/>
      <w:rPr>
        <w:rFonts w:asciiTheme="minorHAnsi" w:hAnsiTheme="minorHAnsi"/>
      </w:rPr>
    </w:pPr>
    <w:r w:rsidRPr="00FA0E00">
      <w:rPr>
        <w:rFonts w:asciiTheme="minorHAnsi" w:hAnsiTheme="minorHAnsi"/>
      </w:rPr>
      <w:fldChar w:fldCharType="begin"/>
    </w:r>
    <w:r w:rsidR="00DD2370" w:rsidRPr="00FA0E00">
      <w:rPr>
        <w:rFonts w:asciiTheme="minorHAnsi" w:hAnsiTheme="minorHAnsi"/>
      </w:rPr>
      <w:instrText xml:space="preserve"> PAGE   \* MERGEFORMAT </w:instrText>
    </w:r>
    <w:r w:rsidRPr="00FA0E00">
      <w:rPr>
        <w:rFonts w:asciiTheme="minorHAnsi" w:hAnsiTheme="minorHAnsi"/>
      </w:rPr>
      <w:fldChar w:fldCharType="separate"/>
    </w:r>
    <w:r w:rsidR="008061CF">
      <w:rPr>
        <w:rFonts w:asciiTheme="minorHAnsi" w:hAnsiTheme="minorHAnsi"/>
        <w:noProof/>
      </w:rPr>
      <w:t>12</w:t>
    </w:r>
    <w:r w:rsidRPr="00FA0E00">
      <w:rPr>
        <w:rFonts w:asciiTheme="minorHAnsi" w:hAnsiTheme="minorHAnsi"/>
      </w:rPr>
      <w:fldChar w:fldCharType="end"/>
    </w:r>
  </w:p>
  <w:p w:rsidR="00DD2370" w:rsidRDefault="00DD237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8C0" w:rsidRDefault="00BF38C0">
      <w:pPr>
        <w:spacing w:line="240" w:lineRule="auto"/>
      </w:pPr>
      <w:r>
        <w:separator/>
      </w:r>
    </w:p>
  </w:footnote>
  <w:footnote w:type="continuationSeparator" w:id="0">
    <w:p w:rsidR="00BF38C0" w:rsidRDefault="00BF38C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370" w:rsidRDefault="00DD2370">
    <w:pPr>
      <w:pStyle w:val="Nagwek"/>
      <w:jc w:val="center"/>
      <w:rPr>
        <w:rFonts w:ascii="Calibri" w:hAnsi="Calibri"/>
        <w:i/>
        <w:sz w:val="20"/>
        <w:szCs w:val="20"/>
      </w:rPr>
    </w:pPr>
    <w:r w:rsidRPr="0077406D">
      <w:rPr>
        <w:rFonts w:ascii="Calibri" w:hAnsi="Calibri"/>
        <w:i/>
        <w:sz w:val="20"/>
        <w:szCs w:val="20"/>
      </w:rPr>
      <w:t>Założenia do planu zaopatrzenia w ciepło, energię elektryczną i paliwa gazowe dla</w:t>
    </w:r>
    <w:r>
      <w:rPr>
        <w:rFonts w:ascii="Calibri" w:hAnsi="Calibri"/>
        <w:i/>
        <w:sz w:val="20"/>
        <w:szCs w:val="20"/>
      </w:rPr>
      <w:t xml:space="preserve"> Miasta Lubartów - </w:t>
    </w:r>
  </w:p>
  <w:p w:rsidR="00DD2370" w:rsidRPr="0077406D" w:rsidRDefault="00DD2370">
    <w:pPr>
      <w:pStyle w:val="Nagwek"/>
      <w:pBdr>
        <w:bottom w:val="single" w:sz="12" w:space="1" w:color="auto"/>
      </w:pBdr>
      <w:jc w:val="center"/>
      <w:rPr>
        <w:rFonts w:ascii="Calibri" w:hAnsi="Calibri"/>
        <w:i/>
        <w:sz w:val="20"/>
        <w:szCs w:val="20"/>
      </w:rPr>
    </w:pPr>
    <w:r w:rsidRPr="0077406D">
      <w:rPr>
        <w:rFonts w:ascii="Calibri" w:hAnsi="Calibri"/>
        <w:i/>
        <w:sz w:val="20"/>
        <w:szCs w:val="20"/>
      </w:rPr>
      <w:t>opracowane na lata 201</w:t>
    </w:r>
    <w:r>
      <w:rPr>
        <w:rFonts w:ascii="Calibri" w:hAnsi="Calibri"/>
        <w:i/>
        <w:sz w:val="20"/>
        <w:szCs w:val="20"/>
      </w:rPr>
      <w:t>5</w:t>
    </w:r>
    <w:r w:rsidRPr="0077406D">
      <w:rPr>
        <w:rFonts w:ascii="Calibri" w:hAnsi="Calibri"/>
        <w:i/>
        <w:sz w:val="20"/>
        <w:szCs w:val="20"/>
      </w:rPr>
      <w:t>-20</w:t>
    </w:r>
    <w:r>
      <w:rPr>
        <w:rFonts w:ascii="Calibri" w:hAnsi="Calibri"/>
        <w:i/>
        <w:sz w:val="20"/>
        <w:szCs w:val="20"/>
      </w:rPr>
      <w:t>30</w:t>
    </w:r>
  </w:p>
  <w:p w:rsidR="00DD2370" w:rsidRPr="00E0048C" w:rsidRDefault="00DD2370">
    <w:pPr>
      <w:pStyle w:val="Nagwek"/>
      <w:rPr>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0BB"/>
    <w:multiLevelType w:val="hybridMultilevel"/>
    <w:tmpl w:val="0A2A4688"/>
    <w:lvl w:ilvl="0" w:tplc="07C68946">
      <w:start w:val="1"/>
      <w:numFmt w:val="bullet"/>
      <w:lvlText w:val=""/>
      <w:lvlJc w:val="left"/>
      <w:pPr>
        <w:ind w:left="360" w:hanging="360"/>
      </w:pPr>
      <w:rPr>
        <w:rFonts w:ascii="Wingdings" w:hAnsi="Wingdings" w:hint="default"/>
        <w:sz w:val="18"/>
        <w:szCs w:val="18"/>
      </w:rPr>
    </w:lvl>
    <w:lvl w:ilvl="1" w:tplc="A94408AC" w:tentative="1">
      <w:start w:val="1"/>
      <w:numFmt w:val="bullet"/>
      <w:lvlText w:val="o"/>
      <w:lvlJc w:val="left"/>
      <w:pPr>
        <w:ind w:left="1080" w:hanging="360"/>
      </w:pPr>
      <w:rPr>
        <w:rFonts w:ascii="Courier New" w:hAnsi="Courier New" w:cs="Courier New" w:hint="default"/>
      </w:rPr>
    </w:lvl>
    <w:lvl w:ilvl="2" w:tplc="268C1D9C" w:tentative="1">
      <w:start w:val="1"/>
      <w:numFmt w:val="bullet"/>
      <w:lvlText w:val=""/>
      <w:lvlJc w:val="left"/>
      <w:pPr>
        <w:ind w:left="1800" w:hanging="360"/>
      </w:pPr>
      <w:rPr>
        <w:rFonts w:ascii="Wingdings" w:hAnsi="Wingdings" w:hint="default"/>
      </w:rPr>
    </w:lvl>
    <w:lvl w:ilvl="3" w:tplc="43D24FFA" w:tentative="1">
      <w:start w:val="1"/>
      <w:numFmt w:val="bullet"/>
      <w:lvlText w:val=""/>
      <w:lvlJc w:val="left"/>
      <w:pPr>
        <w:ind w:left="2520" w:hanging="360"/>
      </w:pPr>
      <w:rPr>
        <w:rFonts w:ascii="Symbol" w:hAnsi="Symbol" w:hint="default"/>
      </w:rPr>
    </w:lvl>
    <w:lvl w:ilvl="4" w:tplc="B1D03092" w:tentative="1">
      <w:start w:val="1"/>
      <w:numFmt w:val="bullet"/>
      <w:lvlText w:val="o"/>
      <w:lvlJc w:val="left"/>
      <w:pPr>
        <w:ind w:left="3240" w:hanging="360"/>
      </w:pPr>
      <w:rPr>
        <w:rFonts w:ascii="Courier New" w:hAnsi="Courier New" w:cs="Courier New" w:hint="default"/>
      </w:rPr>
    </w:lvl>
    <w:lvl w:ilvl="5" w:tplc="A8540F64" w:tentative="1">
      <w:start w:val="1"/>
      <w:numFmt w:val="bullet"/>
      <w:lvlText w:val=""/>
      <w:lvlJc w:val="left"/>
      <w:pPr>
        <w:ind w:left="3960" w:hanging="360"/>
      </w:pPr>
      <w:rPr>
        <w:rFonts w:ascii="Wingdings" w:hAnsi="Wingdings" w:hint="default"/>
      </w:rPr>
    </w:lvl>
    <w:lvl w:ilvl="6" w:tplc="D6563EE6" w:tentative="1">
      <w:start w:val="1"/>
      <w:numFmt w:val="bullet"/>
      <w:lvlText w:val=""/>
      <w:lvlJc w:val="left"/>
      <w:pPr>
        <w:ind w:left="4680" w:hanging="360"/>
      </w:pPr>
      <w:rPr>
        <w:rFonts w:ascii="Symbol" w:hAnsi="Symbol" w:hint="default"/>
      </w:rPr>
    </w:lvl>
    <w:lvl w:ilvl="7" w:tplc="67A464B0" w:tentative="1">
      <w:start w:val="1"/>
      <w:numFmt w:val="bullet"/>
      <w:lvlText w:val="o"/>
      <w:lvlJc w:val="left"/>
      <w:pPr>
        <w:ind w:left="5400" w:hanging="360"/>
      </w:pPr>
      <w:rPr>
        <w:rFonts w:ascii="Courier New" w:hAnsi="Courier New" w:cs="Courier New" w:hint="default"/>
      </w:rPr>
    </w:lvl>
    <w:lvl w:ilvl="8" w:tplc="112AF0D2" w:tentative="1">
      <w:start w:val="1"/>
      <w:numFmt w:val="bullet"/>
      <w:lvlText w:val=""/>
      <w:lvlJc w:val="left"/>
      <w:pPr>
        <w:ind w:left="6120" w:hanging="360"/>
      </w:pPr>
      <w:rPr>
        <w:rFonts w:ascii="Wingdings" w:hAnsi="Wingdings" w:hint="default"/>
      </w:rPr>
    </w:lvl>
  </w:abstractNum>
  <w:abstractNum w:abstractNumId="1">
    <w:nsid w:val="00EA3930"/>
    <w:multiLevelType w:val="hybridMultilevel"/>
    <w:tmpl w:val="2CC2992A"/>
    <w:lvl w:ilvl="0" w:tplc="46CEAA60">
      <w:start w:val="1"/>
      <w:numFmt w:val="bullet"/>
      <w:lvlText w:val=""/>
      <w:lvlJc w:val="left"/>
      <w:pPr>
        <w:ind w:left="360" w:hanging="360"/>
      </w:pPr>
      <w:rPr>
        <w:rFonts w:ascii="Symbol" w:hAnsi="Symbol" w:hint="default"/>
      </w:rPr>
    </w:lvl>
    <w:lvl w:ilvl="1" w:tplc="99500C26" w:tentative="1">
      <w:start w:val="1"/>
      <w:numFmt w:val="bullet"/>
      <w:lvlText w:val="o"/>
      <w:lvlJc w:val="left"/>
      <w:pPr>
        <w:ind w:left="1080" w:hanging="360"/>
      </w:pPr>
      <w:rPr>
        <w:rFonts w:ascii="Courier New" w:hAnsi="Courier New" w:cs="Courier New" w:hint="default"/>
      </w:rPr>
    </w:lvl>
    <w:lvl w:ilvl="2" w:tplc="69A20D94" w:tentative="1">
      <w:start w:val="1"/>
      <w:numFmt w:val="bullet"/>
      <w:lvlText w:val=""/>
      <w:lvlJc w:val="left"/>
      <w:pPr>
        <w:ind w:left="1800" w:hanging="360"/>
      </w:pPr>
      <w:rPr>
        <w:rFonts w:ascii="Wingdings" w:hAnsi="Wingdings" w:hint="default"/>
      </w:rPr>
    </w:lvl>
    <w:lvl w:ilvl="3" w:tplc="2EEC8E82" w:tentative="1">
      <w:start w:val="1"/>
      <w:numFmt w:val="bullet"/>
      <w:lvlText w:val=""/>
      <w:lvlJc w:val="left"/>
      <w:pPr>
        <w:ind w:left="2520" w:hanging="360"/>
      </w:pPr>
      <w:rPr>
        <w:rFonts w:ascii="Symbol" w:hAnsi="Symbol" w:hint="default"/>
      </w:rPr>
    </w:lvl>
    <w:lvl w:ilvl="4" w:tplc="8DBCFD9A" w:tentative="1">
      <w:start w:val="1"/>
      <w:numFmt w:val="bullet"/>
      <w:lvlText w:val="o"/>
      <w:lvlJc w:val="left"/>
      <w:pPr>
        <w:ind w:left="3240" w:hanging="360"/>
      </w:pPr>
      <w:rPr>
        <w:rFonts w:ascii="Courier New" w:hAnsi="Courier New" w:cs="Courier New" w:hint="default"/>
      </w:rPr>
    </w:lvl>
    <w:lvl w:ilvl="5" w:tplc="881C3E9A" w:tentative="1">
      <w:start w:val="1"/>
      <w:numFmt w:val="bullet"/>
      <w:lvlText w:val=""/>
      <w:lvlJc w:val="left"/>
      <w:pPr>
        <w:ind w:left="3960" w:hanging="360"/>
      </w:pPr>
      <w:rPr>
        <w:rFonts w:ascii="Wingdings" w:hAnsi="Wingdings" w:hint="default"/>
      </w:rPr>
    </w:lvl>
    <w:lvl w:ilvl="6" w:tplc="FF9209C4" w:tentative="1">
      <w:start w:val="1"/>
      <w:numFmt w:val="bullet"/>
      <w:lvlText w:val=""/>
      <w:lvlJc w:val="left"/>
      <w:pPr>
        <w:ind w:left="4680" w:hanging="360"/>
      </w:pPr>
      <w:rPr>
        <w:rFonts w:ascii="Symbol" w:hAnsi="Symbol" w:hint="default"/>
      </w:rPr>
    </w:lvl>
    <w:lvl w:ilvl="7" w:tplc="EAF446E2" w:tentative="1">
      <w:start w:val="1"/>
      <w:numFmt w:val="bullet"/>
      <w:lvlText w:val="o"/>
      <w:lvlJc w:val="left"/>
      <w:pPr>
        <w:ind w:left="5400" w:hanging="360"/>
      </w:pPr>
      <w:rPr>
        <w:rFonts w:ascii="Courier New" w:hAnsi="Courier New" w:cs="Courier New" w:hint="default"/>
      </w:rPr>
    </w:lvl>
    <w:lvl w:ilvl="8" w:tplc="C97C1A18" w:tentative="1">
      <w:start w:val="1"/>
      <w:numFmt w:val="bullet"/>
      <w:lvlText w:val=""/>
      <w:lvlJc w:val="left"/>
      <w:pPr>
        <w:ind w:left="6120" w:hanging="360"/>
      </w:pPr>
      <w:rPr>
        <w:rFonts w:ascii="Wingdings" w:hAnsi="Wingdings" w:hint="default"/>
      </w:rPr>
    </w:lvl>
  </w:abstractNum>
  <w:abstractNum w:abstractNumId="2">
    <w:nsid w:val="01E31F96"/>
    <w:multiLevelType w:val="hybridMultilevel"/>
    <w:tmpl w:val="F95CD47E"/>
    <w:lvl w:ilvl="0" w:tplc="05E8D5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487DA9"/>
    <w:multiLevelType w:val="hybridMultilevel"/>
    <w:tmpl w:val="58D2DB70"/>
    <w:lvl w:ilvl="0" w:tplc="4DF2B090">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38C4D3C"/>
    <w:multiLevelType w:val="hybridMultilevel"/>
    <w:tmpl w:val="33EA0CB6"/>
    <w:lvl w:ilvl="0" w:tplc="232240A2">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42A7FF9"/>
    <w:multiLevelType w:val="hybridMultilevel"/>
    <w:tmpl w:val="ED3E210A"/>
    <w:lvl w:ilvl="0" w:tplc="25B628C4">
      <w:start w:val="1"/>
      <w:numFmt w:val="decimal"/>
      <w:lvlText w:val="%1)"/>
      <w:lvlJc w:val="left"/>
      <w:pPr>
        <w:ind w:left="360" w:hanging="360"/>
      </w:pPr>
      <w:rPr>
        <w:rFonts w:hint="default"/>
        <w:color w:val="auto"/>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81948EA"/>
    <w:multiLevelType w:val="hybridMultilevel"/>
    <w:tmpl w:val="157CBE96"/>
    <w:lvl w:ilvl="0" w:tplc="0415001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8E15795"/>
    <w:multiLevelType w:val="hybridMultilevel"/>
    <w:tmpl w:val="83D28CC8"/>
    <w:lvl w:ilvl="0" w:tplc="0415000B">
      <w:start w:val="1"/>
      <w:numFmt w:val="bullet"/>
      <w:lvlText w:val=""/>
      <w:lvlJc w:val="left"/>
      <w:pPr>
        <w:ind w:left="720" w:hanging="360"/>
      </w:pPr>
      <w:rPr>
        <w:rFonts w:ascii="Wingdings" w:hAnsi="Wingding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EB28BF"/>
    <w:multiLevelType w:val="hybridMultilevel"/>
    <w:tmpl w:val="4C40C6AE"/>
    <w:lvl w:ilvl="0" w:tplc="232240A2">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CDC105D"/>
    <w:multiLevelType w:val="hybridMultilevel"/>
    <w:tmpl w:val="EC8C357C"/>
    <w:lvl w:ilvl="0" w:tplc="6100C1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367B22"/>
    <w:multiLevelType w:val="hybridMultilevel"/>
    <w:tmpl w:val="07686D36"/>
    <w:lvl w:ilvl="0" w:tplc="04150001">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12B13533"/>
    <w:multiLevelType w:val="hybridMultilevel"/>
    <w:tmpl w:val="346EAB68"/>
    <w:lvl w:ilvl="0" w:tplc="0415000F">
      <w:start w:val="1"/>
      <w:numFmt w:val="bullet"/>
      <w:lvlText w:val=""/>
      <w:lvlJc w:val="left"/>
      <w:pPr>
        <w:ind w:left="720" w:hanging="360"/>
      </w:pPr>
      <w:rPr>
        <w:rFonts w:ascii="Wingdings" w:hAnsi="Wingdings" w:hint="default"/>
        <w:sz w:val="20"/>
        <w:szCs w:val="20"/>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2">
    <w:nsid w:val="13FF6360"/>
    <w:multiLevelType w:val="hybridMultilevel"/>
    <w:tmpl w:val="C74A191A"/>
    <w:lvl w:ilvl="0" w:tplc="0415000D">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7844561"/>
    <w:multiLevelType w:val="hybridMultilevel"/>
    <w:tmpl w:val="DBCA7916"/>
    <w:lvl w:ilvl="0" w:tplc="7F289686">
      <w:start w:val="1"/>
      <w:numFmt w:val="bullet"/>
      <w:lvlText w:val=""/>
      <w:lvlJc w:val="left"/>
      <w:pPr>
        <w:ind w:left="1353" w:hanging="360"/>
      </w:pPr>
      <w:rPr>
        <w:rFonts w:ascii="Wingdings" w:hAnsi="Wingdings" w:hint="default"/>
        <w:sz w:val="18"/>
        <w:szCs w:val="18"/>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4">
    <w:nsid w:val="183E3A77"/>
    <w:multiLevelType w:val="hybridMultilevel"/>
    <w:tmpl w:val="989030BA"/>
    <w:lvl w:ilvl="0" w:tplc="652A5B0E">
      <w:start w:val="1"/>
      <w:numFmt w:val="bullet"/>
      <w:lvlText w:val=""/>
      <w:lvlJc w:val="left"/>
      <w:pPr>
        <w:ind w:left="360" w:hanging="360"/>
      </w:pPr>
      <w:rPr>
        <w:rFonts w:ascii="Symbol" w:hAnsi="Symbol"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15">
    <w:nsid w:val="1A067CC6"/>
    <w:multiLevelType w:val="hybridMultilevel"/>
    <w:tmpl w:val="B98CB318"/>
    <w:lvl w:ilvl="0" w:tplc="9E0487C8">
      <w:start w:val="1"/>
      <w:numFmt w:val="bullet"/>
      <w:lvlText w:val=""/>
      <w:lvlJc w:val="left"/>
      <w:pPr>
        <w:ind w:left="360" w:hanging="360"/>
      </w:pPr>
      <w:rPr>
        <w:rFonts w:ascii="Wingdings" w:hAnsi="Wingdings"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BFA718E"/>
    <w:multiLevelType w:val="hybridMultilevel"/>
    <w:tmpl w:val="B504EBC0"/>
    <w:lvl w:ilvl="0" w:tplc="C296A62C">
      <w:start w:val="1"/>
      <w:numFmt w:val="bullet"/>
      <w:lvlText w:val=""/>
      <w:lvlJc w:val="left"/>
      <w:pPr>
        <w:ind w:left="1440" w:hanging="360"/>
      </w:pPr>
      <w:rPr>
        <w:rFonts w:ascii="Wingdings" w:hAnsi="Wingdings"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1D05716B"/>
    <w:multiLevelType w:val="hybridMultilevel"/>
    <w:tmpl w:val="B62686D4"/>
    <w:lvl w:ilvl="0" w:tplc="F53493DC">
      <w:start w:val="1"/>
      <w:numFmt w:val="bullet"/>
      <w:lvlText w:val=""/>
      <w:lvlJc w:val="left"/>
      <w:pPr>
        <w:ind w:left="360" w:hanging="360"/>
      </w:pPr>
      <w:rPr>
        <w:rFonts w:ascii="Wingdings" w:hAnsi="Wingdings" w:hint="default"/>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1CE1EF0"/>
    <w:multiLevelType w:val="hybridMultilevel"/>
    <w:tmpl w:val="29A860CC"/>
    <w:lvl w:ilvl="0" w:tplc="479EF9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4D078E7"/>
    <w:multiLevelType w:val="hybridMultilevel"/>
    <w:tmpl w:val="BC2C809A"/>
    <w:lvl w:ilvl="0" w:tplc="0415000B">
      <w:start w:val="1"/>
      <w:numFmt w:val="bullet"/>
      <w:lvlText w:val=""/>
      <w:lvlJc w:val="left"/>
      <w:pPr>
        <w:ind w:left="720" w:hanging="360"/>
      </w:pPr>
      <w:rPr>
        <w:rFonts w:ascii="Wingdings" w:hAnsi="Wingding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7A47EEC"/>
    <w:multiLevelType w:val="hybridMultilevel"/>
    <w:tmpl w:val="5A12EF1E"/>
    <w:lvl w:ilvl="0" w:tplc="11F2E8FA">
      <w:start w:val="1"/>
      <w:numFmt w:val="bullet"/>
      <w:lvlText w:val=""/>
      <w:lvlJc w:val="left"/>
      <w:pPr>
        <w:ind w:left="360" w:hanging="360"/>
      </w:pPr>
      <w:rPr>
        <w:rFonts w:ascii="Wingdings" w:hAnsi="Wingdings" w:hint="default"/>
        <w:sz w:val="16"/>
        <w:szCs w:val="16"/>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1">
    <w:nsid w:val="2A0833C2"/>
    <w:multiLevelType w:val="hybridMultilevel"/>
    <w:tmpl w:val="93F83C36"/>
    <w:lvl w:ilvl="0" w:tplc="479EF9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B290107"/>
    <w:multiLevelType w:val="hybridMultilevel"/>
    <w:tmpl w:val="5198C472"/>
    <w:lvl w:ilvl="0" w:tplc="0415000B">
      <w:start w:val="1"/>
      <w:numFmt w:val="bullet"/>
      <w:lvlText w:val=""/>
      <w:lvlJc w:val="left"/>
      <w:pPr>
        <w:ind w:left="36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3">
    <w:nsid w:val="2C0462A5"/>
    <w:multiLevelType w:val="hybridMultilevel"/>
    <w:tmpl w:val="6470B960"/>
    <w:lvl w:ilvl="0" w:tplc="04150011">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2FA0395B"/>
    <w:multiLevelType w:val="hybridMultilevel"/>
    <w:tmpl w:val="4A8ADD86"/>
    <w:lvl w:ilvl="0" w:tplc="25B628C4">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2FC84040"/>
    <w:multiLevelType w:val="hybridMultilevel"/>
    <w:tmpl w:val="1890C1E0"/>
    <w:lvl w:ilvl="0" w:tplc="04150017">
      <w:start w:val="1"/>
      <w:numFmt w:val="bullet"/>
      <w:lvlText w:val=""/>
      <w:lvlJc w:val="left"/>
      <w:pPr>
        <w:ind w:left="502" w:hanging="360"/>
      </w:pPr>
      <w:rPr>
        <w:rFonts w:ascii="Wingdings" w:hAnsi="Wingdings" w:hint="default"/>
        <w:sz w:val="20"/>
        <w:szCs w:val="20"/>
      </w:rPr>
    </w:lvl>
    <w:lvl w:ilvl="1" w:tplc="04150019" w:tentative="1">
      <w:start w:val="1"/>
      <w:numFmt w:val="bullet"/>
      <w:lvlText w:val="o"/>
      <w:lvlJc w:val="left"/>
      <w:pPr>
        <w:ind w:left="1222" w:hanging="360"/>
      </w:pPr>
      <w:rPr>
        <w:rFonts w:ascii="Courier New" w:hAnsi="Courier New" w:cs="Courier New" w:hint="default"/>
      </w:rPr>
    </w:lvl>
    <w:lvl w:ilvl="2" w:tplc="0415001B" w:tentative="1">
      <w:start w:val="1"/>
      <w:numFmt w:val="bullet"/>
      <w:lvlText w:val=""/>
      <w:lvlJc w:val="left"/>
      <w:pPr>
        <w:ind w:left="1942" w:hanging="360"/>
      </w:pPr>
      <w:rPr>
        <w:rFonts w:ascii="Wingdings" w:hAnsi="Wingdings" w:hint="default"/>
      </w:rPr>
    </w:lvl>
    <w:lvl w:ilvl="3" w:tplc="0415000F" w:tentative="1">
      <w:start w:val="1"/>
      <w:numFmt w:val="bullet"/>
      <w:lvlText w:val=""/>
      <w:lvlJc w:val="left"/>
      <w:pPr>
        <w:ind w:left="2662" w:hanging="360"/>
      </w:pPr>
      <w:rPr>
        <w:rFonts w:ascii="Symbol" w:hAnsi="Symbol" w:hint="default"/>
      </w:rPr>
    </w:lvl>
    <w:lvl w:ilvl="4" w:tplc="04150019" w:tentative="1">
      <w:start w:val="1"/>
      <w:numFmt w:val="bullet"/>
      <w:lvlText w:val="o"/>
      <w:lvlJc w:val="left"/>
      <w:pPr>
        <w:ind w:left="3382" w:hanging="360"/>
      </w:pPr>
      <w:rPr>
        <w:rFonts w:ascii="Courier New" w:hAnsi="Courier New" w:cs="Courier New" w:hint="default"/>
      </w:rPr>
    </w:lvl>
    <w:lvl w:ilvl="5" w:tplc="0415001B" w:tentative="1">
      <w:start w:val="1"/>
      <w:numFmt w:val="bullet"/>
      <w:lvlText w:val=""/>
      <w:lvlJc w:val="left"/>
      <w:pPr>
        <w:ind w:left="4102" w:hanging="360"/>
      </w:pPr>
      <w:rPr>
        <w:rFonts w:ascii="Wingdings" w:hAnsi="Wingdings" w:hint="default"/>
      </w:rPr>
    </w:lvl>
    <w:lvl w:ilvl="6" w:tplc="0415000F" w:tentative="1">
      <w:start w:val="1"/>
      <w:numFmt w:val="bullet"/>
      <w:lvlText w:val=""/>
      <w:lvlJc w:val="left"/>
      <w:pPr>
        <w:ind w:left="4822" w:hanging="360"/>
      </w:pPr>
      <w:rPr>
        <w:rFonts w:ascii="Symbol" w:hAnsi="Symbol" w:hint="default"/>
      </w:rPr>
    </w:lvl>
    <w:lvl w:ilvl="7" w:tplc="04150019" w:tentative="1">
      <w:start w:val="1"/>
      <w:numFmt w:val="bullet"/>
      <w:lvlText w:val="o"/>
      <w:lvlJc w:val="left"/>
      <w:pPr>
        <w:ind w:left="5542" w:hanging="360"/>
      </w:pPr>
      <w:rPr>
        <w:rFonts w:ascii="Courier New" w:hAnsi="Courier New" w:cs="Courier New" w:hint="default"/>
      </w:rPr>
    </w:lvl>
    <w:lvl w:ilvl="8" w:tplc="0415001B" w:tentative="1">
      <w:start w:val="1"/>
      <w:numFmt w:val="bullet"/>
      <w:lvlText w:val=""/>
      <w:lvlJc w:val="left"/>
      <w:pPr>
        <w:ind w:left="6262" w:hanging="360"/>
      </w:pPr>
      <w:rPr>
        <w:rFonts w:ascii="Wingdings" w:hAnsi="Wingdings" w:hint="default"/>
      </w:rPr>
    </w:lvl>
  </w:abstractNum>
  <w:abstractNum w:abstractNumId="26">
    <w:nsid w:val="305F7563"/>
    <w:multiLevelType w:val="hybridMultilevel"/>
    <w:tmpl w:val="73FE74CE"/>
    <w:lvl w:ilvl="0" w:tplc="232240A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32FA6B4F"/>
    <w:multiLevelType w:val="hybridMultilevel"/>
    <w:tmpl w:val="04A68BF6"/>
    <w:lvl w:ilvl="0" w:tplc="0415000B">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33353CE7"/>
    <w:multiLevelType w:val="hybridMultilevel"/>
    <w:tmpl w:val="4CD85EDE"/>
    <w:lvl w:ilvl="0" w:tplc="36827FDA">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333F36F4"/>
    <w:multiLevelType w:val="hybridMultilevel"/>
    <w:tmpl w:val="FFD4FDBC"/>
    <w:lvl w:ilvl="0" w:tplc="802227B6">
      <w:start w:val="1"/>
      <w:numFmt w:val="bullet"/>
      <w:lvlText w:val="─"/>
      <w:lvlJc w:val="left"/>
      <w:pPr>
        <w:ind w:left="720" w:hanging="360"/>
      </w:pPr>
      <w:rPr>
        <w:rFonts w:ascii="Times New Roman" w:hAnsi="Times New Roman"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4205F45"/>
    <w:multiLevelType w:val="hybridMultilevel"/>
    <w:tmpl w:val="2A78B48E"/>
    <w:lvl w:ilvl="0" w:tplc="232240A2">
      <w:start w:val="1"/>
      <w:numFmt w:val="lowerLetter"/>
      <w:lvlText w:val="%1)"/>
      <w:lvlJc w:val="left"/>
      <w:pPr>
        <w:ind w:left="1080" w:hanging="360"/>
      </w:pPr>
    </w:lvl>
    <w:lvl w:ilvl="1" w:tplc="04150003" w:tentative="1">
      <w:start w:val="1"/>
      <w:numFmt w:val="lowerLetter"/>
      <w:lvlText w:val="%2."/>
      <w:lvlJc w:val="left"/>
      <w:pPr>
        <w:ind w:left="1800" w:hanging="360"/>
      </w:pPr>
    </w:lvl>
    <w:lvl w:ilvl="2" w:tplc="04150005" w:tentative="1">
      <w:start w:val="1"/>
      <w:numFmt w:val="lowerRoman"/>
      <w:lvlText w:val="%3."/>
      <w:lvlJc w:val="right"/>
      <w:pPr>
        <w:ind w:left="2520" w:hanging="180"/>
      </w:pPr>
    </w:lvl>
    <w:lvl w:ilvl="3" w:tplc="04150001" w:tentative="1">
      <w:start w:val="1"/>
      <w:numFmt w:val="decimal"/>
      <w:lvlText w:val="%4."/>
      <w:lvlJc w:val="left"/>
      <w:pPr>
        <w:ind w:left="3240" w:hanging="360"/>
      </w:pPr>
    </w:lvl>
    <w:lvl w:ilvl="4" w:tplc="04150003" w:tentative="1">
      <w:start w:val="1"/>
      <w:numFmt w:val="lowerLetter"/>
      <w:lvlText w:val="%5."/>
      <w:lvlJc w:val="left"/>
      <w:pPr>
        <w:ind w:left="3960" w:hanging="360"/>
      </w:pPr>
    </w:lvl>
    <w:lvl w:ilvl="5" w:tplc="04150005" w:tentative="1">
      <w:start w:val="1"/>
      <w:numFmt w:val="lowerRoman"/>
      <w:lvlText w:val="%6."/>
      <w:lvlJc w:val="right"/>
      <w:pPr>
        <w:ind w:left="4680" w:hanging="180"/>
      </w:pPr>
    </w:lvl>
    <w:lvl w:ilvl="6" w:tplc="04150001" w:tentative="1">
      <w:start w:val="1"/>
      <w:numFmt w:val="decimal"/>
      <w:lvlText w:val="%7."/>
      <w:lvlJc w:val="left"/>
      <w:pPr>
        <w:ind w:left="5400" w:hanging="360"/>
      </w:pPr>
    </w:lvl>
    <w:lvl w:ilvl="7" w:tplc="04150003" w:tentative="1">
      <w:start w:val="1"/>
      <w:numFmt w:val="lowerLetter"/>
      <w:lvlText w:val="%8."/>
      <w:lvlJc w:val="left"/>
      <w:pPr>
        <w:ind w:left="6120" w:hanging="360"/>
      </w:pPr>
    </w:lvl>
    <w:lvl w:ilvl="8" w:tplc="04150005" w:tentative="1">
      <w:start w:val="1"/>
      <w:numFmt w:val="lowerRoman"/>
      <w:lvlText w:val="%9."/>
      <w:lvlJc w:val="right"/>
      <w:pPr>
        <w:ind w:left="6840" w:hanging="180"/>
      </w:pPr>
    </w:lvl>
  </w:abstractNum>
  <w:abstractNum w:abstractNumId="31">
    <w:nsid w:val="343C2445"/>
    <w:multiLevelType w:val="hybridMultilevel"/>
    <w:tmpl w:val="FEBC27B2"/>
    <w:lvl w:ilvl="0" w:tplc="2692F384">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35483F60"/>
    <w:multiLevelType w:val="multilevel"/>
    <w:tmpl w:val="E340C894"/>
    <w:lvl w:ilvl="0">
      <w:start w:val="1"/>
      <w:numFmt w:val="bullet"/>
      <w:pStyle w:val="AKROPKOWANIE"/>
      <w:lvlText w:val=""/>
      <w:lvlJc w:val="left"/>
      <w:pPr>
        <w:tabs>
          <w:tab w:val="num" w:pos="397"/>
        </w:tabs>
        <w:ind w:left="397" w:hanging="397"/>
      </w:pPr>
      <w:rPr>
        <w:rFonts w:ascii="Symbol" w:hAnsi="Symbol" w:hint="default"/>
      </w:rPr>
    </w:lvl>
    <w:lvl w:ilvl="1">
      <w:start w:val="1"/>
      <w:numFmt w:val="ordinal"/>
      <w:lvlText w:val="%2"/>
      <w:lvlJc w:val="left"/>
      <w:pPr>
        <w:tabs>
          <w:tab w:val="num" w:pos="1191"/>
        </w:tabs>
        <w:ind w:left="1191" w:hanging="737"/>
      </w:pPr>
      <w:rPr>
        <w:rFonts w:hint="default"/>
      </w:rPr>
    </w:lvl>
    <w:lvl w:ilvl="2">
      <w:start w:val="1"/>
      <w:numFmt w:val="lowerLetter"/>
      <w:lvlText w:val="%3)"/>
      <w:lvlJc w:val="left"/>
      <w:pPr>
        <w:tabs>
          <w:tab w:val="num" w:pos="1080"/>
        </w:tabs>
        <w:ind w:left="1021" w:hanging="301"/>
      </w:pPr>
      <w:rPr>
        <w:rFonts w:hint="default"/>
      </w:rPr>
    </w:lvl>
    <w:lvl w:ilvl="3">
      <w:start w:val="1"/>
      <w:numFmt w:val="bullet"/>
      <w:lvlText w:val=""/>
      <w:lvlJc w:val="left"/>
      <w:pPr>
        <w:tabs>
          <w:tab w:val="num" w:pos="1440"/>
        </w:tabs>
        <w:ind w:left="1418" w:hanging="338"/>
      </w:pPr>
      <w:rPr>
        <w:rFonts w:ascii="Symbol" w:hAnsi="Symbol" w:hint="default"/>
      </w:rPr>
    </w:lvl>
    <w:lvl w:ilvl="4">
      <w:start w:val="1"/>
      <w:numFmt w:val="bullet"/>
      <w:lvlText w:val="-"/>
      <w:lvlJc w:val="left"/>
      <w:pPr>
        <w:tabs>
          <w:tab w:val="num" w:pos="2232"/>
        </w:tabs>
        <w:ind w:left="2232" w:hanging="792"/>
      </w:pPr>
      <w:rPr>
        <w:rFonts w:hint="default"/>
      </w:rPr>
    </w:lvl>
    <w:lvl w:ilvl="5">
      <w:start w:val="1"/>
      <w:numFmt w:val="bullet"/>
      <w:lvlText w:val="-"/>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36867F5E"/>
    <w:multiLevelType w:val="hybridMultilevel"/>
    <w:tmpl w:val="64AC8868"/>
    <w:lvl w:ilvl="0" w:tplc="EE7CB384">
      <w:start w:val="1"/>
      <w:numFmt w:val="decimal"/>
      <w:pStyle w:val="Numerowanie1"/>
      <w:lvlText w:val="%1."/>
      <w:lvlJc w:val="left"/>
      <w:pPr>
        <w:ind w:left="720" w:hanging="360"/>
      </w:pPr>
      <w:rPr>
        <w:rFonts w:ascii="Times New Roman" w:hAnsi="Times New Roman" w:hint="default"/>
        <w:b w:val="0"/>
        <w:i w:val="0"/>
        <w:sz w:val="24"/>
      </w:rPr>
    </w:lvl>
    <w:lvl w:ilvl="1" w:tplc="04150003" w:tentative="1">
      <w:start w:val="1"/>
      <w:numFmt w:val="lowerLetter"/>
      <w:pStyle w:val="pauza0"/>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4">
    <w:nsid w:val="36A750B5"/>
    <w:multiLevelType w:val="hybridMultilevel"/>
    <w:tmpl w:val="6CE63730"/>
    <w:lvl w:ilvl="0" w:tplc="BD84FF94">
      <w:start w:val="1"/>
      <w:numFmt w:val="decimal"/>
      <w:lvlText w:val="%1."/>
      <w:lvlJc w:val="left"/>
      <w:pPr>
        <w:ind w:left="360" w:hanging="360"/>
      </w:pPr>
      <w:rPr>
        <w:rFonts w:hint="default"/>
      </w:rPr>
    </w:lvl>
    <w:lvl w:ilvl="1" w:tplc="A02C63F0" w:tentative="1">
      <w:start w:val="1"/>
      <w:numFmt w:val="lowerLetter"/>
      <w:lvlText w:val="%2."/>
      <w:lvlJc w:val="left"/>
      <w:pPr>
        <w:ind w:left="1080" w:hanging="360"/>
      </w:pPr>
    </w:lvl>
    <w:lvl w:ilvl="2" w:tplc="4B1A756C" w:tentative="1">
      <w:start w:val="1"/>
      <w:numFmt w:val="lowerRoman"/>
      <w:lvlText w:val="%3."/>
      <w:lvlJc w:val="right"/>
      <w:pPr>
        <w:ind w:left="1800" w:hanging="180"/>
      </w:pPr>
    </w:lvl>
    <w:lvl w:ilvl="3" w:tplc="3DAC8380" w:tentative="1">
      <w:start w:val="1"/>
      <w:numFmt w:val="decimal"/>
      <w:lvlText w:val="%4."/>
      <w:lvlJc w:val="left"/>
      <w:pPr>
        <w:ind w:left="2520" w:hanging="360"/>
      </w:pPr>
    </w:lvl>
    <w:lvl w:ilvl="4" w:tplc="59768B6A" w:tentative="1">
      <w:start w:val="1"/>
      <w:numFmt w:val="lowerLetter"/>
      <w:lvlText w:val="%5."/>
      <w:lvlJc w:val="left"/>
      <w:pPr>
        <w:ind w:left="3240" w:hanging="360"/>
      </w:pPr>
    </w:lvl>
    <w:lvl w:ilvl="5" w:tplc="E7FEBBB8" w:tentative="1">
      <w:start w:val="1"/>
      <w:numFmt w:val="lowerRoman"/>
      <w:lvlText w:val="%6."/>
      <w:lvlJc w:val="right"/>
      <w:pPr>
        <w:ind w:left="3960" w:hanging="180"/>
      </w:pPr>
    </w:lvl>
    <w:lvl w:ilvl="6" w:tplc="F9E8DEF0" w:tentative="1">
      <w:start w:val="1"/>
      <w:numFmt w:val="decimal"/>
      <w:lvlText w:val="%7."/>
      <w:lvlJc w:val="left"/>
      <w:pPr>
        <w:ind w:left="4680" w:hanging="360"/>
      </w:pPr>
    </w:lvl>
    <w:lvl w:ilvl="7" w:tplc="351826E0" w:tentative="1">
      <w:start w:val="1"/>
      <w:numFmt w:val="lowerLetter"/>
      <w:lvlText w:val="%8."/>
      <w:lvlJc w:val="left"/>
      <w:pPr>
        <w:ind w:left="5400" w:hanging="360"/>
      </w:pPr>
    </w:lvl>
    <w:lvl w:ilvl="8" w:tplc="D76037CA" w:tentative="1">
      <w:start w:val="1"/>
      <w:numFmt w:val="lowerRoman"/>
      <w:lvlText w:val="%9."/>
      <w:lvlJc w:val="right"/>
      <w:pPr>
        <w:ind w:left="6120" w:hanging="180"/>
      </w:pPr>
    </w:lvl>
  </w:abstractNum>
  <w:abstractNum w:abstractNumId="35">
    <w:nsid w:val="37305B11"/>
    <w:multiLevelType w:val="hybridMultilevel"/>
    <w:tmpl w:val="88FCC2F6"/>
    <w:lvl w:ilvl="0" w:tplc="3CEECB0E">
      <w:start w:val="1"/>
      <w:numFmt w:val="bullet"/>
      <w:lvlText w:val=""/>
      <w:lvlJc w:val="left"/>
      <w:pPr>
        <w:ind w:left="890" w:hanging="360"/>
      </w:pPr>
      <w:rPr>
        <w:rFonts w:ascii="Symbol" w:hAnsi="Symbol" w:hint="default"/>
        <w:sz w:val="16"/>
        <w:szCs w:val="16"/>
      </w:rPr>
    </w:lvl>
    <w:lvl w:ilvl="1" w:tplc="04150019" w:tentative="1">
      <w:start w:val="1"/>
      <w:numFmt w:val="bullet"/>
      <w:lvlText w:val="o"/>
      <w:lvlJc w:val="left"/>
      <w:pPr>
        <w:ind w:left="1610" w:hanging="360"/>
      </w:pPr>
      <w:rPr>
        <w:rFonts w:ascii="Courier New" w:hAnsi="Courier New" w:cs="Courier New" w:hint="default"/>
      </w:rPr>
    </w:lvl>
    <w:lvl w:ilvl="2" w:tplc="0415001B" w:tentative="1">
      <w:start w:val="1"/>
      <w:numFmt w:val="bullet"/>
      <w:lvlText w:val=""/>
      <w:lvlJc w:val="left"/>
      <w:pPr>
        <w:ind w:left="2330" w:hanging="360"/>
      </w:pPr>
      <w:rPr>
        <w:rFonts w:ascii="Wingdings" w:hAnsi="Wingdings" w:hint="default"/>
      </w:rPr>
    </w:lvl>
    <w:lvl w:ilvl="3" w:tplc="0415000F" w:tentative="1">
      <w:start w:val="1"/>
      <w:numFmt w:val="bullet"/>
      <w:lvlText w:val=""/>
      <w:lvlJc w:val="left"/>
      <w:pPr>
        <w:ind w:left="3050" w:hanging="360"/>
      </w:pPr>
      <w:rPr>
        <w:rFonts w:ascii="Symbol" w:hAnsi="Symbol" w:hint="default"/>
      </w:rPr>
    </w:lvl>
    <w:lvl w:ilvl="4" w:tplc="04150019" w:tentative="1">
      <w:start w:val="1"/>
      <w:numFmt w:val="bullet"/>
      <w:lvlText w:val="o"/>
      <w:lvlJc w:val="left"/>
      <w:pPr>
        <w:ind w:left="3770" w:hanging="360"/>
      </w:pPr>
      <w:rPr>
        <w:rFonts w:ascii="Courier New" w:hAnsi="Courier New" w:cs="Courier New" w:hint="default"/>
      </w:rPr>
    </w:lvl>
    <w:lvl w:ilvl="5" w:tplc="0415001B" w:tentative="1">
      <w:start w:val="1"/>
      <w:numFmt w:val="bullet"/>
      <w:lvlText w:val=""/>
      <w:lvlJc w:val="left"/>
      <w:pPr>
        <w:ind w:left="4490" w:hanging="360"/>
      </w:pPr>
      <w:rPr>
        <w:rFonts w:ascii="Wingdings" w:hAnsi="Wingdings" w:hint="default"/>
      </w:rPr>
    </w:lvl>
    <w:lvl w:ilvl="6" w:tplc="0415000F" w:tentative="1">
      <w:start w:val="1"/>
      <w:numFmt w:val="bullet"/>
      <w:lvlText w:val=""/>
      <w:lvlJc w:val="left"/>
      <w:pPr>
        <w:ind w:left="5210" w:hanging="360"/>
      </w:pPr>
      <w:rPr>
        <w:rFonts w:ascii="Symbol" w:hAnsi="Symbol" w:hint="default"/>
      </w:rPr>
    </w:lvl>
    <w:lvl w:ilvl="7" w:tplc="04150019" w:tentative="1">
      <w:start w:val="1"/>
      <w:numFmt w:val="bullet"/>
      <w:lvlText w:val="o"/>
      <w:lvlJc w:val="left"/>
      <w:pPr>
        <w:ind w:left="5930" w:hanging="360"/>
      </w:pPr>
      <w:rPr>
        <w:rFonts w:ascii="Courier New" w:hAnsi="Courier New" w:cs="Courier New" w:hint="default"/>
      </w:rPr>
    </w:lvl>
    <w:lvl w:ilvl="8" w:tplc="0415001B" w:tentative="1">
      <w:start w:val="1"/>
      <w:numFmt w:val="bullet"/>
      <w:lvlText w:val=""/>
      <w:lvlJc w:val="left"/>
      <w:pPr>
        <w:ind w:left="6650" w:hanging="360"/>
      </w:pPr>
      <w:rPr>
        <w:rFonts w:ascii="Wingdings" w:hAnsi="Wingdings" w:hint="default"/>
      </w:rPr>
    </w:lvl>
  </w:abstractNum>
  <w:abstractNum w:abstractNumId="36">
    <w:nsid w:val="373C3DF6"/>
    <w:multiLevelType w:val="hybridMultilevel"/>
    <w:tmpl w:val="B5DAE2DC"/>
    <w:lvl w:ilvl="0" w:tplc="0415000F">
      <w:start w:val="1"/>
      <w:numFmt w:val="bullet"/>
      <w:lvlText w:val=""/>
      <w:lvlJc w:val="left"/>
      <w:pPr>
        <w:ind w:left="644" w:hanging="360"/>
      </w:pPr>
      <w:rPr>
        <w:rFonts w:ascii="Symbol" w:hAnsi="Symbol" w:hint="default"/>
        <w:sz w:val="16"/>
        <w:szCs w:val="16"/>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37">
    <w:nsid w:val="38A24DAF"/>
    <w:multiLevelType w:val="hybridMultilevel"/>
    <w:tmpl w:val="F8B83306"/>
    <w:lvl w:ilvl="0" w:tplc="25B628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9EA0E83"/>
    <w:multiLevelType w:val="hybridMultilevel"/>
    <w:tmpl w:val="5720FCEA"/>
    <w:lvl w:ilvl="0" w:tplc="25B628C4">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3BE03947"/>
    <w:multiLevelType w:val="hybridMultilevel"/>
    <w:tmpl w:val="F760C08E"/>
    <w:lvl w:ilvl="0" w:tplc="232240A2">
      <w:start w:val="1"/>
      <w:numFmt w:val="bullet"/>
      <w:lvlText w:val=""/>
      <w:lvlJc w:val="left"/>
      <w:pPr>
        <w:ind w:left="502" w:hanging="360"/>
      </w:pPr>
      <w:rPr>
        <w:rFonts w:ascii="Symbol" w:hAnsi="Symbol"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3C89070E"/>
    <w:multiLevelType w:val="hybridMultilevel"/>
    <w:tmpl w:val="A0E607E2"/>
    <w:lvl w:ilvl="0" w:tplc="232240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40320B71"/>
    <w:multiLevelType w:val="hybridMultilevel"/>
    <w:tmpl w:val="1FBA859C"/>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0CC15CE"/>
    <w:multiLevelType w:val="hybridMultilevel"/>
    <w:tmpl w:val="21EA5AFC"/>
    <w:lvl w:ilvl="0" w:tplc="06D0DA48">
      <w:start w:val="1"/>
      <w:numFmt w:val="bullet"/>
      <w:lvlText w:val=""/>
      <w:lvlJc w:val="left"/>
      <w:pPr>
        <w:ind w:left="720" w:hanging="360"/>
      </w:pPr>
      <w:rPr>
        <w:rFonts w:ascii="Wingdings" w:hAnsi="Wingdings"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2713CAD"/>
    <w:multiLevelType w:val="hybridMultilevel"/>
    <w:tmpl w:val="20B4189E"/>
    <w:lvl w:ilvl="0" w:tplc="D3D2C126">
      <w:start w:val="1"/>
      <w:numFmt w:val="bullet"/>
      <w:lvlText w:val=""/>
      <w:lvlJc w:val="left"/>
      <w:pPr>
        <w:ind w:left="1004" w:hanging="360"/>
      </w:pPr>
      <w:rPr>
        <w:rFonts w:ascii="Wingdings" w:hAnsi="Wingdings" w:hint="default"/>
        <w:sz w:val="18"/>
        <w:szCs w:val="18"/>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nsid w:val="430440D4"/>
    <w:multiLevelType w:val="hybridMultilevel"/>
    <w:tmpl w:val="E772A23C"/>
    <w:lvl w:ilvl="0" w:tplc="232240A2">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33916E5"/>
    <w:multiLevelType w:val="hybridMultilevel"/>
    <w:tmpl w:val="16D66866"/>
    <w:lvl w:ilvl="0" w:tplc="232240A2">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6">
    <w:nsid w:val="437221CF"/>
    <w:multiLevelType w:val="hybridMultilevel"/>
    <w:tmpl w:val="0A4C4BD0"/>
    <w:lvl w:ilvl="0" w:tplc="32D208C2">
      <w:start w:val="1"/>
      <w:numFmt w:val="bullet"/>
      <w:lvlText w:val=""/>
      <w:lvlJc w:val="left"/>
      <w:pPr>
        <w:ind w:left="360" w:hanging="360"/>
      </w:pPr>
      <w:rPr>
        <w:rFonts w:ascii="Wingdings" w:hAnsi="Wingdings"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4F36B5C"/>
    <w:multiLevelType w:val="hybridMultilevel"/>
    <w:tmpl w:val="DFC2D6F4"/>
    <w:lvl w:ilvl="0" w:tplc="232240A2">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72F0884"/>
    <w:multiLevelType w:val="multilevel"/>
    <w:tmpl w:val="47248C96"/>
    <w:lvl w:ilvl="0">
      <w:start w:val="1"/>
      <w:numFmt w:val="bullet"/>
      <w:pStyle w:val="bullet2"/>
      <w:lvlText w:val=""/>
      <w:lvlJc w:val="left"/>
      <w:pPr>
        <w:tabs>
          <w:tab w:val="num" w:pos="1701"/>
        </w:tabs>
        <w:ind w:left="1701" w:hanging="567"/>
      </w:pPr>
      <w:rPr>
        <w:rFonts w:ascii="Symbol" w:hAnsi="Symbol" w:hint="default"/>
        <w:sz w:val="20"/>
      </w:rPr>
    </w:lvl>
    <w:lvl w:ilvl="1">
      <w:start w:val="1"/>
      <w:numFmt w:val="bullet"/>
      <w:pStyle w:val="Bullet1"/>
      <w:lvlText w:val=""/>
      <w:lvlJc w:val="left"/>
      <w:pPr>
        <w:tabs>
          <w:tab w:val="num" w:pos="1134"/>
        </w:tabs>
        <w:ind w:left="1134" w:hanging="567"/>
      </w:pPr>
      <w:rPr>
        <w:rFonts w:ascii="Wingdings" w:hAnsi="Wingdings" w:hint="default"/>
        <w:sz w:val="14"/>
      </w:rPr>
    </w:lvl>
    <w:lvl w:ilvl="2">
      <w:start w:val="5"/>
      <w:numFmt w:val="decimal"/>
      <w:lvlText w:val="%3."/>
      <w:lvlJc w:val="left"/>
      <w:pPr>
        <w:tabs>
          <w:tab w:val="num" w:pos="1026"/>
        </w:tabs>
        <w:ind w:left="1006" w:hanging="340"/>
      </w:pPr>
      <w:rPr>
        <w:rFonts w:hint="default"/>
      </w:rPr>
    </w:lvl>
    <w:lvl w:ilvl="3">
      <w:start w:val="1"/>
      <w:numFmt w:val="bullet"/>
      <w:lvlText w:val=""/>
      <w:lvlJc w:val="left"/>
      <w:pPr>
        <w:tabs>
          <w:tab w:val="num" w:pos="1746"/>
        </w:tabs>
        <w:ind w:left="1746" w:hanging="360"/>
      </w:pPr>
      <w:rPr>
        <w:rFonts w:ascii="Symbol" w:hAnsi="Symbol" w:hint="default"/>
      </w:rPr>
    </w:lvl>
    <w:lvl w:ilvl="4">
      <w:start w:val="1"/>
      <w:numFmt w:val="bullet"/>
      <w:lvlText w:val="o"/>
      <w:lvlJc w:val="left"/>
      <w:pPr>
        <w:tabs>
          <w:tab w:val="num" w:pos="2466"/>
        </w:tabs>
        <w:ind w:left="2466" w:hanging="360"/>
      </w:pPr>
      <w:rPr>
        <w:rFonts w:ascii="Courier New" w:hAnsi="Courier New" w:hint="default"/>
      </w:rPr>
    </w:lvl>
    <w:lvl w:ilvl="5">
      <w:start w:val="1"/>
      <w:numFmt w:val="bullet"/>
      <w:lvlText w:val=""/>
      <w:lvlJc w:val="left"/>
      <w:pPr>
        <w:tabs>
          <w:tab w:val="num" w:pos="3186"/>
        </w:tabs>
        <w:ind w:left="3186" w:hanging="360"/>
      </w:pPr>
      <w:rPr>
        <w:rFonts w:ascii="Wingdings" w:hAnsi="Wingdings" w:hint="default"/>
      </w:rPr>
    </w:lvl>
    <w:lvl w:ilvl="6">
      <w:start w:val="1"/>
      <w:numFmt w:val="bullet"/>
      <w:lvlText w:val=""/>
      <w:lvlJc w:val="left"/>
      <w:pPr>
        <w:tabs>
          <w:tab w:val="num" w:pos="3906"/>
        </w:tabs>
        <w:ind w:left="3906" w:hanging="360"/>
      </w:pPr>
      <w:rPr>
        <w:rFonts w:ascii="Symbol" w:hAnsi="Symbol" w:hint="default"/>
      </w:rPr>
    </w:lvl>
    <w:lvl w:ilvl="7">
      <w:start w:val="1"/>
      <w:numFmt w:val="bullet"/>
      <w:lvlText w:val="o"/>
      <w:lvlJc w:val="left"/>
      <w:pPr>
        <w:tabs>
          <w:tab w:val="num" w:pos="4626"/>
        </w:tabs>
        <w:ind w:left="4626" w:hanging="360"/>
      </w:pPr>
      <w:rPr>
        <w:rFonts w:ascii="Courier New" w:hAnsi="Courier New" w:hint="default"/>
      </w:rPr>
    </w:lvl>
    <w:lvl w:ilvl="8">
      <w:start w:val="1"/>
      <w:numFmt w:val="bullet"/>
      <w:lvlText w:val=""/>
      <w:lvlJc w:val="left"/>
      <w:pPr>
        <w:tabs>
          <w:tab w:val="num" w:pos="5346"/>
        </w:tabs>
        <w:ind w:left="5346" w:hanging="360"/>
      </w:pPr>
      <w:rPr>
        <w:rFonts w:ascii="Wingdings" w:hAnsi="Wingdings" w:hint="default"/>
      </w:rPr>
    </w:lvl>
  </w:abstractNum>
  <w:abstractNum w:abstractNumId="49">
    <w:nsid w:val="479155B4"/>
    <w:multiLevelType w:val="hybridMultilevel"/>
    <w:tmpl w:val="30A6A0DE"/>
    <w:lvl w:ilvl="0" w:tplc="0415000D">
      <w:start w:val="1"/>
      <w:numFmt w:val="decimal"/>
      <w:pStyle w:val="Numerowanie2"/>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50">
    <w:nsid w:val="48191D6A"/>
    <w:multiLevelType w:val="hybridMultilevel"/>
    <w:tmpl w:val="0064363E"/>
    <w:lvl w:ilvl="0" w:tplc="68F850D4">
      <w:start w:val="1"/>
      <w:numFmt w:val="bullet"/>
      <w:lvlText w:val=""/>
      <w:lvlJc w:val="left"/>
      <w:pPr>
        <w:ind w:left="720" w:hanging="360"/>
      </w:pPr>
      <w:rPr>
        <w:rFonts w:ascii="Wingdings" w:hAnsi="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8510253"/>
    <w:multiLevelType w:val="singleLevel"/>
    <w:tmpl w:val="04DA875C"/>
    <w:lvl w:ilvl="0">
      <w:start w:val="1"/>
      <w:numFmt w:val="bullet"/>
      <w:pStyle w:val="wypunkt"/>
      <w:lvlText w:val=""/>
      <w:lvlJc w:val="left"/>
      <w:pPr>
        <w:tabs>
          <w:tab w:val="num" w:pos="360"/>
        </w:tabs>
        <w:ind w:left="357" w:hanging="357"/>
      </w:pPr>
      <w:rPr>
        <w:rFonts w:ascii="Symbol" w:hAnsi="Symbol" w:hint="default"/>
      </w:rPr>
    </w:lvl>
  </w:abstractNum>
  <w:abstractNum w:abstractNumId="52">
    <w:nsid w:val="495A368A"/>
    <w:multiLevelType w:val="hybridMultilevel"/>
    <w:tmpl w:val="1AFA469C"/>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B321436"/>
    <w:multiLevelType w:val="hybridMultilevel"/>
    <w:tmpl w:val="294A67D8"/>
    <w:lvl w:ilvl="0" w:tplc="232240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4C3710CA"/>
    <w:multiLevelType w:val="hybridMultilevel"/>
    <w:tmpl w:val="63EA6520"/>
    <w:lvl w:ilvl="0" w:tplc="D144DE48">
      <w:start w:val="1"/>
      <w:numFmt w:val="bullet"/>
      <w:lvlText w:val=""/>
      <w:lvlJc w:val="left"/>
      <w:pPr>
        <w:ind w:left="1440" w:hanging="360"/>
      </w:pPr>
      <w:rPr>
        <w:rFonts w:ascii="Wingdings" w:hAnsi="Wingdings"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4CB863D4"/>
    <w:multiLevelType w:val="hybridMultilevel"/>
    <w:tmpl w:val="870417D4"/>
    <w:lvl w:ilvl="0" w:tplc="90E2ABE6">
      <w:start w:val="1"/>
      <w:numFmt w:val="bullet"/>
      <w:lvlText w:val=""/>
      <w:lvlJc w:val="left"/>
      <w:pPr>
        <w:ind w:left="780" w:hanging="360"/>
      </w:pPr>
      <w:rPr>
        <w:rFonts w:ascii="Wingdings" w:hAnsi="Wingdings" w:hint="default"/>
        <w:sz w:val="16"/>
        <w:szCs w:val="16"/>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6">
    <w:nsid w:val="4DEF0389"/>
    <w:multiLevelType w:val="hybridMultilevel"/>
    <w:tmpl w:val="02608C0A"/>
    <w:lvl w:ilvl="0" w:tplc="232240A2">
      <w:start w:val="1"/>
      <w:numFmt w:val="bullet"/>
      <w:lvlText w:val=""/>
      <w:lvlJc w:val="left"/>
      <w:pPr>
        <w:ind w:left="360" w:hanging="360"/>
      </w:pPr>
      <w:rPr>
        <w:rFonts w:ascii="Wingdings" w:hAnsi="Wingding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E50247B"/>
    <w:multiLevelType w:val="hybridMultilevel"/>
    <w:tmpl w:val="8F58C362"/>
    <w:lvl w:ilvl="0" w:tplc="232240A2">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1073DB9"/>
    <w:multiLevelType w:val="hybridMultilevel"/>
    <w:tmpl w:val="7DDA7AEE"/>
    <w:lvl w:ilvl="0" w:tplc="99AAA2A6">
      <w:start w:val="1"/>
      <w:numFmt w:val="bullet"/>
      <w:lvlText w:val=""/>
      <w:lvlJc w:val="left"/>
      <w:pPr>
        <w:ind w:left="1440" w:hanging="360"/>
      </w:pPr>
      <w:rPr>
        <w:rFonts w:ascii="Wingdings" w:hAnsi="Wingdings"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nsid w:val="52BB0E47"/>
    <w:multiLevelType w:val="hybridMultilevel"/>
    <w:tmpl w:val="D42891FC"/>
    <w:lvl w:ilvl="0" w:tplc="DADCCD3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52F4258F"/>
    <w:multiLevelType w:val="hybridMultilevel"/>
    <w:tmpl w:val="7A1ADB92"/>
    <w:lvl w:ilvl="0" w:tplc="227A06C4">
      <w:start w:val="1"/>
      <w:numFmt w:val="bullet"/>
      <w:lvlText w:val=""/>
      <w:lvlJc w:val="left"/>
      <w:pPr>
        <w:ind w:left="502" w:hanging="360"/>
      </w:pPr>
      <w:rPr>
        <w:rFonts w:ascii="Wingdings" w:hAnsi="Wingdings" w:hint="default"/>
        <w:color w:val="auto"/>
        <w:sz w:val="20"/>
        <w:szCs w:val="2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61">
    <w:nsid w:val="52FB2851"/>
    <w:multiLevelType w:val="hybridMultilevel"/>
    <w:tmpl w:val="DD220722"/>
    <w:lvl w:ilvl="0" w:tplc="479EF9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3DA1566"/>
    <w:multiLevelType w:val="hybridMultilevel"/>
    <w:tmpl w:val="31BC6ECA"/>
    <w:lvl w:ilvl="0" w:tplc="232240A2">
      <w:start w:val="1"/>
      <w:numFmt w:val="bullet"/>
      <w:lvlText w:val=""/>
      <w:lvlJc w:val="left"/>
      <w:pPr>
        <w:ind w:left="1080" w:hanging="360"/>
      </w:pPr>
      <w:rPr>
        <w:rFonts w:ascii="Wingdings" w:hAnsi="Wingdings"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549762E8"/>
    <w:multiLevelType w:val="hybridMultilevel"/>
    <w:tmpl w:val="D40A44D0"/>
    <w:lvl w:ilvl="0" w:tplc="0415000D">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58145089"/>
    <w:multiLevelType w:val="hybridMultilevel"/>
    <w:tmpl w:val="D4F07A9C"/>
    <w:lvl w:ilvl="0" w:tplc="232240A2">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65">
    <w:nsid w:val="588D5E11"/>
    <w:multiLevelType w:val="hybridMultilevel"/>
    <w:tmpl w:val="A1D4C8FC"/>
    <w:lvl w:ilvl="0" w:tplc="232240A2">
      <w:start w:val="1"/>
      <w:numFmt w:val="decimal"/>
      <w:lvlText w:val="%1)"/>
      <w:lvlJc w:val="left"/>
      <w:pPr>
        <w:ind w:left="928" w:hanging="360"/>
      </w:pPr>
    </w:lvl>
    <w:lvl w:ilvl="1" w:tplc="04150003" w:tentative="1">
      <w:start w:val="1"/>
      <w:numFmt w:val="lowerLetter"/>
      <w:lvlText w:val="%2."/>
      <w:lvlJc w:val="left"/>
      <w:pPr>
        <w:ind w:left="1648" w:hanging="360"/>
      </w:pPr>
    </w:lvl>
    <w:lvl w:ilvl="2" w:tplc="04150005" w:tentative="1">
      <w:start w:val="1"/>
      <w:numFmt w:val="lowerRoman"/>
      <w:lvlText w:val="%3."/>
      <w:lvlJc w:val="right"/>
      <w:pPr>
        <w:ind w:left="2368" w:hanging="180"/>
      </w:pPr>
    </w:lvl>
    <w:lvl w:ilvl="3" w:tplc="04150001" w:tentative="1">
      <w:start w:val="1"/>
      <w:numFmt w:val="decimal"/>
      <w:lvlText w:val="%4."/>
      <w:lvlJc w:val="left"/>
      <w:pPr>
        <w:ind w:left="3088" w:hanging="360"/>
      </w:pPr>
    </w:lvl>
    <w:lvl w:ilvl="4" w:tplc="04150003" w:tentative="1">
      <w:start w:val="1"/>
      <w:numFmt w:val="lowerLetter"/>
      <w:lvlText w:val="%5."/>
      <w:lvlJc w:val="left"/>
      <w:pPr>
        <w:ind w:left="3808" w:hanging="360"/>
      </w:pPr>
    </w:lvl>
    <w:lvl w:ilvl="5" w:tplc="04150005" w:tentative="1">
      <w:start w:val="1"/>
      <w:numFmt w:val="lowerRoman"/>
      <w:lvlText w:val="%6."/>
      <w:lvlJc w:val="right"/>
      <w:pPr>
        <w:ind w:left="4528" w:hanging="180"/>
      </w:pPr>
    </w:lvl>
    <w:lvl w:ilvl="6" w:tplc="04150001" w:tentative="1">
      <w:start w:val="1"/>
      <w:numFmt w:val="decimal"/>
      <w:lvlText w:val="%7."/>
      <w:lvlJc w:val="left"/>
      <w:pPr>
        <w:ind w:left="5248" w:hanging="360"/>
      </w:pPr>
    </w:lvl>
    <w:lvl w:ilvl="7" w:tplc="04150003" w:tentative="1">
      <w:start w:val="1"/>
      <w:numFmt w:val="lowerLetter"/>
      <w:lvlText w:val="%8."/>
      <w:lvlJc w:val="left"/>
      <w:pPr>
        <w:ind w:left="5968" w:hanging="360"/>
      </w:pPr>
    </w:lvl>
    <w:lvl w:ilvl="8" w:tplc="04150005" w:tentative="1">
      <w:start w:val="1"/>
      <w:numFmt w:val="lowerRoman"/>
      <w:lvlText w:val="%9."/>
      <w:lvlJc w:val="right"/>
      <w:pPr>
        <w:ind w:left="6688" w:hanging="180"/>
      </w:pPr>
    </w:lvl>
  </w:abstractNum>
  <w:abstractNum w:abstractNumId="66">
    <w:nsid w:val="59BE0ABF"/>
    <w:multiLevelType w:val="hybridMultilevel"/>
    <w:tmpl w:val="E22E8980"/>
    <w:lvl w:ilvl="0" w:tplc="232240A2">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60AB41E2"/>
    <w:multiLevelType w:val="hybridMultilevel"/>
    <w:tmpl w:val="DD721A98"/>
    <w:lvl w:ilvl="0" w:tplc="8458AE82">
      <w:start w:val="1"/>
      <w:numFmt w:val="bullet"/>
      <w:lvlText w:val=""/>
      <w:lvlJc w:val="left"/>
      <w:pPr>
        <w:ind w:left="107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0B9750A"/>
    <w:multiLevelType w:val="hybridMultilevel"/>
    <w:tmpl w:val="29FC1238"/>
    <w:lvl w:ilvl="0" w:tplc="133E9B00">
      <w:start w:val="1"/>
      <w:numFmt w:val="bullet"/>
      <w:pStyle w:val="NPR-subakapitwyroznienie"/>
      <w:lvlText w:val=""/>
      <w:lvlJc w:val="left"/>
      <w:pPr>
        <w:tabs>
          <w:tab w:val="num" w:pos="360"/>
        </w:tabs>
        <w:ind w:left="360" w:hanging="360"/>
      </w:pPr>
      <w:rPr>
        <w:rFonts w:ascii="Wingdings" w:hAnsi="Wingdings"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9">
    <w:nsid w:val="63144548"/>
    <w:multiLevelType w:val="hybridMultilevel"/>
    <w:tmpl w:val="2F5C3DF4"/>
    <w:lvl w:ilvl="0" w:tplc="232240A2">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nsid w:val="644B5966"/>
    <w:multiLevelType w:val="hybridMultilevel"/>
    <w:tmpl w:val="69C4FA0C"/>
    <w:lvl w:ilvl="0" w:tplc="B6F6857C">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66F63E86"/>
    <w:multiLevelType w:val="multilevel"/>
    <w:tmpl w:val="C5480C1C"/>
    <w:lvl w:ilvl="0">
      <w:start w:val="7"/>
      <w:numFmt w:val="bullet"/>
      <w:pStyle w:val="AWYPUNKTOWANIE"/>
      <w:lvlText w:val=""/>
      <w:lvlJc w:val="left"/>
      <w:pPr>
        <w:tabs>
          <w:tab w:val="num" w:pos="360"/>
        </w:tabs>
        <w:ind w:left="360" w:hanging="360"/>
      </w:pPr>
      <w:rPr>
        <w:rFonts w:ascii="Symbol" w:eastAsia="Arial Unicode MS" w:hAnsi="Symbol" w:cs="Times New Roman" w:hint="default"/>
      </w:rPr>
    </w:lvl>
    <w:lvl w:ilvl="1">
      <w:start w:val="1"/>
      <w:numFmt w:val="bullet"/>
      <w:pStyle w:val="AWYPUNKTOWANIE"/>
      <w:lvlText w:val="-"/>
      <w:lvlJc w:val="left"/>
      <w:pPr>
        <w:tabs>
          <w:tab w:val="num" w:pos="757"/>
        </w:tabs>
        <w:ind w:left="737" w:hanging="340"/>
      </w:pPr>
      <w:rPr>
        <w:rFonts w:hint="default"/>
      </w:rPr>
    </w:lvl>
    <w:lvl w:ilvl="2">
      <w:start w:val="1"/>
      <w:numFmt w:val="bullet"/>
      <w:lvlText w:val=""/>
      <w:lvlJc w:val="left"/>
      <w:pPr>
        <w:tabs>
          <w:tab w:val="num" w:pos="1247"/>
        </w:tabs>
        <w:ind w:left="1247" w:hanging="396"/>
      </w:pPr>
      <w:rPr>
        <w:rFonts w:ascii="Symbol" w:hAnsi="Symbol" w:hint="default"/>
      </w:rPr>
    </w:lvl>
    <w:lvl w:ilvl="3">
      <w:start w:val="1"/>
      <w:numFmt w:val="bullet"/>
      <w:lvlText w:val="-"/>
      <w:lvlJc w:val="left"/>
      <w:pPr>
        <w:tabs>
          <w:tab w:val="num" w:pos="1814"/>
        </w:tabs>
        <w:ind w:left="1814" w:hanging="453"/>
      </w:pPr>
      <w:rPr>
        <w:rFonts w:hint="default"/>
      </w:rPr>
    </w:lvl>
    <w:lvl w:ilvl="4">
      <w:start w:val="1"/>
      <w:numFmt w:val="bullet"/>
      <w:lvlText w:val="-"/>
      <w:lvlJc w:val="left"/>
      <w:pPr>
        <w:tabs>
          <w:tab w:val="num" w:pos="2438"/>
        </w:tabs>
        <w:ind w:left="2438" w:hanging="567"/>
      </w:pPr>
      <w:rPr>
        <w:rFonts w:hint="default"/>
      </w:rPr>
    </w:lvl>
    <w:lvl w:ilvl="5">
      <w:start w:val="1"/>
      <w:numFmt w:val="bullet"/>
      <w:lvlText w:val="-"/>
      <w:lvlJc w:val="left"/>
      <w:pPr>
        <w:tabs>
          <w:tab w:val="num" w:pos="2778"/>
        </w:tabs>
        <w:ind w:left="2778" w:hanging="397"/>
      </w:pPr>
      <w:rPr>
        <w:rFonts w:hint="default"/>
      </w:rPr>
    </w:lvl>
    <w:lvl w:ilvl="6">
      <w:start w:val="1"/>
      <w:numFmt w:val="bullet"/>
      <w:lvlText w:val="-"/>
      <w:lvlJc w:val="left"/>
      <w:pPr>
        <w:tabs>
          <w:tab w:val="num" w:pos="3308"/>
        </w:tabs>
        <w:ind w:left="3289" w:hanging="341"/>
      </w:pPr>
      <w:rPr>
        <w:rFonts w:hint="default"/>
      </w:rPr>
    </w:lvl>
    <w:lvl w:ilvl="7">
      <w:start w:val="1"/>
      <w:numFmt w:val="bullet"/>
      <w:lvlText w:val="-"/>
      <w:lvlJc w:val="left"/>
      <w:pPr>
        <w:tabs>
          <w:tab w:val="num" w:pos="4833"/>
        </w:tabs>
        <w:ind w:left="4833" w:hanging="360"/>
      </w:pPr>
      <w:rPr>
        <w:rFonts w:hint="default"/>
      </w:rPr>
    </w:lvl>
    <w:lvl w:ilvl="8">
      <w:start w:val="1"/>
      <w:numFmt w:val="bullet"/>
      <w:lvlText w:val="-"/>
      <w:lvlJc w:val="left"/>
      <w:pPr>
        <w:tabs>
          <w:tab w:val="num" w:pos="5553"/>
        </w:tabs>
        <w:ind w:left="5553" w:hanging="360"/>
      </w:pPr>
      <w:rPr>
        <w:rFonts w:hint="default"/>
      </w:rPr>
    </w:lvl>
  </w:abstractNum>
  <w:abstractNum w:abstractNumId="72">
    <w:nsid w:val="676F4DBB"/>
    <w:multiLevelType w:val="hybridMultilevel"/>
    <w:tmpl w:val="A81CCDF6"/>
    <w:lvl w:ilvl="0" w:tplc="479EF97E">
      <w:start w:val="1"/>
      <w:numFmt w:val="bullet"/>
      <w:lvlText w:val=""/>
      <w:lvlJc w:val="left"/>
      <w:pPr>
        <w:ind w:left="720" w:hanging="360"/>
      </w:pPr>
      <w:rPr>
        <w:rFonts w:ascii="Wingdings" w:hAnsi="Wingdings" w:hint="default"/>
      </w:rPr>
    </w:lvl>
    <w:lvl w:ilvl="1" w:tplc="007037CE">
      <w:start w:val="1"/>
      <w:numFmt w:val="bullet"/>
      <w:lvlText w:val=""/>
      <w:lvlJc w:val="left"/>
      <w:pPr>
        <w:ind w:left="1495" w:hanging="360"/>
      </w:pPr>
      <w:rPr>
        <w:rFonts w:ascii="Wingdings" w:hAnsi="Wingdings" w:hint="default"/>
        <w:sz w:val="20"/>
        <w:szCs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67916EF0"/>
    <w:multiLevelType w:val="hybridMultilevel"/>
    <w:tmpl w:val="7F9E44BC"/>
    <w:lvl w:ilvl="0" w:tplc="2D14D90C">
      <w:start w:val="1"/>
      <w:numFmt w:val="bullet"/>
      <w:lvlText w:val=""/>
      <w:lvlJc w:val="left"/>
      <w:pPr>
        <w:ind w:left="502" w:hanging="360"/>
      </w:pPr>
      <w:rPr>
        <w:rFonts w:ascii="Wingdings" w:hAnsi="Wingding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A7D0708"/>
    <w:multiLevelType w:val="hybridMultilevel"/>
    <w:tmpl w:val="29065158"/>
    <w:lvl w:ilvl="0" w:tplc="479EF97E">
      <w:start w:val="1"/>
      <w:numFmt w:val="decimal"/>
      <w:lvlText w:val="%1)"/>
      <w:lvlJc w:val="left"/>
      <w:pPr>
        <w:ind w:left="360"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75">
    <w:nsid w:val="6AC67B49"/>
    <w:multiLevelType w:val="hybridMultilevel"/>
    <w:tmpl w:val="DF4ADE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BDE0469"/>
    <w:multiLevelType w:val="hybridMultilevel"/>
    <w:tmpl w:val="EFDA2514"/>
    <w:lvl w:ilvl="0" w:tplc="0415000B">
      <w:start w:val="1"/>
      <w:numFmt w:val="bullet"/>
      <w:lvlText w:val=""/>
      <w:lvlJc w:val="left"/>
      <w:pPr>
        <w:ind w:left="360" w:hanging="360"/>
      </w:pPr>
      <w:rPr>
        <w:rFonts w:ascii="Wingdings" w:hAnsi="Wingdings" w:hint="default"/>
        <w:sz w:val="18"/>
        <w:szCs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6CA009B5"/>
    <w:multiLevelType w:val="hybridMultilevel"/>
    <w:tmpl w:val="236EBF32"/>
    <w:lvl w:ilvl="0" w:tplc="23224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CA42454"/>
    <w:multiLevelType w:val="hybridMultilevel"/>
    <w:tmpl w:val="B4B06D3A"/>
    <w:lvl w:ilvl="0" w:tplc="04150011">
      <w:start w:val="1"/>
      <w:numFmt w:val="bullet"/>
      <w:lvlText w:val=""/>
      <w:lvlJc w:val="left"/>
      <w:pPr>
        <w:ind w:left="644" w:hanging="360"/>
      </w:pPr>
      <w:rPr>
        <w:rFonts w:ascii="Symbol" w:hAnsi="Symbol" w:hint="default"/>
      </w:rPr>
    </w:lvl>
    <w:lvl w:ilvl="1" w:tplc="04150019" w:tentative="1">
      <w:start w:val="1"/>
      <w:numFmt w:val="bullet"/>
      <w:lvlText w:val="o"/>
      <w:lvlJc w:val="left"/>
      <w:pPr>
        <w:ind w:left="1364" w:hanging="360"/>
      </w:pPr>
      <w:rPr>
        <w:rFonts w:ascii="Courier New" w:hAnsi="Courier New" w:cs="Courier New" w:hint="default"/>
      </w:rPr>
    </w:lvl>
    <w:lvl w:ilvl="2" w:tplc="0415001B" w:tentative="1">
      <w:start w:val="1"/>
      <w:numFmt w:val="bullet"/>
      <w:lvlText w:val=""/>
      <w:lvlJc w:val="left"/>
      <w:pPr>
        <w:ind w:left="2084" w:hanging="360"/>
      </w:pPr>
      <w:rPr>
        <w:rFonts w:ascii="Wingdings" w:hAnsi="Wingdings" w:hint="default"/>
      </w:rPr>
    </w:lvl>
    <w:lvl w:ilvl="3" w:tplc="0415000F" w:tentative="1">
      <w:start w:val="1"/>
      <w:numFmt w:val="bullet"/>
      <w:lvlText w:val=""/>
      <w:lvlJc w:val="left"/>
      <w:pPr>
        <w:ind w:left="2804" w:hanging="360"/>
      </w:pPr>
      <w:rPr>
        <w:rFonts w:ascii="Symbol" w:hAnsi="Symbol" w:hint="default"/>
      </w:rPr>
    </w:lvl>
    <w:lvl w:ilvl="4" w:tplc="04150019" w:tentative="1">
      <w:start w:val="1"/>
      <w:numFmt w:val="bullet"/>
      <w:lvlText w:val="o"/>
      <w:lvlJc w:val="left"/>
      <w:pPr>
        <w:ind w:left="3524" w:hanging="360"/>
      </w:pPr>
      <w:rPr>
        <w:rFonts w:ascii="Courier New" w:hAnsi="Courier New" w:cs="Courier New" w:hint="default"/>
      </w:rPr>
    </w:lvl>
    <w:lvl w:ilvl="5" w:tplc="0415001B" w:tentative="1">
      <w:start w:val="1"/>
      <w:numFmt w:val="bullet"/>
      <w:lvlText w:val=""/>
      <w:lvlJc w:val="left"/>
      <w:pPr>
        <w:ind w:left="4244" w:hanging="360"/>
      </w:pPr>
      <w:rPr>
        <w:rFonts w:ascii="Wingdings" w:hAnsi="Wingdings" w:hint="default"/>
      </w:rPr>
    </w:lvl>
    <w:lvl w:ilvl="6" w:tplc="0415000F" w:tentative="1">
      <w:start w:val="1"/>
      <w:numFmt w:val="bullet"/>
      <w:lvlText w:val=""/>
      <w:lvlJc w:val="left"/>
      <w:pPr>
        <w:ind w:left="4964" w:hanging="360"/>
      </w:pPr>
      <w:rPr>
        <w:rFonts w:ascii="Symbol" w:hAnsi="Symbol" w:hint="default"/>
      </w:rPr>
    </w:lvl>
    <w:lvl w:ilvl="7" w:tplc="04150019" w:tentative="1">
      <w:start w:val="1"/>
      <w:numFmt w:val="bullet"/>
      <w:lvlText w:val="o"/>
      <w:lvlJc w:val="left"/>
      <w:pPr>
        <w:ind w:left="5684" w:hanging="360"/>
      </w:pPr>
      <w:rPr>
        <w:rFonts w:ascii="Courier New" w:hAnsi="Courier New" w:cs="Courier New" w:hint="default"/>
      </w:rPr>
    </w:lvl>
    <w:lvl w:ilvl="8" w:tplc="0415001B" w:tentative="1">
      <w:start w:val="1"/>
      <w:numFmt w:val="bullet"/>
      <w:lvlText w:val=""/>
      <w:lvlJc w:val="left"/>
      <w:pPr>
        <w:ind w:left="6404" w:hanging="360"/>
      </w:pPr>
      <w:rPr>
        <w:rFonts w:ascii="Wingdings" w:hAnsi="Wingdings" w:hint="default"/>
      </w:rPr>
    </w:lvl>
  </w:abstractNum>
  <w:abstractNum w:abstractNumId="79">
    <w:nsid w:val="6D5C2451"/>
    <w:multiLevelType w:val="hybridMultilevel"/>
    <w:tmpl w:val="F982AF82"/>
    <w:lvl w:ilvl="0" w:tplc="B35C77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2410239"/>
    <w:multiLevelType w:val="hybridMultilevel"/>
    <w:tmpl w:val="5062456A"/>
    <w:lvl w:ilvl="0" w:tplc="479EF97E">
      <w:start w:val="1"/>
      <w:numFmt w:val="bullet"/>
      <w:lvlText w:val=""/>
      <w:lvlJc w:val="left"/>
      <w:pPr>
        <w:ind w:left="786" w:hanging="360"/>
      </w:pPr>
      <w:rPr>
        <w:rFonts w:ascii="Wingdings" w:hAnsi="Wingdings" w:hint="default"/>
      </w:rPr>
    </w:lvl>
    <w:lvl w:ilvl="1" w:tplc="78FE3E0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58F372B"/>
    <w:multiLevelType w:val="hybridMultilevel"/>
    <w:tmpl w:val="05725B38"/>
    <w:lvl w:ilvl="0" w:tplc="232240A2">
      <w:start w:val="1"/>
      <w:numFmt w:val="bullet"/>
      <w:lvlText w:val=""/>
      <w:lvlJc w:val="left"/>
      <w:pPr>
        <w:ind w:left="502" w:hanging="360"/>
      </w:pPr>
      <w:rPr>
        <w:rFonts w:ascii="Symbol" w:hAnsi="Symbol" w:hint="default"/>
        <w:sz w:val="16"/>
        <w:szCs w:val="16"/>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82">
    <w:nsid w:val="75A93641"/>
    <w:multiLevelType w:val="hybridMultilevel"/>
    <w:tmpl w:val="3AD42A1C"/>
    <w:lvl w:ilvl="0" w:tplc="05E8D5D6">
      <w:start w:val="1"/>
      <w:numFmt w:val="bullet"/>
      <w:lvlText w:val=""/>
      <w:lvlJc w:val="left"/>
      <w:pPr>
        <w:ind w:left="786" w:hanging="360"/>
      </w:pPr>
      <w:rPr>
        <w:rFonts w:ascii="Symbol" w:hAnsi="Symbol" w:hint="default"/>
        <w:sz w:val="16"/>
        <w:szCs w:val="16"/>
      </w:rPr>
    </w:lvl>
    <w:lvl w:ilvl="1" w:tplc="02AE4662">
      <w:start w:val="1"/>
      <w:numFmt w:val="bullet"/>
      <w:lvlText w:val="o"/>
      <w:lvlJc w:val="left"/>
      <w:pPr>
        <w:ind w:left="2007" w:hanging="360"/>
      </w:pPr>
      <w:rPr>
        <w:rFonts w:ascii="Courier New" w:hAnsi="Courier New" w:cs="Courier New" w:hint="default"/>
      </w:rPr>
    </w:lvl>
    <w:lvl w:ilvl="2" w:tplc="92D6A9E4" w:tentative="1">
      <w:start w:val="1"/>
      <w:numFmt w:val="bullet"/>
      <w:lvlText w:val=""/>
      <w:lvlJc w:val="left"/>
      <w:pPr>
        <w:ind w:left="2727" w:hanging="360"/>
      </w:pPr>
      <w:rPr>
        <w:rFonts w:ascii="Wingdings" w:hAnsi="Wingdings" w:hint="default"/>
      </w:rPr>
    </w:lvl>
    <w:lvl w:ilvl="3" w:tplc="4532E952" w:tentative="1">
      <w:start w:val="1"/>
      <w:numFmt w:val="bullet"/>
      <w:lvlText w:val=""/>
      <w:lvlJc w:val="left"/>
      <w:pPr>
        <w:ind w:left="3447" w:hanging="360"/>
      </w:pPr>
      <w:rPr>
        <w:rFonts w:ascii="Symbol" w:hAnsi="Symbol" w:hint="default"/>
      </w:rPr>
    </w:lvl>
    <w:lvl w:ilvl="4" w:tplc="95206570" w:tentative="1">
      <w:start w:val="1"/>
      <w:numFmt w:val="bullet"/>
      <w:lvlText w:val="o"/>
      <w:lvlJc w:val="left"/>
      <w:pPr>
        <w:ind w:left="4167" w:hanging="360"/>
      </w:pPr>
      <w:rPr>
        <w:rFonts w:ascii="Courier New" w:hAnsi="Courier New" w:cs="Courier New" w:hint="default"/>
      </w:rPr>
    </w:lvl>
    <w:lvl w:ilvl="5" w:tplc="167631EC" w:tentative="1">
      <w:start w:val="1"/>
      <w:numFmt w:val="bullet"/>
      <w:lvlText w:val=""/>
      <w:lvlJc w:val="left"/>
      <w:pPr>
        <w:ind w:left="4887" w:hanging="360"/>
      </w:pPr>
      <w:rPr>
        <w:rFonts w:ascii="Wingdings" w:hAnsi="Wingdings" w:hint="default"/>
      </w:rPr>
    </w:lvl>
    <w:lvl w:ilvl="6" w:tplc="81ECA74A" w:tentative="1">
      <w:start w:val="1"/>
      <w:numFmt w:val="bullet"/>
      <w:lvlText w:val=""/>
      <w:lvlJc w:val="left"/>
      <w:pPr>
        <w:ind w:left="5607" w:hanging="360"/>
      </w:pPr>
      <w:rPr>
        <w:rFonts w:ascii="Symbol" w:hAnsi="Symbol" w:hint="default"/>
      </w:rPr>
    </w:lvl>
    <w:lvl w:ilvl="7" w:tplc="51F22C32" w:tentative="1">
      <w:start w:val="1"/>
      <w:numFmt w:val="bullet"/>
      <w:lvlText w:val="o"/>
      <w:lvlJc w:val="left"/>
      <w:pPr>
        <w:ind w:left="6327" w:hanging="360"/>
      </w:pPr>
      <w:rPr>
        <w:rFonts w:ascii="Courier New" w:hAnsi="Courier New" w:cs="Courier New" w:hint="default"/>
      </w:rPr>
    </w:lvl>
    <w:lvl w:ilvl="8" w:tplc="CAC4705E" w:tentative="1">
      <w:start w:val="1"/>
      <w:numFmt w:val="bullet"/>
      <w:lvlText w:val=""/>
      <w:lvlJc w:val="left"/>
      <w:pPr>
        <w:ind w:left="7047" w:hanging="360"/>
      </w:pPr>
      <w:rPr>
        <w:rFonts w:ascii="Wingdings" w:hAnsi="Wingdings" w:hint="default"/>
      </w:rPr>
    </w:lvl>
  </w:abstractNum>
  <w:abstractNum w:abstractNumId="83">
    <w:nsid w:val="75C90281"/>
    <w:multiLevelType w:val="hybridMultilevel"/>
    <w:tmpl w:val="11AA12D2"/>
    <w:lvl w:ilvl="0" w:tplc="04150011">
      <w:start w:val="1"/>
      <w:numFmt w:val="bullet"/>
      <w:lvlText w:val=""/>
      <w:lvlJc w:val="left"/>
      <w:pPr>
        <w:tabs>
          <w:tab w:val="num" w:pos="720"/>
        </w:tabs>
        <w:ind w:left="720" w:hanging="360"/>
      </w:pPr>
      <w:rPr>
        <w:rFonts w:ascii="Wingdings 2" w:hAnsi="Wingdings 2"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4">
    <w:nsid w:val="76026EBC"/>
    <w:multiLevelType w:val="hybridMultilevel"/>
    <w:tmpl w:val="C12E8B94"/>
    <w:lvl w:ilvl="0" w:tplc="25B628C4">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nsid w:val="764F7ACF"/>
    <w:multiLevelType w:val="hybridMultilevel"/>
    <w:tmpl w:val="605E6A0C"/>
    <w:lvl w:ilvl="0" w:tplc="479EF9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767B0F4C"/>
    <w:multiLevelType w:val="hybridMultilevel"/>
    <w:tmpl w:val="64965C34"/>
    <w:lvl w:ilvl="0" w:tplc="AF14047E">
      <w:start w:val="1"/>
      <w:numFmt w:val="bullet"/>
      <w:lvlText w:val=""/>
      <w:lvlJc w:val="left"/>
      <w:pPr>
        <w:ind w:left="360" w:hanging="360"/>
      </w:pPr>
      <w:rPr>
        <w:rFonts w:ascii="Symbol" w:hAnsi="Symbol" w:hint="default"/>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7C21278"/>
    <w:multiLevelType w:val="hybridMultilevel"/>
    <w:tmpl w:val="61AEDC70"/>
    <w:lvl w:ilvl="0" w:tplc="479EF97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81D40B3"/>
    <w:multiLevelType w:val="hybridMultilevel"/>
    <w:tmpl w:val="BDE69E0E"/>
    <w:lvl w:ilvl="0" w:tplc="25B628C4">
      <w:start w:val="1"/>
      <w:numFmt w:val="bullet"/>
      <w:lvlText w:val=""/>
      <w:lvlJc w:val="left"/>
      <w:pPr>
        <w:ind w:left="890" w:hanging="360"/>
      </w:pPr>
      <w:rPr>
        <w:rFonts w:ascii="Symbol" w:hAnsi="Symbol" w:hint="default"/>
        <w:sz w:val="16"/>
        <w:szCs w:val="16"/>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89">
    <w:nsid w:val="79045736"/>
    <w:multiLevelType w:val="hybridMultilevel"/>
    <w:tmpl w:val="D4425E38"/>
    <w:lvl w:ilvl="0" w:tplc="05E8D5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7C6F057D"/>
    <w:multiLevelType w:val="hybridMultilevel"/>
    <w:tmpl w:val="6D8CF6A0"/>
    <w:lvl w:ilvl="0" w:tplc="25B628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CB75AD3"/>
    <w:multiLevelType w:val="hybridMultilevel"/>
    <w:tmpl w:val="1D40905E"/>
    <w:lvl w:ilvl="0" w:tplc="479EF97E">
      <w:start w:val="1"/>
      <w:numFmt w:val="bullet"/>
      <w:lvlText w:val=""/>
      <w:lvlJc w:val="left"/>
      <w:pPr>
        <w:ind w:left="720" w:hanging="360"/>
      </w:pPr>
      <w:rPr>
        <w:rFonts w:ascii="Wingdings" w:hAnsi="Wingdings"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7DC7063B"/>
    <w:multiLevelType w:val="hybridMultilevel"/>
    <w:tmpl w:val="3FD07F58"/>
    <w:lvl w:ilvl="0" w:tplc="F4BA3594">
      <w:start w:val="1"/>
      <w:numFmt w:val="bullet"/>
      <w:lvlText w:val=""/>
      <w:lvlJc w:val="left"/>
      <w:pPr>
        <w:ind w:left="720" w:hanging="360"/>
      </w:pPr>
      <w:rPr>
        <w:rFonts w:ascii="Wingdings" w:hAnsi="Wingdings"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EEA34D1"/>
    <w:multiLevelType w:val="hybridMultilevel"/>
    <w:tmpl w:val="D5C0C620"/>
    <w:lvl w:ilvl="0" w:tplc="25B628C4">
      <w:start w:val="1"/>
      <w:numFmt w:val="bullet"/>
      <w:lvlText w:val=""/>
      <w:lvlJc w:val="left"/>
      <w:pPr>
        <w:ind w:left="360" w:hanging="360"/>
      </w:pPr>
      <w:rPr>
        <w:rFonts w:ascii="Symbol" w:hAnsi="Symbol" w:hint="default"/>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8"/>
  </w:num>
  <w:num w:numId="2">
    <w:abstractNumId w:val="51"/>
  </w:num>
  <w:num w:numId="3">
    <w:abstractNumId w:val="4"/>
  </w:num>
  <w:num w:numId="4">
    <w:abstractNumId w:val="33"/>
  </w:num>
  <w:num w:numId="5">
    <w:abstractNumId w:val="49"/>
  </w:num>
  <w:num w:numId="6">
    <w:abstractNumId w:val="12"/>
  </w:num>
  <w:num w:numId="7">
    <w:abstractNumId w:val="70"/>
  </w:num>
  <w:num w:numId="8">
    <w:abstractNumId w:val="57"/>
  </w:num>
  <w:num w:numId="9">
    <w:abstractNumId w:val="0"/>
  </w:num>
  <w:num w:numId="10">
    <w:abstractNumId w:val="76"/>
  </w:num>
  <w:num w:numId="11">
    <w:abstractNumId w:val="28"/>
  </w:num>
  <w:num w:numId="12">
    <w:abstractNumId w:val="67"/>
  </w:num>
  <w:num w:numId="13">
    <w:abstractNumId w:val="84"/>
  </w:num>
  <w:num w:numId="14">
    <w:abstractNumId w:val="93"/>
  </w:num>
  <w:num w:numId="15">
    <w:abstractNumId w:val="39"/>
  </w:num>
  <w:num w:numId="16">
    <w:abstractNumId w:val="59"/>
  </w:num>
  <w:num w:numId="17">
    <w:abstractNumId w:val="13"/>
  </w:num>
  <w:num w:numId="18">
    <w:abstractNumId w:val="14"/>
  </w:num>
  <w:num w:numId="19">
    <w:abstractNumId w:val="27"/>
  </w:num>
  <w:num w:numId="20">
    <w:abstractNumId w:val="22"/>
  </w:num>
  <w:num w:numId="21">
    <w:abstractNumId w:val="53"/>
  </w:num>
  <w:num w:numId="22">
    <w:abstractNumId w:val="15"/>
  </w:num>
  <w:num w:numId="23">
    <w:abstractNumId w:val="86"/>
  </w:num>
  <w:num w:numId="24">
    <w:abstractNumId w:val="20"/>
  </w:num>
  <w:num w:numId="25">
    <w:abstractNumId w:val="1"/>
  </w:num>
  <w:num w:numId="26">
    <w:abstractNumId w:val="71"/>
  </w:num>
  <w:num w:numId="27">
    <w:abstractNumId w:val="32"/>
  </w:num>
  <w:num w:numId="28">
    <w:abstractNumId w:val="37"/>
  </w:num>
  <w:num w:numId="29">
    <w:abstractNumId w:val="36"/>
  </w:num>
  <w:num w:numId="30">
    <w:abstractNumId w:val="83"/>
  </w:num>
  <w:num w:numId="31">
    <w:abstractNumId w:val="74"/>
  </w:num>
  <w:num w:numId="32">
    <w:abstractNumId w:val="30"/>
  </w:num>
  <w:num w:numId="33">
    <w:abstractNumId w:val="23"/>
  </w:num>
  <w:num w:numId="34">
    <w:abstractNumId w:val="8"/>
  </w:num>
  <w:num w:numId="35">
    <w:abstractNumId w:val="34"/>
  </w:num>
  <w:num w:numId="36">
    <w:abstractNumId w:val="88"/>
  </w:num>
  <w:num w:numId="37">
    <w:abstractNumId w:val="48"/>
  </w:num>
  <w:num w:numId="38">
    <w:abstractNumId w:val="5"/>
  </w:num>
  <w:num w:numId="39">
    <w:abstractNumId w:val="65"/>
  </w:num>
  <w:num w:numId="40">
    <w:abstractNumId w:val="10"/>
  </w:num>
  <w:num w:numId="41">
    <w:abstractNumId w:val="6"/>
  </w:num>
  <w:num w:numId="42">
    <w:abstractNumId w:val="64"/>
  </w:num>
  <w:num w:numId="43">
    <w:abstractNumId w:val="56"/>
  </w:num>
  <w:num w:numId="44">
    <w:abstractNumId w:val="7"/>
  </w:num>
  <w:num w:numId="45">
    <w:abstractNumId w:val="78"/>
  </w:num>
  <w:num w:numId="46">
    <w:abstractNumId w:val="66"/>
  </w:num>
  <w:num w:numId="47">
    <w:abstractNumId w:val="46"/>
  </w:num>
  <w:num w:numId="48">
    <w:abstractNumId w:val="60"/>
  </w:num>
  <w:num w:numId="49">
    <w:abstractNumId w:val="25"/>
  </w:num>
  <w:num w:numId="50">
    <w:abstractNumId w:val="81"/>
  </w:num>
  <w:num w:numId="51">
    <w:abstractNumId w:val="73"/>
  </w:num>
  <w:num w:numId="52">
    <w:abstractNumId w:val="19"/>
  </w:num>
  <w:num w:numId="53">
    <w:abstractNumId w:val="11"/>
  </w:num>
  <w:num w:numId="54">
    <w:abstractNumId w:val="91"/>
  </w:num>
  <w:num w:numId="55">
    <w:abstractNumId w:val="35"/>
  </w:num>
  <w:num w:numId="56">
    <w:abstractNumId w:val="38"/>
  </w:num>
  <w:num w:numId="57">
    <w:abstractNumId w:val="63"/>
  </w:num>
  <w:num w:numId="58">
    <w:abstractNumId w:val="79"/>
  </w:num>
  <w:num w:numId="59">
    <w:abstractNumId w:val="3"/>
  </w:num>
  <w:num w:numId="60">
    <w:abstractNumId w:val="62"/>
  </w:num>
  <w:num w:numId="61">
    <w:abstractNumId w:val="47"/>
  </w:num>
  <w:num w:numId="62">
    <w:abstractNumId w:val="9"/>
  </w:num>
  <w:num w:numId="63">
    <w:abstractNumId w:val="90"/>
  </w:num>
  <w:num w:numId="64">
    <w:abstractNumId w:val="17"/>
  </w:num>
  <w:num w:numId="65">
    <w:abstractNumId w:val="52"/>
  </w:num>
  <w:num w:numId="66">
    <w:abstractNumId w:val="16"/>
  </w:num>
  <w:num w:numId="67">
    <w:abstractNumId w:val="58"/>
  </w:num>
  <w:num w:numId="68">
    <w:abstractNumId w:val="41"/>
  </w:num>
  <w:num w:numId="69">
    <w:abstractNumId w:val="75"/>
  </w:num>
  <w:num w:numId="70">
    <w:abstractNumId w:val="80"/>
  </w:num>
  <w:num w:numId="71">
    <w:abstractNumId w:val="61"/>
  </w:num>
  <w:num w:numId="72">
    <w:abstractNumId w:val="18"/>
  </w:num>
  <w:num w:numId="73">
    <w:abstractNumId w:val="21"/>
  </w:num>
  <w:num w:numId="74">
    <w:abstractNumId w:val="87"/>
  </w:num>
  <w:num w:numId="75">
    <w:abstractNumId w:val="24"/>
  </w:num>
  <w:num w:numId="76">
    <w:abstractNumId w:val="85"/>
  </w:num>
  <w:num w:numId="77">
    <w:abstractNumId w:val="72"/>
  </w:num>
  <w:num w:numId="78">
    <w:abstractNumId w:val="45"/>
  </w:num>
  <w:num w:numId="79">
    <w:abstractNumId w:val="31"/>
  </w:num>
  <w:num w:numId="80">
    <w:abstractNumId w:val="40"/>
  </w:num>
  <w:num w:numId="81">
    <w:abstractNumId w:val="43"/>
  </w:num>
  <w:num w:numId="82">
    <w:abstractNumId w:val="55"/>
  </w:num>
  <w:num w:numId="83">
    <w:abstractNumId w:val="42"/>
  </w:num>
  <w:num w:numId="84">
    <w:abstractNumId w:val="2"/>
  </w:num>
  <w:num w:numId="85">
    <w:abstractNumId w:val="89"/>
  </w:num>
  <w:num w:numId="86">
    <w:abstractNumId w:val="82"/>
  </w:num>
  <w:num w:numId="87">
    <w:abstractNumId w:val="44"/>
  </w:num>
  <w:num w:numId="88">
    <w:abstractNumId w:val="29"/>
  </w:num>
  <w:num w:numId="89">
    <w:abstractNumId w:val="50"/>
  </w:num>
  <w:num w:numId="90">
    <w:abstractNumId w:val="77"/>
  </w:num>
  <w:num w:numId="91">
    <w:abstractNumId w:val="92"/>
  </w:num>
  <w:num w:numId="92">
    <w:abstractNumId w:val="54"/>
  </w:num>
  <w:num w:numId="93">
    <w:abstractNumId w:val="69"/>
  </w:num>
  <w:num w:numId="94">
    <w:abstractNumId w:val="2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510"/>
  <w:hyphenationZone w:val="425"/>
  <w:drawingGridHorizontalSpacing w:val="120"/>
  <w:displayHorizontalDrawingGridEvery w:val="2"/>
  <w:characterSpacingControl w:val="doNotCompress"/>
  <w:hdrShapeDefaults>
    <o:shapedefaults v:ext="edit" spidmax="634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205"/>
    <w:rsid w:val="000009B8"/>
    <w:rsid w:val="00000F0C"/>
    <w:rsid w:val="00001821"/>
    <w:rsid w:val="00001D6F"/>
    <w:rsid w:val="00001E9A"/>
    <w:rsid w:val="000027D8"/>
    <w:rsid w:val="00003287"/>
    <w:rsid w:val="000038B2"/>
    <w:rsid w:val="00003D09"/>
    <w:rsid w:val="00004605"/>
    <w:rsid w:val="000058B4"/>
    <w:rsid w:val="00005D7E"/>
    <w:rsid w:val="0000653A"/>
    <w:rsid w:val="000065CC"/>
    <w:rsid w:val="00006AA7"/>
    <w:rsid w:val="000072B3"/>
    <w:rsid w:val="00007322"/>
    <w:rsid w:val="00007555"/>
    <w:rsid w:val="00007D28"/>
    <w:rsid w:val="00010818"/>
    <w:rsid w:val="00010876"/>
    <w:rsid w:val="00011850"/>
    <w:rsid w:val="00011BCF"/>
    <w:rsid w:val="00011DAC"/>
    <w:rsid w:val="00012DE4"/>
    <w:rsid w:val="0001318A"/>
    <w:rsid w:val="00014FAF"/>
    <w:rsid w:val="00014FFE"/>
    <w:rsid w:val="00015967"/>
    <w:rsid w:val="00016127"/>
    <w:rsid w:val="00017189"/>
    <w:rsid w:val="00017349"/>
    <w:rsid w:val="000179F4"/>
    <w:rsid w:val="000202F3"/>
    <w:rsid w:val="000202F8"/>
    <w:rsid w:val="00020C68"/>
    <w:rsid w:val="00020F98"/>
    <w:rsid w:val="000214FF"/>
    <w:rsid w:val="0002178E"/>
    <w:rsid w:val="00021920"/>
    <w:rsid w:val="00021944"/>
    <w:rsid w:val="00021A1D"/>
    <w:rsid w:val="000220C0"/>
    <w:rsid w:val="000220C2"/>
    <w:rsid w:val="0002410A"/>
    <w:rsid w:val="00024A22"/>
    <w:rsid w:val="00024CC5"/>
    <w:rsid w:val="000254B3"/>
    <w:rsid w:val="00026753"/>
    <w:rsid w:val="00026FE6"/>
    <w:rsid w:val="00027BD2"/>
    <w:rsid w:val="00027D51"/>
    <w:rsid w:val="000310A2"/>
    <w:rsid w:val="00031A25"/>
    <w:rsid w:val="00031DF8"/>
    <w:rsid w:val="00031E95"/>
    <w:rsid w:val="00031F81"/>
    <w:rsid w:val="0003275D"/>
    <w:rsid w:val="000331F1"/>
    <w:rsid w:val="0003329C"/>
    <w:rsid w:val="00033348"/>
    <w:rsid w:val="0003467D"/>
    <w:rsid w:val="00034C87"/>
    <w:rsid w:val="00034CEA"/>
    <w:rsid w:val="00034D25"/>
    <w:rsid w:val="00034ED1"/>
    <w:rsid w:val="00036703"/>
    <w:rsid w:val="00036826"/>
    <w:rsid w:val="00036B88"/>
    <w:rsid w:val="0003701D"/>
    <w:rsid w:val="0003709D"/>
    <w:rsid w:val="00037325"/>
    <w:rsid w:val="00037432"/>
    <w:rsid w:val="00037BDB"/>
    <w:rsid w:val="00037FD2"/>
    <w:rsid w:val="00040078"/>
    <w:rsid w:val="000401B2"/>
    <w:rsid w:val="000408E2"/>
    <w:rsid w:val="00041992"/>
    <w:rsid w:val="000421B5"/>
    <w:rsid w:val="00042952"/>
    <w:rsid w:val="000448FC"/>
    <w:rsid w:val="00045304"/>
    <w:rsid w:val="00045A83"/>
    <w:rsid w:val="00046355"/>
    <w:rsid w:val="0004653C"/>
    <w:rsid w:val="000469D7"/>
    <w:rsid w:val="00046D12"/>
    <w:rsid w:val="00047C18"/>
    <w:rsid w:val="000501FC"/>
    <w:rsid w:val="00050FE0"/>
    <w:rsid w:val="000516F8"/>
    <w:rsid w:val="00051FDC"/>
    <w:rsid w:val="0005201D"/>
    <w:rsid w:val="000537E9"/>
    <w:rsid w:val="00055EBC"/>
    <w:rsid w:val="00056922"/>
    <w:rsid w:val="00057266"/>
    <w:rsid w:val="0005732A"/>
    <w:rsid w:val="0005785C"/>
    <w:rsid w:val="00060D5A"/>
    <w:rsid w:val="00062680"/>
    <w:rsid w:val="00062B37"/>
    <w:rsid w:val="00062B42"/>
    <w:rsid w:val="00062E21"/>
    <w:rsid w:val="0006341C"/>
    <w:rsid w:val="00063658"/>
    <w:rsid w:val="00063680"/>
    <w:rsid w:val="00063A00"/>
    <w:rsid w:val="00064378"/>
    <w:rsid w:val="00064DD5"/>
    <w:rsid w:val="00065008"/>
    <w:rsid w:val="0006543D"/>
    <w:rsid w:val="000656F3"/>
    <w:rsid w:val="000660F1"/>
    <w:rsid w:val="000667FF"/>
    <w:rsid w:val="00066A3E"/>
    <w:rsid w:val="00067777"/>
    <w:rsid w:val="00071A5C"/>
    <w:rsid w:val="00072681"/>
    <w:rsid w:val="0007293C"/>
    <w:rsid w:val="000732F7"/>
    <w:rsid w:val="000733C9"/>
    <w:rsid w:val="00073FCF"/>
    <w:rsid w:val="000743A1"/>
    <w:rsid w:val="00075826"/>
    <w:rsid w:val="00075E01"/>
    <w:rsid w:val="00076356"/>
    <w:rsid w:val="0007781B"/>
    <w:rsid w:val="000778DE"/>
    <w:rsid w:val="00081103"/>
    <w:rsid w:val="0008391C"/>
    <w:rsid w:val="00083A81"/>
    <w:rsid w:val="000847C4"/>
    <w:rsid w:val="00086B0A"/>
    <w:rsid w:val="00086DEF"/>
    <w:rsid w:val="0008737A"/>
    <w:rsid w:val="0008766A"/>
    <w:rsid w:val="000909C0"/>
    <w:rsid w:val="00090FF6"/>
    <w:rsid w:val="00091886"/>
    <w:rsid w:val="00092128"/>
    <w:rsid w:val="000921A1"/>
    <w:rsid w:val="00092DF5"/>
    <w:rsid w:val="000931E1"/>
    <w:rsid w:val="00093407"/>
    <w:rsid w:val="00093696"/>
    <w:rsid w:val="00093D50"/>
    <w:rsid w:val="00093ECD"/>
    <w:rsid w:val="00093F5F"/>
    <w:rsid w:val="00094265"/>
    <w:rsid w:val="000945BD"/>
    <w:rsid w:val="00094DEE"/>
    <w:rsid w:val="00095284"/>
    <w:rsid w:val="00097309"/>
    <w:rsid w:val="000A0634"/>
    <w:rsid w:val="000A1487"/>
    <w:rsid w:val="000A15E2"/>
    <w:rsid w:val="000A17E1"/>
    <w:rsid w:val="000A1BDB"/>
    <w:rsid w:val="000A1C03"/>
    <w:rsid w:val="000A2037"/>
    <w:rsid w:val="000A2BD2"/>
    <w:rsid w:val="000A2BDB"/>
    <w:rsid w:val="000A4A76"/>
    <w:rsid w:val="000A5435"/>
    <w:rsid w:val="000A60D9"/>
    <w:rsid w:val="000A6D46"/>
    <w:rsid w:val="000A7628"/>
    <w:rsid w:val="000A7657"/>
    <w:rsid w:val="000B08AB"/>
    <w:rsid w:val="000B0DB5"/>
    <w:rsid w:val="000B1545"/>
    <w:rsid w:val="000B187C"/>
    <w:rsid w:val="000B1F06"/>
    <w:rsid w:val="000B220B"/>
    <w:rsid w:val="000B24E6"/>
    <w:rsid w:val="000B29CF"/>
    <w:rsid w:val="000B34C8"/>
    <w:rsid w:val="000B4B88"/>
    <w:rsid w:val="000B4D04"/>
    <w:rsid w:val="000B4F47"/>
    <w:rsid w:val="000B6AE8"/>
    <w:rsid w:val="000B729A"/>
    <w:rsid w:val="000C0185"/>
    <w:rsid w:val="000C06AB"/>
    <w:rsid w:val="000C1F5E"/>
    <w:rsid w:val="000C2428"/>
    <w:rsid w:val="000C3766"/>
    <w:rsid w:val="000C4208"/>
    <w:rsid w:val="000C49D5"/>
    <w:rsid w:val="000C4DA4"/>
    <w:rsid w:val="000C517F"/>
    <w:rsid w:val="000C78C8"/>
    <w:rsid w:val="000D0761"/>
    <w:rsid w:val="000D2A32"/>
    <w:rsid w:val="000D3338"/>
    <w:rsid w:val="000D3C7B"/>
    <w:rsid w:val="000D5667"/>
    <w:rsid w:val="000D5E02"/>
    <w:rsid w:val="000D6737"/>
    <w:rsid w:val="000D734A"/>
    <w:rsid w:val="000D7F37"/>
    <w:rsid w:val="000E10E6"/>
    <w:rsid w:val="000E1C25"/>
    <w:rsid w:val="000E1D99"/>
    <w:rsid w:val="000E1FF4"/>
    <w:rsid w:val="000E2778"/>
    <w:rsid w:val="000E35A8"/>
    <w:rsid w:val="000E406D"/>
    <w:rsid w:val="000F04C6"/>
    <w:rsid w:val="000F082A"/>
    <w:rsid w:val="000F0FCF"/>
    <w:rsid w:val="000F1E2F"/>
    <w:rsid w:val="000F318E"/>
    <w:rsid w:val="000F358B"/>
    <w:rsid w:val="000F39B9"/>
    <w:rsid w:val="000F3A65"/>
    <w:rsid w:val="000F456B"/>
    <w:rsid w:val="000F48FB"/>
    <w:rsid w:val="000F4B8A"/>
    <w:rsid w:val="000F5CAD"/>
    <w:rsid w:val="000F6633"/>
    <w:rsid w:val="000F703B"/>
    <w:rsid w:val="000F73B6"/>
    <w:rsid w:val="000F7E62"/>
    <w:rsid w:val="00100674"/>
    <w:rsid w:val="0010073D"/>
    <w:rsid w:val="001008F2"/>
    <w:rsid w:val="001022DA"/>
    <w:rsid w:val="00102A0F"/>
    <w:rsid w:val="00102A90"/>
    <w:rsid w:val="00102FDC"/>
    <w:rsid w:val="00103A9F"/>
    <w:rsid w:val="00103CF7"/>
    <w:rsid w:val="001040FB"/>
    <w:rsid w:val="001041EE"/>
    <w:rsid w:val="00104795"/>
    <w:rsid w:val="00104CBC"/>
    <w:rsid w:val="00106F5F"/>
    <w:rsid w:val="001106D3"/>
    <w:rsid w:val="00111BF4"/>
    <w:rsid w:val="00112460"/>
    <w:rsid w:val="001124B6"/>
    <w:rsid w:val="00112D5F"/>
    <w:rsid w:val="0011356A"/>
    <w:rsid w:val="001138C5"/>
    <w:rsid w:val="00113A6F"/>
    <w:rsid w:val="00117CEA"/>
    <w:rsid w:val="00120BB1"/>
    <w:rsid w:val="00120FDD"/>
    <w:rsid w:val="001211D2"/>
    <w:rsid w:val="0012159D"/>
    <w:rsid w:val="00121816"/>
    <w:rsid w:val="0012198E"/>
    <w:rsid w:val="00122120"/>
    <w:rsid w:val="00122451"/>
    <w:rsid w:val="00122D62"/>
    <w:rsid w:val="001236A1"/>
    <w:rsid w:val="0012431E"/>
    <w:rsid w:val="00124A46"/>
    <w:rsid w:val="00125EEF"/>
    <w:rsid w:val="00126017"/>
    <w:rsid w:val="00126524"/>
    <w:rsid w:val="00126526"/>
    <w:rsid w:val="00126F2F"/>
    <w:rsid w:val="00127618"/>
    <w:rsid w:val="00130139"/>
    <w:rsid w:val="001306B5"/>
    <w:rsid w:val="00130CF7"/>
    <w:rsid w:val="00132B56"/>
    <w:rsid w:val="00132B98"/>
    <w:rsid w:val="00133BCC"/>
    <w:rsid w:val="00134679"/>
    <w:rsid w:val="00134D06"/>
    <w:rsid w:val="00135438"/>
    <w:rsid w:val="001359F8"/>
    <w:rsid w:val="0013686E"/>
    <w:rsid w:val="0013748B"/>
    <w:rsid w:val="00137A50"/>
    <w:rsid w:val="001405F5"/>
    <w:rsid w:val="00140DED"/>
    <w:rsid w:val="00140F1E"/>
    <w:rsid w:val="00141125"/>
    <w:rsid w:val="00141E75"/>
    <w:rsid w:val="0014232B"/>
    <w:rsid w:val="001427A4"/>
    <w:rsid w:val="00142D59"/>
    <w:rsid w:val="00143A17"/>
    <w:rsid w:val="00143D0F"/>
    <w:rsid w:val="0014408F"/>
    <w:rsid w:val="0014486D"/>
    <w:rsid w:val="00144C2C"/>
    <w:rsid w:val="00145899"/>
    <w:rsid w:val="001464DC"/>
    <w:rsid w:val="00150C30"/>
    <w:rsid w:val="00151D0F"/>
    <w:rsid w:val="00152234"/>
    <w:rsid w:val="001526E9"/>
    <w:rsid w:val="00152843"/>
    <w:rsid w:val="00152E90"/>
    <w:rsid w:val="001535EF"/>
    <w:rsid w:val="00154A83"/>
    <w:rsid w:val="00154B2D"/>
    <w:rsid w:val="00154B5C"/>
    <w:rsid w:val="00154E72"/>
    <w:rsid w:val="001576B1"/>
    <w:rsid w:val="00157E19"/>
    <w:rsid w:val="00160272"/>
    <w:rsid w:val="00161C24"/>
    <w:rsid w:val="001627B3"/>
    <w:rsid w:val="00162B85"/>
    <w:rsid w:val="00162EF3"/>
    <w:rsid w:val="00163485"/>
    <w:rsid w:val="00163F2B"/>
    <w:rsid w:val="00164E1F"/>
    <w:rsid w:val="00165243"/>
    <w:rsid w:val="00165E4A"/>
    <w:rsid w:val="00167143"/>
    <w:rsid w:val="0017102F"/>
    <w:rsid w:val="001721E2"/>
    <w:rsid w:val="00173498"/>
    <w:rsid w:val="00173AA3"/>
    <w:rsid w:val="001741F3"/>
    <w:rsid w:val="001742A3"/>
    <w:rsid w:val="001752E4"/>
    <w:rsid w:val="00175564"/>
    <w:rsid w:val="00175E6D"/>
    <w:rsid w:val="00176082"/>
    <w:rsid w:val="00180CDF"/>
    <w:rsid w:val="001818FF"/>
    <w:rsid w:val="00181F49"/>
    <w:rsid w:val="00183361"/>
    <w:rsid w:val="00183AEE"/>
    <w:rsid w:val="00183B36"/>
    <w:rsid w:val="00183F2B"/>
    <w:rsid w:val="00184046"/>
    <w:rsid w:val="0018482B"/>
    <w:rsid w:val="00184869"/>
    <w:rsid w:val="00184A6E"/>
    <w:rsid w:val="00184E05"/>
    <w:rsid w:val="0018516D"/>
    <w:rsid w:val="00185C40"/>
    <w:rsid w:val="001861DB"/>
    <w:rsid w:val="001863F4"/>
    <w:rsid w:val="00187567"/>
    <w:rsid w:val="001876B3"/>
    <w:rsid w:val="001877C8"/>
    <w:rsid w:val="00187BE3"/>
    <w:rsid w:val="00187D3C"/>
    <w:rsid w:val="0019133A"/>
    <w:rsid w:val="00191A7B"/>
    <w:rsid w:val="00192860"/>
    <w:rsid w:val="0019349B"/>
    <w:rsid w:val="00193C01"/>
    <w:rsid w:val="00194DA1"/>
    <w:rsid w:val="00194EE3"/>
    <w:rsid w:val="001952C5"/>
    <w:rsid w:val="0019632B"/>
    <w:rsid w:val="00196DB3"/>
    <w:rsid w:val="00197614"/>
    <w:rsid w:val="001977E4"/>
    <w:rsid w:val="00197B59"/>
    <w:rsid w:val="001A08C4"/>
    <w:rsid w:val="001A0954"/>
    <w:rsid w:val="001A09F0"/>
    <w:rsid w:val="001A0A0D"/>
    <w:rsid w:val="001A1366"/>
    <w:rsid w:val="001A169F"/>
    <w:rsid w:val="001A298D"/>
    <w:rsid w:val="001A2E48"/>
    <w:rsid w:val="001A2F18"/>
    <w:rsid w:val="001A39D8"/>
    <w:rsid w:val="001A3B20"/>
    <w:rsid w:val="001A3D73"/>
    <w:rsid w:val="001A3F55"/>
    <w:rsid w:val="001A4A57"/>
    <w:rsid w:val="001A4E0B"/>
    <w:rsid w:val="001A61C2"/>
    <w:rsid w:val="001A6A17"/>
    <w:rsid w:val="001A6BB9"/>
    <w:rsid w:val="001A7297"/>
    <w:rsid w:val="001A7750"/>
    <w:rsid w:val="001A7F51"/>
    <w:rsid w:val="001B056D"/>
    <w:rsid w:val="001B0A85"/>
    <w:rsid w:val="001B2542"/>
    <w:rsid w:val="001B299B"/>
    <w:rsid w:val="001B40BF"/>
    <w:rsid w:val="001B436A"/>
    <w:rsid w:val="001B4FD2"/>
    <w:rsid w:val="001B5577"/>
    <w:rsid w:val="001B57C9"/>
    <w:rsid w:val="001B5CFD"/>
    <w:rsid w:val="001B6571"/>
    <w:rsid w:val="001B6784"/>
    <w:rsid w:val="001B6939"/>
    <w:rsid w:val="001B79D2"/>
    <w:rsid w:val="001B7CF7"/>
    <w:rsid w:val="001C03C9"/>
    <w:rsid w:val="001C18C1"/>
    <w:rsid w:val="001C1D1C"/>
    <w:rsid w:val="001C252C"/>
    <w:rsid w:val="001C3B0D"/>
    <w:rsid w:val="001C5050"/>
    <w:rsid w:val="001C5CFD"/>
    <w:rsid w:val="001C6250"/>
    <w:rsid w:val="001C6313"/>
    <w:rsid w:val="001C6983"/>
    <w:rsid w:val="001C7265"/>
    <w:rsid w:val="001C77E7"/>
    <w:rsid w:val="001D013D"/>
    <w:rsid w:val="001D047B"/>
    <w:rsid w:val="001D2727"/>
    <w:rsid w:val="001D3709"/>
    <w:rsid w:val="001D3C97"/>
    <w:rsid w:val="001D472F"/>
    <w:rsid w:val="001D54BC"/>
    <w:rsid w:val="001D562C"/>
    <w:rsid w:val="001D654A"/>
    <w:rsid w:val="001D66BA"/>
    <w:rsid w:val="001D72BB"/>
    <w:rsid w:val="001D7D00"/>
    <w:rsid w:val="001E021B"/>
    <w:rsid w:val="001E141E"/>
    <w:rsid w:val="001E1F04"/>
    <w:rsid w:val="001E5BFE"/>
    <w:rsid w:val="001E5DF1"/>
    <w:rsid w:val="001E5F81"/>
    <w:rsid w:val="001E6AF8"/>
    <w:rsid w:val="001E7355"/>
    <w:rsid w:val="001F0379"/>
    <w:rsid w:val="001F1AA2"/>
    <w:rsid w:val="001F1C3E"/>
    <w:rsid w:val="001F1E33"/>
    <w:rsid w:val="001F309C"/>
    <w:rsid w:val="001F3152"/>
    <w:rsid w:val="001F5C7A"/>
    <w:rsid w:val="001F5DEC"/>
    <w:rsid w:val="001F699D"/>
    <w:rsid w:val="002010C3"/>
    <w:rsid w:val="0020166B"/>
    <w:rsid w:val="0020170B"/>
    <w:rsid w:val="00201F1A"/>
    <w:rsid w:val="002025D6"/>
    <w:rsid w:val="002028EB"/>
    <w:rsid w:val="0020332B"/>
    <w:rsid w:val="002038D8"/>
    <w:rsid w:val="00204F6E"/>
    <w:rsid w:val="002054D4"/>
    <w:rsid w:val="0020553B"/>
    <w:rsid w:val="00206BF7"/>
    <w:rsid w:val="0021080B"/>
    <w:rsid w:val="00212BDE"/>
    <w:rsid w:val="00212EBF"/>
    <w:rsid w:val="0021321F"/>
    <w:rsid w:val="0021418B"/>
    <w:rsid w:val="0021464F"/>
    <w:rsid w:val="00214D3E"/>
    <w:rsid w:val="0021554D"/>
    <w:rsid w:val="00215A95"/>
    <w:rsid w:val="0021795F"/>
    <w:rsid w:val="00217CA8"/>
    <w:rsid w:val="00221100"/>
    <w:rsid w:val="00221CBF"/>
    <w:rsid w:val="00221D0F"/>
    <w:rsid w:val="002220E6"/>
    <w:rsid w:val="002229FB"/>
    <w:rsid w:val="00224C84"/>
    <w:rsid w:val="00225198"/>
    <w:rsid w:val="002271D0"/>
    <w:rsid w:val="0022741B"/>
    <w:rsid w:val="00227563"/>
    <w:rsid w:val="00227BA1"/>
    <w:rsid w:val="00230410"/>
    <w:rsid w:val="002306C4"/>
    <w:rsid w:val="0023145A"/>
    <w:rsid w:val="00231917"/>
    <w:rsid w:val="00231B90"/>
    <w:rsid w:val="00231E97"/>
    <w:rsid w:val="002327A6"/>
    <w:rsid w:val="00233968"/>
    <w:rsid w:val="00233BB0"/>
    <w:rsid w:val="00235060"/>
    <w:rsid w:val="00235258"/>
    <w:rsid w:val="0023557A"/>
    <w:rsid w:val="002378B2"/>
    <w:rsid w:val="002379A7"/>
    <w:rsid w:val="00237E98"/>
    <w:rsid w:val="00237F73"/>
    <w:rsid w:val="00240951"/>
    <w:rsid w:val="0024100E"/>
    <w:rsid w:val="00241099"/>
    <w:rsid w:val="00241507"/>
    <w:rsid w:val="002415E8"/>
    <w:rsid w:val="002434DC"/>
    <w:rsid w:val="00243E6F"/>
    <w:rsid w:val="002441D2"/>
    <w:rsid w:val="002448E5"/>
    <w:rsid w:val="00244B43"/>
    <w:rsid w:val="0024548F"/>
    <w:rsid w:val="002460E8"/>
    <w:rsid w:val="002462E5"/>
    <w:rsid w:val="00246A38"/>
    <w:rsid w:val="00247312"/>
    <w:rsid w:val="00247B46"/>
    <w:rsid w:val="00250733"/>
    <w:rsid w:val="00250826"/>
    <w:rsid w:val="00250BCE"/>
    <w:rsid w:val="00250CBB"/>
    <w:rsid w:val="00250F58"/>
    <w:rsid w:val="00251102"/>
    <w:rsid w:val="00251C8D"/>
    <w:rsid w:val="00251D91"/>
    <w:rsid w:val="002520B2"/>
    <w:rsid w:val="00252353"/>
    <w:rsid w:val="00252C3C"/>
    <w:rsid w:val="00252D36"/>
    <w:rsid w:val="00254BF9"/>
    <w:rsid w:val="00255123"/>
    <w:rsid w:val="002552EC"/>
    <w:rsid w:val="0025556D"/>
    <w:rsid w:val="002561FD"/>
    <w:rsid w:val="00256BF9"/>
    <w:rsid w:val="00257005"/>
    <w:rsid w:val="00257014"/>
    <w:rsid w:val="00257209"/>
    <w:rsid w:val="00257367"/>
    <w:rsid w:val="00257B8E"/>
    <w:rsid w:val="00261196"/>
    <w:rsid w:val="00261303"/>
    <w:rsid w:val="00261A06"/>
    <w:rsid w:val="00262916"/>
    <w:rsid w:val="0026351A"/>
    <w:rsid w:val="00263CA1"/>
    <w:rsid w:val="002643D6"/>
    <w:rsid w:val="002647F1"/>
    <w:rsid w:val="00265110"/>
    <w:rsid w:val="00265C53"/>
    <w:rsid w:val="002660AB"/>
    <w:rsid w:val="0026742E"/>
    <w:rsid w:val="00267CD6"/>
    <w:rsid w:val="0027004D"/>
    <w:rsid w:val="00270878"/>
    <w:rsid w:val="00270AFC"/>
    <w:rsid w:val="00270B04"/>
    <w:rsid w:val="00270D57"/>
    <w:rsid w:val="00271BDC"/>
    <w:rsid w:val="00273680"/>
    <w:rsid w:val="0027389F"/>
    <w:rsid w:val="00273ABD"/>
    <w:rsid w:val="00274198"/>
    <w:rsid w:val="00274C0B"/>
    <w:rsid w:val="00275122"/>
    <w:rsid w:val="0027554C"/>
    <w:rsid w:val="002756E5"/>
    <w:rsid w:val="002773E1"/>
    <w:rsid w:val="002776D4"/>
    <w:rsid w:val="00277F6E"/>
    <w:rsid w:val="0028047D"/>
    <w:rsid w:val="002812F1"/>
    <w:rsid w:val="0028157C"/>
    <w:rsid w:val="00281D83"/>
    <w:rsid w:val="00282ED2"/>
    <w:rsid w:val="0028336A"/>
    <w:rsid w:val="0028370D"/>
    <w:rsid w:val="002837A7"/>
    <w:rsid w:val="0028438D"/>
    <w:rsid w:val="002845D8"/>
    <w:rsid w:val="00285D0F"/>
    <w:rsid w:val="00290501"/>
    <w:rsid w:val="00290C25"/>
    <w:rsid w:val="00290DE9"/>
    <w:rsid w:val="00290FC9"/>
    <w:rsid w:val="002915B4"/>
    <w:rsid w:val="00291CFE"/>
    <w:rsid w:val="00291D18"/>
    <w:rsid w:val="0029214F"/>
    <w:rsid w:val="00292553"/>
    <w:rsid w:val="00292A19"/>
    <w:rsid w:val="00292DA7"/>
    <w:rsid w:val="00293CBF"/>
    <w:rsid w:val="00293D77"/>
    <w:rsid w:val="0029474E"/>
    <w:rsid w:val="00294E78"/>
    <w:rsid w:val="00294F6A"/>
    <w:rsid w:val="00294FA3"/>
    <w:rsid w:val="002950DA"/>
    <w:rsid w:val="00295244"/>
    <w:rsid w:val="00296C76"/>
    <w:rsid w:val="00296CC2"/>
    <w:rsid w:val="002A01DC"/>
    <w:rsid w:val="002A0D23"/>
    <w:rsid w:val="002A1C60"/>
    <w:rsid w:val="002A1E44"/>
    <w:rsid w:val="002A3158"/>
    <w:rsid w:val="002A324C"/>
    <w:rsid w:val="002A4253"/>
    <w:rsid w:val="002A437A"/>
    <w:rsid w:val="002A4642"/>
    <w:rsid w:val="002A5259"/>
    <w:rsid w:val="002A58FD"/>
    <w:rsid w:val="002A663A"/>
    <w:rsid w:val="002A68E3"/>
    <w:rsid w:val="002A6A39"/>
    <w:rsid w:val="002A6DA1"/>
    <w:rsid w:val="002A7486"/>
    <w:rsid w:val="002A7A13"/>
    <w:rsid w:val="002A7FAC"/>
    <w:rsid w:val="002B11FD"/>
    <w:rsid w:val="002B1DD1"/>
    <w:rsid w:val="002B2215"/>
    <w:rsid w:val="002B26FC"/>
    <w:rsid w:val="002B336D"/>
    <w:rsid w:val="002B35F4"/>
    <w:rsid w:val="002B3675"/>
    <w:rsid w:val="002B3D82"/>
    <w:rsid w:val="002B4FC7"/>
    <w:rsid w:val="002B5D3B"/>
    <w:rsid w:val="002B6454"/>
    <w:rsid w:val="002B6E94"/>
    <w:rsid w:val="002B7366"/>
    <w:rsid w:val="002B7DEE"/>
    <w:rsid w:val="002C0652"/>
    <w:rsid w:val="002C15AC"/>
    <w:rsid w:val="002C1F3F"/>
    <w:rsid w:val="002C323E"/>
    <w:rsid w:val="002C3247"/>
    <w:rsid w:val="002C58FC"/>
    <w:rsid w:val="002C68C5"/>
    <w:rsid w:val="002C693D"/>
    <w:rsid w:val="002C7AB6"/>
    <w:rsid w:val="002C7B81"/>
    <w:rsid w:val="002D22CA"/>
    <w:rsid w:val="002D2F29"/>
    <w:rsid w:val="002D2F4D"/>
    <w:rsid w:val="002D3AEF"/>
    <w:rsid w:val="002D50D5"/>
    <w:rsid w:val="002D51AF"/>
    <w:rsid w:val="002D654A"/>
    <w:rsid w:val="002E0A60"/>
    <w:rsid w:val="002E0ACE"/>
    <w:rsid w:val="002E33B1"/>
    <w:rsid w:val="002E3E6D"/>
    <w:rsid w:val="002E3FB7"/>
    <w:rsid w:val="002E4E9A"/>
    <w:rsid w:val="002E531B"/>
    <w:rsid w:val="002E61E7"/>
    <w:rsid w:val="002E6797"/>
    <w:rsid w:val="002E6E1A"/>
    <w:rsid w:val="002E6F51"/>
    <w:rsid w:val="002E7095"/>
    <w:rsid w:val="002E7358"/>
    <w:rsid w:val="002E73A7"/>
    <w:rsid w:val="002F0A2E"/>
    <w:rsid w:val="002F11D6"/>
    <w:rsid w:val="002F151A"/>
    <w:rsid w:val="002F162D"/>
    <w:rsid w:val="002F195A"/>
    <w:rsid w:val="002F1E88"/>
    <w:rsid w:val="002F5B6D"/>
    <w:rsid w:val="002F623B"/>
    <w:rsid w:val="002F6D66"/>
    <w:rsid w:val="0030020E"/>
    <w:rsid w:val="0030031A"/>
    <w:rsid w:val="003007A2"/>
    <w:rsid w:val="00301DA6"/>
    <w:rsid w:val="00302267"/>
    <w:rsid w:val="00303412"/>
    <w:rsid w:val="003044B1"/>
    <w:rsid w:val="0030462B"/>
    <w:rsid w:val="00304BD2"/>
    <w:rsid w:val="00307223"/>
    <w:rsid w:val="00307F08"/>
    <w:rsid w:val="00310397"/>
    <w:rsid w:val="00310DC1"/>
    <w:rsid w:val="0031214F"/>
    <w:rsid w:val="00312B4A"/>
    <w:rsid w:val="00313276"/>
    <w:rsid w:val="0031376D"/>
    <w:rsid w:val="003140DD"/>
    <w:rsid w:val="00314342"/>
    <w:rsid w:val="00314FBC"/>
    <w:rsid w:val="003151C4"/>
    <w:rsid w:val="003165D0"/>
    <w:rsid w:val="00316646"/>
    <w:rsid w:val="00316843"/>
    <w:rsid w:val="003172F5"/>
    <w:rsid w:val="0031791A"/>
    <w:rsid w:val="00320343"/>
    <w:rsid w:val="003206FC"/>
    <w:rsid w:val="0032082E"/>
    <w:rsid w:val="0032150E"/>
    <w:rsid w:val="00321DD6"/>
    <w:rsid w:val="00322A7F"/>
    <w:rsid w:val="00323C6D"/>
    <w:rsid w:val="0032408B"/>
    <w:rsid w:val="0032472C"/>
    <w:rsid w:val="0032487D"/>
    <w:rsid w:val="0032567F"/>
    <w:rsid w:val="00325D67"/>
    <w:rsid w:val="00326241"/>
    <w:rsid w:val="00326494"/>
    <w:rsid w:val="003271E6"/>
    <w:rsid w:val="0032741F"/>
    <w:rsid w:val="00327DA6"/>
    <w:rsid w:val="00330A13"/>
    <w:rsid w:val="003312F5"/>
    <w:rsid w:val="00331304"/>
    <w:rsid w:val="00331508"/>
    <w:rsid w:val="00332259"/>
    <w:rsid w:val="00333FA4"/>
    <w:rsid w:val="0033403E"/>
    <w:rsid w:val="003346F1"/>
    <w:rsid w:val="003346FF"/>
    <w:rsid w:val="00334B34"/>
    <w:rsid w:val="003359AD"/>
    <w:rsid w:val="0033608C"/>
    <w:rsid w:val="003367A8"/>
    <w:rsid w:val="00336B0B"/>
    <w:rsid w:val="00340FC4"/>
    <w:rsid w:val="0034112C"/>
    <w:rsid w:val="00341970"/>
    <w:rsid w:val="00341AA1"/>
    <w:rsid w:val="00341B45"/>
    <w:rsid w:val="003428CC"/>
    <w:rsid w:val="00343527"/>
    <w:rsid w:val="0034458D"/>
    <w:rsid w:val="003455DD"/>
    <w:rsid w:val="003472F0"/>
    <w:rsid w:val="003473C5"/>
    <w:rsid w:val="003473FA"/>
    <w:rsid w:val="00347C02"/>
    <w:rsid w:val="003503ED"/>
    <w:rsid w:val="00350DDD"/>
    <w:rsid w:val="003516BC"/>
    <w:rsid w:val="00353024"/>
    <w:rsid w:val="00354752"/>
    <w:rsid w:val="00354926"/>
    <w:rsid w:val="003550C4"/>
    <w:rsid w:val="00355664"/>
    <w:rsid w:val="0035569F"/>
    <w:rsid w:val="00356959"/>
    <w:rsid w:val="00360DA0"/>
    <w:rsid w:val="00361AA3"/>
    <w:rsid w:val="00361B5B"/>
    <w:rsid w:val="003622AF"/>
    <w:rsid w:val="00362695"/>
    <w:rsid w:val="003639F4"/>
    <w:rsid w:val="00364B1B"/>
    <w:rsid w:val="00364C26"/>
    <w:rsid w:val="00364F3C"/>
    <w:rsid w:val="0036599C"/>
    <w:rsid w:val="00365B3F"/>
    <w:rsid w:val="00366E9E"/>
    <w:rsid w:val="0036749A"/>
    <w:rsid w:val="00367F40"/>
    <w:rsid w:val="00367F55"/>
    <w:rsid w:val="00370831"/>
    <w:rsid w:val="00371763"/>
    <w:rsid w:val="00372572"/>
    <w:rsid w:val="003737E8"/>
    <w:rsid w:val="003737EE"/>
    <w:rsid w:val="00373825"/>
    <w:rsid w:val="0037384B"/>
    <w:rsid w:val="00373EF9"/>
    <w:rsid w:val="00374BAF"/>
    <w:rsid w:val="00375939"/>
    <w:rsid w:val="00376502"/>
    <w:rsid w:val="00376973"/>
    <w:rsid w:val="00376EF1"/>
    <w:rsid w:val="003800C8"/>
    <w:rsid w:val="003800D9"/>
    <w:rsid w:val="00380524"/>
    <w:rsid w:val="003806A1"/>
    <w:rsid w:val="00381D67"/>
    <w:rsid w:val="003821A0"/>
    <w:rsid w:val="003825EB"/>
    <w:rsid w:val="003830B2"/>
    <w:rsid w:val="00383174"/>
    <w:rsid w:val="00383CB3"/>
    <w:rsid w:val="003842C9"/>
    <w:rsid w:val="00384A3C"/>
    <w:rsid w:val="0038577F"/>
    <w:rsid w:val="00385AB7"/>
    <w:rsid w:val="00385E33"/>
    <w:rsid w:val="0038610A"/>
    <w:rsid w:val="003862CC"/>
    <w:rsid w:val="00386F72"/>
    <w:rsid w:val="003871DB"/>
    <w:rsid w:val="00391439"/>
    <w:rsid w:val="003927E2"/>
    <w:rsid w:val="00392B1F"/>
    <w:rsid w:val="00392C8C"/>
    <w:rsid w:val="00392CDF"/>
    <w:rsid w:val="00393179"/>
    <w:rsid w:val="00393686"/>
    <w:rsid w:val="00393E05"/>
    <w:rsid w:val="00394809"/>
    <w:rsid w:val="00395F05"/>
    <w:rsid w:val="00395F72"/>
    <w:rsid w:val="00395FFF"/>
    <w:rsid w:val="00396E35"/>
    <w:rsid w:val="003972FD"/>
    <w:rsid w:val="003974B1"/>
    <w:rsid w:val="003A05CC"/>
    <w:rsid w:val="003A0AD8"/>
    <w:rsid w:val="003A2C84"/>
    <w:rsid w:val="003A2F46"/>
    <w:rsid w:val="003A3A64"/>
    <w:rsid w:val="003A3EBA"/>
    <w:rsid w:val="003A405E"/>
    <w:rsid w:val="003A46EA"/>
    <w:rsid w:val="003A4B0F"/>
    <w:rsid w:val="003A4CC1"/>
    <w:rsid w:val="003A5394"/>
    <w:rsid w:val="003A586C"/>
    <w:rsid w:val="003A63D6"/>
    <w:rsid w:val="003A68B1"/>
    <w:rsid w:val="003A6F15"/>
    <w:rsid w:val="003A7195"/>
    <w:rsid w:val="003A76E4"/>
    <w:rsid w:val="003B0205"/>
    <w:rsid w:val="003B04F6"/>
    <w:rsid w:val="003B0664"/>
    <w:rsid w:val="003B06E2"/>
    <w:rsid w:val="003B128E"/>
    <w:rsid w:val="003B15D3"/>
    <w:rsid w:val="003B18B2"/>
    <w:rsid w:val="003B193C"/>
    <w:rsid w:val="003B1FD2"/>
    <w:rsid w:val="003B2491"/>
    <w:rsid w:val="003B2726"/>
    <w:rsid w:val="003B322A"/>
    <w:rsid w:val="003B331F"/>
    <w:rsid w:val="003B3ADB"/>
    <w:rsid w:val="003B594C"/>
    <w:rsid w:val="003B5DFF"/>
    <w:rsid w:val="003B6339"/>
    <w:rsid w:val="003B7BF9"/>
    <w:rsid w:val="003C00BD"/>
    <w:rsid w:val="003C0C15"/>
    <w:rsid w:val="003C0CE2"/>
    <w:rsid w:val="003C15C2"/>
    <w:rsid w:val="003C20F5"/>
    <w:rsid w:val="003C3343"/>
    <w:rsid w:val="003C3C55"/>
    <w:rsid w:val="003C4189"/>
    <w:rsid w:val="003C452A"/>
    <w:rsid w:val="003C57FE"/>
    <w:rsid w:val="003C6B72"/>
    <w:rsid w:val="003C6D0A"/>
    <w:rsid w:val="003C72DC"/>
    <w:rsid w:val="003D05C8"/>
    <w:rsid w:val="003D0D59"/>
    <w:rsid w:val="003D1CFA"/>
    <w:rsid w:val="003D1D17"/>
    <w:rsid w:val="003D1D9C"/>
    <w:rsid w:val="003D333D"/>
    <w:rsid w:val="003D34AB"/>
    <w:rsid w:val="003D4853"/>
    <w:rsid w:val="003D4DC6"/>
    <w:rsid w:val="003D5AE9"/>
    <w:rsid w:val="003D606D"/>
    <w:rsid w:val="003D68D6"/>
    <w:rsid w:val="003D7142"/>
    <w:rsid w:val="003D79A2"/>
    <w:rsid w:val="003E132E"/>
    <w:rsid w:val="003E139A"/>
    <w:rsid w:val="003E200E"/>
    <w:rsid w:val="003E2953"/>
    <w:rsid w:val="003E2975"/>
    <w:rsid w:val="003E2DE7"/>
    <w:rsid w:val="003E30A1"/>
    <w:rsid w:val="003E3BB8"/>
    <w:rsid w:val="003E3BC0"/>
    <w:rsid w:val="003E4782"/>
    <w:rsid w:val="003E499C"/>
    <w:rsid w:val="003E4EB1"/>
    <w:rsid w:val="003E679A"/>
    <w:rsid w:val="003E6A7C"/>
    <w:rsid w:val="003E71A5"/>
    <w:rsid w:val="003F0370"/>
    <w:rsid w:val="003F0BD3"/>
    <w:rsid w:val="003F0C13"/>
    <w:rsid w:val="003F1C5A"/>
    <w:rsid w:val="003F251D"/>
    <w:rsid w:val="003F2B58"/>
    <w:rsid w:val="003F3CD5"/>
    <w:rsid w:val="003F4849"/>
    <w:rsid w:val="003F5047"/>
    <w:rsid w:val="003F5664"/>
    <w:rsid w:val="003F56B5"/>
    <w:rsid w:val="003F582E"/>
    <w:rsid w:val="003F5F9C"/>
    <w:rsid w:val="003F6C1D"/>
    <w:rsid w:val="003F75D9"/>
    <w:rsid w:val="003F7810"/>
    <w:rsid w:val="003F797C"/>
    <w:rsid w:val="003F7DA6"/>
    <w:rsid w:val="00400556"/>
    <w:rsid w:val="0040116B"/>
    <w:rsid w:val="00402414"/>
    <w:rsid w:val="004025BE"/>
    <w:rsid w:val="004035C7"/>
    <w:rsid w:val="004039C6"/>
    <w:rsid w:val="00404232"/>
    <w:rsid w:val="004052DA"/>
    <w:rsid w:val="00406069"/>
    <w:rsid w:val="00406C2F"/>
    <w:rsid w:val="004071DE"/>
    <w:rsid w:val="004079B7"/>
    <w:rsid w:val="00410473"/>
    <w:rsid w:val="00410684"/>
    <w:rsid w:val="0041096A"/>
    <w:rsid w:val="00411687"/>
    <w:rsid w:val="00413460"/>
    <w:rsid w:val="0041420E"/>
    <w:rsid w:val="00414791"/>
    <w:rsid w:val="00414BC5"/>
    <w:rsid w:val="00415B98"/>
    <w:rsid w:val="00415E9D"/>
    <w:rsid w:val="004161CB"/>
    <w:rsid w:val="00417507"/>
    <w:rsid w:val="00420963"/>
    <w:rsid w:val="00421BBE"/>
    <w:rsid w:val="004236A8"/>
    <w:rsid w:val="0042420C"/>
    <w:rsid w:val="00424296"/>
    <w:rsid w:val="004246D9"/>
    <w:rsid w:val="004247D1"/>
    <w:rsid w:val="0042517D"/>
    <w:rsid w:val="00425442"/>
    <w:rsid w:val="00425EAB"/>
    <w:rsid w:val="004266FC"/>
    <w:rsid w:val="004303FB"/>
    <w:rsid w:val="00432E06"/>
    <w:rsid w:val="004331F6"/>
    <w:rsid w:val="00433498"/>
    <w:rsid w:val="00435011"/>
    <w:rsid w:val="00435837"/>
    <w:rsid w:val="00437429"/>
    <w:rsid w:val="00437780"/>
    <w:rsid w:val="00437A33"/>
    <w:rsid w:val="00440582"/>
    <w:rsid w:val="004409C3"/>
    <w:rsid w:val="00440A6E"/>
    <w:rsid w:val="00440D0A"/>
    <w:rsid w:val="00441A70"/>
    <w:rsid w:val="00441CB7"/>
    <w:rsid w:val="00442C29"/>
    <w:rsid w:val="00443663"/>
    <w:rsid w:val="00443AFF"/>
    <w:rsid w:val="0044462B"/>
    <w:rsid w:val="00444DBD"/>
    <w:rsid w:val="00445103"/>
    <w:rsid w:val="0044522A"/>
    <w:rsid w:val="00445936"/>
    <w:rsid w:val="00445A86"/>
    <w:rsid w:val="004466EE"/>
    <w:rsid w:val="00447078"/>
    <w:rsid w:val="00447577"/>
    <w:rsid w:val="00447730"/>
    <w:rsid w:val="004477E6"/>
    <w:rsid w:val="00447AD4"/>
    <w:rsid w:val="00447EBB"/>
    <w:rsid w:val="004508C1"/>
    <w:rsid w:val="00450ABC"/>
    <w:rsid w:val="00450C3F"/>
    <w:rsid w:val="004511EB"/>
    <w:rsid w:val="00451492"/>
    <w:rsid w:val="0045259F"/>
    <w:rsid w:val="0045372F"/>
    <w:rsid w:val="00453779"/>
    <w:rsid w:val="00453CC7"/>
    <w:rsid w:val="004548D5"/>
    <w:rsid w:val="004549E7"/>
    <w:rsid w:val="00454C93"/>
    <w:rsid w:val="00454F36"/>
    <w:rsid w:val="004570EB"/>
    <w:rsid w:val="0045750A"/>
    <w:rsid w:val="004602B1"/>
    <w:rsid w:val="00461993"/>
    <w:rsid w:val="00461C0C"/>
    <w:rsid w:val="00461D6B"/>
    <w:rsid w:val="0046241D"/>
    <w:rsid w:val="00463077"/>
    <w:rsid w:val="00463C8B"/>
    <w:rsid w:val="004644D2"/>
    <w:rsid w:val="004652A5"/>
    <w:rsid w:val="004655F4"/>
    <w:rsid w:val="004662A4"/>
    <w:rsid w:val="00466511"/>
    <w:rsid w:val="00467126"/>
    <w:rsid w:val="004678B5"/>
    <w:rsid w:val="00470205"/>
    <w:rsid w:val="004712A9"/>
    <w:rsid w:val="004716A3"/>
    <w:rsid w:val="00471794"/>
    <w:rsid w:val="00471A6A"/>
    <w:rsid w:val="00471B84"/>
    <w:rsid w:val="00472885"/>
    <w:rsid w:val="00472934"/>
    <w:rsid w:val="00472935"/>
    <w:rsid w:val="00473693"/>
    <w:rsid w:val="00473792"/>
    <w:rsid w:val="00474514"/>
    <w:rsid w:val="00474896"/>
    <w:rsid w:val="00475530"/>
    <w:rsid w:val="004765AB"/>
    <w:rsid w:val="00477110"/>
    <w:rsid w:val="00480166"/>
    <w:rsid w:val="00480D22"/>
    <w:rsid w:val="00480DC0"/>
    <w:rsid w:val="004815B7"/>
    <w:rsid w:val="00482A81"/>
    <w:rsid w:val="00482BD2"/>
    <w:rsid w:val="00482CD6"/>
    <w:rsid w:val="00482DA4"/>
    <w:rsid w:val="00483CA0"/>
    <w:rsid w:val="004846B3"/>
    <w:rsid w:val="00485C9A"/>
    <w:rsid w:val="00486EBC"/>
    <w:rsid w:val="00490777"/>
    <w:rsid w:val="0049091A"/>
    <w:rsid w:val="00490A0A"/>
    <w:rsid w:val="00490B8B"/>
    <w:rsid w:val="004916D3"/>
    <w:rsid w:val="00492122"/>
    <w:rsid w:val="00492641"/>
    <w:rsid w:val="004929BC"/>
    <w:rsid w:val="00492B81"/>
    <w:rsid w:val="0049304F"/>
    <w:rsid w:val="004933BC"/>
    <w:rsid w:val="004956C0"/>
    <w:rsid w:val="004964B2"/>
    <w:rsid w:val="00496993"/>
    <w:rsid w:val="00496C1F"/>
    <w:rsid w:val="00497D5D"/>
    <w:rsid w:val="004A0E9D"/>
    <w:rsid w:val="004A0ECF"/>
    <w:rsid w:val="004A1D36"/>
    <w:rsid w:val="004A1D72"/>
    <w:rsid w:val="004A27A4"/>
    <w:rsid w:val="004A2B55"/>
    <w:rsid w:val="004A316F"/>
    <w:rsid w:val="004A3602"/>
    <w:rsid w:val="004A39A3"/>
    <w:rsid w:val="004A4630"/>
    <w:rsid w:val="004A56DA"/>
    <w:rsid w:val="004A59A3"/>
    <w:rsid w:val="004A5D05"/>
    <w:rsid w:val="004A693C"/>
    <w:rsid w:val="004A78B9"/>
    <w:rsid w:val="004A799E"/>
    <w:rsid w:val="004A7A2F"/>
    <w:rsid w:val="004A7ECB"/>
    <w:rsid w:val="004B0201"/>
    <w:rsid w:val="004B020C"/>
    <w:rsid w:val="004B0585"/>
    <w:rsid w:val="004B0DDF"/>
    <w:rsid w:val="004B11B2"/>
    <w:rsid w:val="004B22D1"/>
    <w:rsid w:val="004B2E02"/>
    <w:rsid w:val="004B2F47"/>
    <w:rsid w:val="004B36BC"/>
    <w:rsid w:val="004B3F5E"/>
    <w:rsid w:val="004B404E"/>
    <w:rsid w:val="004B4652"/>
    <w:rsid w:val="004B4753"/>
    <w:rsid w:val="004B53D9"/>
    <w:rsid w:val="004B5800"/>
    <w:rsid w:val="004B66C9"/>
    <w:rsid w:val="004B66EA"/>
    <w:rsid w:val="004B7470"/>
    <w:rsid w:val="004B749F"/>
    <w:rsid w:val="004C0EDD"/>
    <w:rsid w:val="004C0F4F"/>
    <w:rsid w:val="004C10DE"/>
    <w:rsid w:val="004C12AD"/>
    <w:rsid w:val="004C143E"/>
    <w:rsid w:val="004C1845"/>
    <w:rsid w:val="004C2381"/>
    <w:rsid w:val="004C2EB1"/>
    <w:rsid w:val="004C311A"/>
    <w:rsid w:val="004C3B8B"/>
    <w:rsid w:val="004C45D3"/>
    <w:rsid w:val="004C5244"/>
    <w:rsid w:val="004C66D9"/>
    <w:rsid w:val="004C725E"/>
    <w:rsid w:val="004C744E"/>
    <w:rsid w:val="004C7587"/>
    <w:rsid w:val="004C78CC"/>
    <w:rsid w:val="004C78F3"/>
    <w:rsid w:val="004D1321"/>
    <w:rsid w:val="004D1E12"/>
    <w:rsid w:val="004D20B4"/>
    <w:rsid w:val="004D2CA3"/>
    <w:rsid w:val="004D48C2"/>
    <w:rsid w:val="004D4DBD"/>
    <w:rsid w:val="004D6F2A"/>
    <w:rsid w:val="004D727F"/>
    <w:rsid w:val="004D7F17"/>
    <w:rsid w:val="004E053A"/>
    <w:rsid w:val="004E0E36"/>
    <w:rsid w:val="004E11F3"/>
    <w:rsid w:val="004E19B0"/>
    <w:rsid w:val="004E36E0"/>
    <w:rsid w:val="004E3B95"/>
    <w:rsid w:val="004E48AC"/>
    <w:rsid w:val="004E544F"/>
    <w:rsid w:val="004E5616"/>
    <w:rsid w:val="004E6232"/>
    <w:rsid w:val="004E6A10"/>
    <w:rsid w:val="004E72C6"/>
    <w:rsid w:val="004E7594"/>
    <w:rsid w:val="004E7D75"/>
    <w:rsid w:val="004E7E64"/>
    <w:rsid w:val="004F0B0A"/>
    <w:rsid w:val="004F1590"/>
    <w:rsid w:val="004F2244"/>
    <w:rsid w:val="004F36E5"/>
    <w:rsid w:val="004F3C6F"/>
    <w:rsid w:val="004F3F2A"/>
    <w:rsid w:val="004F4342"/>
    <w:rsid w:val="004F5522"/>
    <w:rsid w:val="004F5ACE"/>
    <w:rsid w:val="004F6734"/>
    <w:rsid w:val="004F6DEA"/>
    <w:rsid w:val="004F701A"/>
    <w:rsid w:val="004F7409"/>
    <w:rsid w:val="004F749D"/>
    <w:rsid w:val="004F761F"/>
    <w:rsid w:val="004F77C7"/>
    <w:rsid w:val="004F7DD2"/>
    <w:rsid w:val="004F7E52"/>
    <w:rsid w:val="005003B1"/>
    <w:rsid w:val="005009E3"/>
    <w:rsid w:val="00502119"/>
    <w:rsid w:val="005025D2"/>
    <w:rsid w:val="005028D9"/>
    <w:rsid w:val="0050313B"/>
    <w:rsid w:val="00503BD8"/>
    <w:rsid w:val="00504C3A"/>
    <w:rsid w:val="00504EAE"/>
    <w:rsid w:val="00504F41"/>
    <w:rsid w:val="00506608"/>
    <w:rsid w:val="00506805"/>
    <w:rsid w:val="00507AC9"/>
    <w:rsid w:val="00507B85"/>
    <w:rsid w:val="00507D1F"/>
    <w:rsid w:val="00511120"/>
    <w:rsid w:val="00512B5C"/>
    <w:rsid w:val="00513AA8"/>
    <w:rsid w:val="00514134"/>
    <w:rsid w:val="00514522"/>
    <w:rsid w:val="005161CA"/>
    <w:rsid w:val="00516981"/>
    <w:rsid w:val="00516B88"/>
    <w:rsid w:val="00517ADF"/>
    <w:rsid w:val="0052044B"/>
    <w:rsid w:val="005217A7"/>
    <w:rsid w:val="00522003"/>
    <w:rsid w:val="0052411C"/>
    <w:rsid w:val="0052448D"/>
    <w:rsid w:val="005248D8"/>
    <w:rsid w:val="00524A68"/>
    <w:rsid w:val="00525261"/>
    <w:rsid w:val="00526082"/>
    <w:rsid w:val="0052692D"/>
    <w:rsid w:val="00526C27"/>
    <w:rsid w:val="0052771F"/>
    <w:rsid w:val="00530260"/>
    <w:rsid w:val="00530261"/>
    <w:rsid w:val="005305F9"/>
    <w:rsid w:val="005314D6"/>
    <w:rsid w:val="00532D57"/>
    <w:rsid w:val="00533EE6"/>
    <w:rsid w:val="00534F06"/>
    <w:rsid w:val="005356BA"/>
    <w:rsid w:val="005359C3"/>
    <w:rsid w:val="00535B6E"/>
    <w:rsid w:val="00536AB4"/>
    <w:rsid w:val="00536AEF"/>
    <w:rsid w:val="00540698"/>
    <w:rsid w:val="005421EF"/>
    <w:rsid w:val="00542474"/>
    <w:rsid w:val="00543A75"/>
    <w:rsid w:val="00543CBE"/>
    <w:rsid w:val="00543E78"/>
    <w:rsid w:val="005443DB"/>
    <w:rsid w:val="00544972"/>
    <w:rsid w:val="00544BF6"/>
    <w:rsid w:val="00544EF2"/>
    <w:rsid w:val="0054547C"/>
    <w:rsid w:val="00545B13"/>
    <w:rsid w:val="00546555"/>
    <w:rsid w:val="005476A0"/>
    <w:rsid w:val="005476B2"/>
    <w:rsid w:val="00550287"/>
    <w:rsid w:val="00550BC3"/>
    <w:rsid w:val="00551114"/>
    <w:rsid w:val="005511ED"/>
    <w:rsid w:val="00551C96"/>
    <w:rsid w:val="00552B95"/>
    <w:rsid w:val="0055322B"/>
    <w:rsid w:val="0055362F"/>
    <w:rsid w:val="00553E14"/>
    <w:rsid w:val="0055404B"/>
    <w:rsid w:val="00554DB2"/>
    <w:rsid w:val="0055599B"/>
    <w:rsid w:val="00555F17"/>
    <w:rsid w:val="00556E3B"/>
    <w:rsid w:val="005571AD"/>
    <w:rsid w:val="00557407"/>
    <w:rsid w:val="00557AA1"/>
    <w:rsid w:val="00560284"/>
    <w:rsid w:val="005609FE"/>
    <w:rsid w:val="00560DA0"/>
    <w:rsid w:val="00560DD4"/>
    <w:rsid w:val="00560E86"/>
    <w:rsid w:val="005613E0"/>
    <w:rsid w:val="00564FA2"/>
    <w:rsid w:val="0056567A"/>
    <w:rsid w:val="005658DB"/>
    <w:rsid w:val="00565FF6"/>
    <w:rsid w:val="00566A62"/>
    <w:rsid w:val="00566B0D"/>
    <w:rsid w:val="00567BC9"/>
    <w:rsid w:val="00570510"/>
    <w:rsid w:val="00570693"/>
    <w:rsid w:val="00571307"/>
    <w:rsid w:val="00571CD3"/>
    <w:rsid w:val="00573114"/>
    <w:rsid w:val="0057373C"/>
    <w:rsid w:val="00574114"/>
    <w:rsid w:val="005754CF"/>
    <w:rsid w:val="005754FE"/>
    <w:rsid w:val="005755E9"/>
    <w:rsid w:val="0057576C"/>
    <w:rsid w:val="00575EB2"/>
    <w:rsid w:val="005767C5"/>
    <w:rsid w:val="00576B82"/>
    <w:rsid w:val="00580AC2"/>
    <w:rsid w:val="00581860"/>
    <w:rsid w:val="00582479"/>
    <w:rsid w:val="005826E5"/>
    <w:rsid w:val="005827F6"/>
    <w:rsid w:val="0058283B"/>
    <w:rsid w:val="0058293F"/>
    <w:rsid w:val="00582F99"/>
    <w:rsid w:val="00583256"/>
    <w:rsid w:val="00583D6A"/>
    <w:rsid w:val="0058479A"/>
    <w:rsid w:val="00585234"/>
    <w:rsid w:val="00585766"/>
    <w:rsid w:val="00585EFB"/>
    <w:rsid w:val="00586240"/>
    <w:rsid w:val="005877E9"/>
    <w:rsid w:val="00587928"/>
    <w:rsid w:val="00590067"/>
    <w:rsid w:val="005926A9"/>
    <w:rsid w:val="00593886"/>
    <w:rsid w:val="00593980"/>
    <w:rsid w:val="00593A25"/>
    <w:rsid w:val="00593A6C"/>
    <w:rsid w:val="00594043"/>
    <w:rsid w:val="00594085"/>
    <w:rsid w:val="005942B7"/>
    <w:rsid w:val="0059604D"/>
    <w:rsid w:val="0059622D"/>
    <w:rsid w:val="00596E3F"/>
    <w:rsid w:val="00597518"/>
    <w:rsid w:val="00597DD4"/>
    <w:rsid w:val="005A0135"/>
    <w:rsid w:val="005A0993"/>
    <w:rsid w:val="005A11C0"/>
    <w:rsid w:val="005A1B66"/>
    <w:rsid w:val="005A2156"/>
    <w:rsid w:val="005A23CC"/>
    <w:rsid w:val="005A32CC"/>
    <w:rsid w:val="005A3A9E"/>
    <w:rsid w:val="005A4C87"/>
    <w:rsid w:val="005A530A"/>
    <w:rsid w:val="005A6445"/>
    <w:rsid w:val="005A7182"/>
    <w:rsid w:val="005B0148"/>
    <w:rsid w:val="005B0887"/>
    <w:rsid w:val="005B0902"/>
    <w:rsid w:val="005B0CC6"/>
    <w:rsid w:val="005B1150"/>
    <w:rsid w:val="005B14A3"/>
    <w:rsid w:val="005B19BF"/>
    <w:rsid w:val="005B2358"/>
    <w:rsid w:val="005B2CBB"/>
    <w:rsid w:val="005B2FEF"/>
    <w:rsid w:val="005B3BD3"/>
    <w:rsid w:val="005B5D60"/>
    <w:rsid w:val="005B5EFB"/>
    <w:rsid w:val="005B6CA4"/>
    <w:rsid w:val="005B7299"/>
    <w:rsid w:val="005B74B0"/>
    <w:rsid w:val="005B78F3"/>
    <w:rsid w:val="005B7F8A"/>
    <w:rsid w:val="005C0DB7"/>
    <w:rsid w:val="005C1CDD"/>
    <w:rsid w:val="005C2DC3"/>
    <w:rsid w:val="005C3220"/>
    <w:rsid w:val="005C3942"/>
    <w:rsid w:val="005C49BA"/>
    <w:rsid w:val="005C4F88"/>
    <w:rsid w:val="005C563E"/>
    <w:rsid w:val="005C58D9"/>
    <w:rsid w:val="005C591E"/>
    <w:rsid w:val="005C5D65"/>
    <w:rsid w:val="005C69FC"/>
    <w:rsid w:val="005C6D59"/>
    <w:rsid w:val="005C74CC"/>
    <w:rsid w:val="005C7770"/>
    <w:rsid w:val="005C7820"/>
    <w:rsid w:val="005C78D1"/>
    <w:rsid w:val="005D02AA"/>
    <w:rsid w:val="005D0B23"/>
    <w:rsid w:val="005D117F"/>
    <w:rsid w:val="005D1293"/>
    <w:rsid w:val="005D1BCB"/>
    <w:rsid w:val="005D3332"/>
    <w:rsid w:val="005D39F4"/>
    <w:rsid w:val="005D41D5"/>
    <w:rsid w:val="005D6016"/>
    <w:rsid w:val="005D65DD"/>
    <w:rsid w:val="005D6ADE"/>
    <w:rsid w:val="005D7252"/>
    <w:rsid w:val="005D7B98"/>
    <w:rsid w:val="005D7F4C"/>
    <w:rsid w:val="005E052D"/>
    <w:rsid w:val="005E1EFE"/>
    <w:rsid w:val="005E2AC9"/>
    <w:rsid w:val="005E2CC6"/>
    <w:rsid w:val="005E2E69"/>
    <w:rsid w:val="005E427E"/>
    <w:rsid w:val="005E4790"/>
    <w:rsid w:val="005E47A6"/>
    <w:rsid w:val="005E64E7"/>
    <w:rsid w:val="005F0462"/>
    <w:rsid w:val="005F077A"/>
    <w:rsid w:val="005F0C0F"/>
    <w:rsid w:val="005F104D"/>
    <w:rsid w:val="005F13D3"/>
    <w:rsid w:val="005F25DE"/>
    <w:rsid w:val="005F28F4"/>
    <w:rsid w:val="005F2CB7"/>
    <w:rsid w:val="005F37C5"/>
    <w:rsid w:val="005F4453"/>
    <w:rsid w:val="005F504D"/>
    <w:rsid w:val="005F54BC"/>
    <w:rsid w:val="005F580D"/>
    <w:rsid w:val="005F5D2E"/>
    <w:rsid w:val="005F5E51"/>
    <w:rsid w:val="005F5F99"/>
    <w:rsid w:val="005F6E14"/>
    <w:rsid w:val="005F709E"/>
    <w:rsid w:val="005F7525"/>
    <w:rsid w:val="00600549"/>
    <w:rsid w:val="0060139F"/>
    <w:rsid w:val="0060171F"/>
    <w:rsid w:val="00601CAA"/>
    <w:rsid w:val="00601DA8"/>
    <w:rsid w:val="00602B47"/>
    <w:rsid w:val="00602B4F"/>
    <w:rsid w:val="006032BF"/>
    <w:rsid w:val="00603638"/>
    <w:rsid w:val="00603EAA"/>
    <w:rsid w:val="00603EFB"/>
    <w:rsid w:val="00604709"/>
    <w:rsid w:val="00605571"/>
    <w:rsid w:val="00605842"/>
    <w:rsid w:val="00605E80"/>
    <w:rsid w:val="0060688D"/>
    <w:rsid w:val="00606935"/>
    <w:rsid w:val="00606E37"/>
    <w:rsid w:val="00606F26"/>
    <w:rsid w:val="00607389"/>
    <w:rsid w:val="006108E3"/>
    <w:rsid w:val="00611061"/>
    <w:rsid w:val="00611A54"/>
    <w:rsid w:val="00612131"/>
    <w:rsid w:val="0061292A"/>
    <w:rsid w:val="00612E07"/>
    <w:rsid w:val="0061344D"/>
    <w:rsid w:val="00613686"/>
    <w:rsid w:val="00613CAA"/>
    <w:rsid w:val="006154C4"/>
    <w:rsid w:val="00615FD6"/>
    <w:rsid w:val="0061643F"/>
    <w:rsid w:val="00616FBE"/>
    <w:rsid w:val="006172AA"/>
    <w:rsid w:val="00617F02"/>
    <w:rsid w:val="00620160"/>
    <w:rsid w:val="0062034F"/>
    <w:rsid w:val="00620415"/>
    <w:rsid w:val="00620CCE"/>
    <w:rsid w:val="006215B5"/>
    <w:rsid w:val="006225D4"/>
    <w:rsid w:val="00623712"/>
    <w:rsid w:val="00623E32"/>
    <w:rsid w:val="006241BB"/>
    <w:rsid w:val="0062460E"/>
    <w:rsid w:val="006247FA"/>
    <w:rsid w:val="006257D2"/>
    <w:rsid w:val="00625B8A"/>
    <w:rsid w:val="00627E2A"/>
    <w:rsid w:val="00630685"/>
    <w:rsid w:val="00630837"/>
    <w:rsid w:val="006308B9"/>
    <w:rsid w:val="00631A03"/>
    <w:rsid w:val="00631C0E"/>
    <w:rsid w:val="00632EBA"/>
    <w:rsid w:val="006337EB"/>
    <w:rsid w:val="00634515"/>
    <w:rsid w:val="00634576"/>
    <w:rsid w:val="006347CD"/>
    <w:rsid w:val="006357A6"/>
    <w:rsid w:val="00635892"/>
    <w:rsid w:val="00635A4C"/>
    <w:rsid w:val="006372EE"/>
    <w:rsid w:val="00637355"/>
    <w:rsid w:val="00637956"/>
    <w:rsid w:val="0064116E"/>
    <w:rsid w:val="0064171E"/>
    <w:rsid w:val="00641E78"/>
    <w:rsid w:val="0064212A"/>
    <w:rsid w:val="006426AD"/>
    <w:rsid w:val="00642928"/>
    <w:rsid w:val="00642987"/>
    <w:rsid w:val="00642A5A"/>
    <w:rsid w:val="00643594"/>
    <w:rsid w:val="00643B4E"/>
    <w:rsid w:val="00644518"/>
    <w:rsid w:val="00644823"/>
    <w:rsid w:val="00644B3D"/>
    <w:rsid w:val="0064582B"/>
    <w:rsid w:val="00645C17"/>
    <w:rsid w:val="0064642B"/>
    <w:rsid w:val="00647EE6"/>
    <w:rsid w:val="00650204"/>
    <w:rsid w:val="00650B85"/>
    <w:rsid w:val="00650C62"/>
    <w:rsid w:val="006529AF"/>
    <w:rsid w:val="00652B61"/>
    <w:rsid w:val="00653EDB"/>
    <w:rsid w:val="006542BE"/>
    <w:rsid w:val="00654340"/>
    <w:rsid w:val="00655107"/>
    <w:rsid w:val="0065525A"/>
    <w:rsid w:val="00655652"/>
    <w:rsid w:val="00655BD7"/>
    <w:rsid w:val="00656B1A"/>
    <w:rsid w:val="00661B96"/>
    <w:rsid w:val="00661F31"/>
    <w:rsid w:val="006625ED"/>
    <w:rsid w:val="00662FD8"/>
    <w:rsid w:val="00664CE8"/>
    <w:rsid w:val="006650AE"/>
    <w:rsid w:val="006651E3"/>
    <w:rsid w:val="00665CA1"/>
    <w:rsid w:val="006669D4"/>
    <w:rsid w:val="00667D56"/>
    <w:rsid w:val="006707E4"/>
    <w:rsid w:val="00670994"/>
    <w:rsid w:val="00670F31"/>
    <w:rsid w:val="006710F1"/>
    <w:rsid w:val="006713DA"/>
    <w:rsid w:val="00671B05"/>
    <w:rsid w:val="00671E66"/>
    <w:rsid w:val="00671EBD"/>
    <w:rsid w:val="00672393"/>
    <w:rsid w:val="006723E2"/>
    <w:rsid w:val="00673293"/>
    <w:rsid w:val="006732AE"/>
    <w:rsid w:val="00673E3B"/>
    <w:rsid w:val="0067475C"/>
    <w:rsid w:val="006747DC"/>
    <w:rsid w:val="00674A7E"/>
    <w:rsid w:val="00675209"/>
    <w:rsid w:val="00675608"/>
    <w:rsid w:val="00675E6E"/>
    <w:rsid w:val="006766C9"/>
    <w:rsid w:val="00676A4B"/>
    <w:rsid w:val="006771C5"/>
    <w:rsid w:val="00677883"/>
    <w:rsid w:val="006779CD"/>
    <w:rsid w:val="006802CF"/>
    <w:rsid w:val="006803C0"/>
    <w:rsid w:val="006808EC"/>
    <w:rsid w:val="00681DAF"/>
    <w:rsid w:val="00682434"/>
    <w:rsid w:val="006824B3"/>
    <w:rsid w:val="00684BCF"/>
    <w:rsid w:val="00684E0B"/>
    <w:rsid w:val="0068581F"/>
    <w:rsid w:val="00685912"/>
    <w:rsid w:val="00685DFF"/>
    <w:rsid w:val="006872A0"/>
    <w:rsid w:val="006872A7"/>
    <w:rsid w:val="00687C73"/>
    <w:rsid w:val="006912C5"/>
    <w:rsid w:val="006921F6"/>
    <w:rsid w:val="00692A0A"/>
    <w:rsid w:val="00692E66"/>
    <w:rsid w:val="0069314E"/>
    <w:rsid w:val="006932ED"/>
    <w:rsid w:val="006935C3"/>
    <w:rsid w:val="00693B2A"/>
    <w:rsid w:val="00693E33"/>
    <w:rsid w:val="00693FAC"/>
    <w:rsid w:val="0069431D"/>
    <w:rsid w:val="00695708"/>
    <w:rsid w:val="006959F0"/>
    <w:rsid w:val="00695FF6"/>
    <w:rsid w:val="006972D8"/>
    <w:rsid w:val="006977A4"/>
    <w:rsid w:val="006A0057"/>
    <w:rsid w:val="006A126D"/>
    <w:rsid w:val="006A138D"/>
    <w:rsid w:val="006A17F2"/>
    <w:rsid w:val="006A1897"/>
    <w:rsid w:val="006A1AFF"/>
    <w:rsid w:val="006A2167"/>
    <w:rsid w:val="006A2BD1"/>
    <w:rsid w:val="006A3ADF"/>
    <w:rsid w:val="006A3B0E"/>
    <w:rsid w:val="006A3CBA"/>
    <w:rsid w:val="006A5282"/>
    <w:rsid w:val="006A52AB"/>
    <w:rsid w:val="006A5F64"/>
    <w:rsid w:val="006A61B6"/>
    <w:rsid w:val="006A6540"/>
    <w:rsid w:val="006A6727"/>
    <w:rsid w:val="006A69FD"/>
    <w:rsid w:val="006A7147"/>
    <w:rsid w:val="006A721B"/>
    <w:rsid w:val="006A7FA1"/>
    <w:rsid w:val="006B04B5"/>
    <w:rsid w:val="006B2488"/>
    <w:rsid w:val="006B2997"/>
    <w:rsid w:val="006B2FFD"/>
    <w:rsid w:val="006B33F3"/>
    <w:rsid w:val="006B3951"/>
    <w:rsid w:val="006B4A1C"/>
    <w:rsid w:val="006B5A2E"/>
    <w:rsid w:val="006B5C02"/>
    <w:rsid w:val="006B6381"/>
    <w:rsid w:val="006C1045"/>
    <w:rsid w:val="006C112C"/>
    <w:rsid w:val="006C1296"/>
    <w:rsid w:val="006C1C54"/>
    <w:rsid w:val="006C2310"/>
    <w:rsid w:val="006C3318"/>
    <w:rsid w:val="006C344A"/>
    <w:rsid w:val="006C3964"/>
    <w:rsid w:val="006C474F"/>
    <w:rsid w:val="006C47CB"/>
    <w:rsid w:val="006C5539"/>
    <w:rsid w:val="006C557D"/>
    <w:rsid w:val="006C6233"/>
    <w:rsid w:val="006C6339"/>
    <w:rsid w:val="006C6614"/>
    <w:rsid w:val="006C6879"/>
    <w:rsid w:val="006C7A0A"/>
    <w:rsid w:val="006C7A1E"/>
    <w:rsid w:val="006C7F74"/>
    <w:rsid w:val="006D050C"/>
    <w:rsid w:val="006D3A67"/>
    <w:rsid w:val="006D3B06"/>
    <w:rsid w:val="006D55AB"/>
    <w:rsid w:val="006D62F9"/>
    <w:rsid w:val="006D754C"/>
    <w:rsid w:val="006E0393"/>
    <w:rsid w:val="006E06A8"/>
    <w:rsid w:val="006E09EB"/>
    <w:rsid w:val="006E0E8C"/>
    <w:rsid w:val="006E1DFE"/>
    <w:rsid w:val="006E20E5"/>
    <w:rsid w:val="006E2C49"/>
    <w:rsid w:val="006E34FE"/>
    <w:rsid w:val="006E4334"/>
    <w:rsid w:val="006E55B7"/>
    <w:rsid w:val="006E695C"/>
    <w:rsid w:val="006E6C6C"/>
    <w:rsid w:val="006F0FAB"/>
    <w:rsid w:val="006F108D"/>
    <w:rsid w:val="006F19FC"/>
    <w:rsid w:val="006F30CF"/>
    <w:rsid w:val="006F31BF"/>
    <w:rsid w:val="006F32C1"/>
    <w:rsid w:val="006F3F15"/>
    <w:rsid w:val="006F437A"/>
    <w:rsid w:val="006F45D3"/>
    <w:rsid w:val="006F4E3B"/>
    <w:rsid w:val="006F5358"/>
    <w:rsid w:val="006F5BA9"/>
    <w:rsid w:val="006F5F15"/>
    <w:rsid w:val="006F678B"/>
    <w:rsid w:val="006F6A2B"/>
    <w:rsid w:val="006F6DED"/>
    <w:rsid w:val="006F7C82"/>
    <w:rsid w:val="006F7D52"/>
    <w:rsid w:val="0070018E"/>
    <w:rsid w:val="007008A2"/>
    <w:rsid w:val="00700920"/>
    <w:rsid w:val="00700CD3"/>
    <w:rsid w:val="00700CF5"/>
    <w:rsid w:val="00700E80"/>
    <w:rsid w:val="007012EE"/>
    <w:rsid w:val="00701C50"/>
    <w:rsid w:val="00701DCF"/>
    <w:rsid w:val="00702886"/>
    <w:rsid w:val="007030FD"/>
    <w:rsid w:val="00703989"/>
    <w:rsid w:val="00703B8C"/>
    <w:rsid w:val="007046FE"/>
    <w:rsid w:val="00704F6D"/>
    <w:rsid w:val="00711ACB"/>
    <w:rsid w:val="00711B15"/>
    <w:rsid w:val="007124FB"/>
    <w:rsid w:val="007128C6"/>
    <w:rsid w:val="00712E13"/>
    <w:rsid w:val="00713CB7"/>
    <w:rsid w:val="00713E00"/>
    <w:rsid w:val="00714178"/>
    <w:rsid w:val="007142A9"/>
    <w:rsid w:val="0071439C"/>
    <w:rsid w:val="00715336"/>
    <w:rsid w:val="007156CF"/>
    <w:rsid w:val="00715CA5"/>
    <w:rsid w:val="007161CD"/>
    <w:rsid w:val="0071631A"/>
    <w:rsid w:val="00716506"/>
    <w:rsid w:val="00716A49"/>
    <w:rsid w:val="00716B0E"/>
    <w:rsid w:val="00717226"/>
    <w:rsid w:val="00717818"/>
    <w:rsid w:val="00717C33"/>
    <w:rsid w:val="0072036F"/>
    <w:rsid w:val="007207F4"/>
    <w:rsid w:val="00721848"/>
    <w:rsid w:val="007232E3"/>
    <w:rsid w:val="00724904"/>
    <w:rsid w:val="00724DD6"/>
    <w:rsid w:val="00724EAC"/>
    <w:rsid w:val="00725308"/>
    <w:rsid w:val="007253D2"/>
    <w:rsid w:val="007254E1"/>
    <w:rsid w:val="00725A4D"/>
    <w:rsid w:val="00725F84"/>
    <w:rsid w:val="0072688B"/>
    <w:rsid w:val="00726CB6"/>
    <w:rsid w:val="00726F5D"/>
    <w:rsid w:val="007270BC"/>
    <w:rsid w:val="00727388"/>
    <w:rsid w:val="00730399"/>
    <w:rsid w:val="00730945"/>
    <w:rsid w:val="007313AF"/>
    <w:rsid w:val="00731647"/>
    <w:rsid w:val="00732108"/>
    <w:rsid w:val="00732D15"/>
    <w:rsid w:val="00732E6D"/>
    <w:rsid w:val="007334C7"/>
    <w:rsid w:val="0073359E"/>
    <w:rsid w:val="007335BB"/>
    <w:rsid w:val="00734077"/>
    <w:rsid w:val="00736B09"/>
    <w:rsid w:val="00736BFF"/>
    <w:rsid w:val="00737DE8"/>
    <w:rsid w:val="007404CA"/>
    <w:rsid w:val="00741B5B"/>
    <w:rsid w:val="00741DC3"/>
    <w:rsid w:val="00741EFE"/>
    <w:rsid w:val="00742022"/>
    <w:rsid w:val="00742420"/>
    <w:rsid w:val="0074358E"/>
    <w:rsid w:val="00743F15"/>
    <w:rsid w:val="0074433C"/>
    <w:rsid w:val="0074599B"/>
    <w:rsid w:val="00745B68"/>
    <w:rsid w:val="00745C32"/>
    <w:rsid w:val="00746324"/>
    <w:rsid w:val="0074692B"/>
    <w:rsid w:val="007472B1"/>
    <w:rsid w:val="0074756E"/>
    <w:rsid w:val="00750807"/>
    <w:rsid w:val="00750CA7"/>
    <w:rsid w:val="00751444"/>
    <w:rsid w:val="00752451"/>
    <w:rsid w:val="007527CA"/>
    <w:rsid w:val="00752BC5"/>
    <w:rsid w:val="00752C3F"/>
    <w:rsid w:val="00753B63"/>
    <w:rsid w:val="00753C6B"/>
    <w:rsid w:val="00753F9B"/>
    <w:rsid w:val="0075415C"/>
    <w:rsid w:val="00754822"/>
    <w:rsid w:val="0075488F"/>
    <w:rsid w:val="00754FFF"/>
    <w:rsid w:val="00755225"/>
    <w:rsid w:val="0075607B"/>
    <w:rsid w:val="007563D3"/>
    <w:rsid w:val="0075651D"/>
    <w:rsid w:val="00756AD1"/>
    <w:rsid w:val="00756EEF"/>
    <w:rsid w:val="00756FD3"/>
    <w:rsid w:val="00760275"/>
    <w:rsid w:val="007605AE"/>
    <w:rsid w:val="00760B1B"/>
    <w:rsid w:val="007622EA"/>
    <w:rsid w:val="0076245D"/>
    <w:rsid w:val="00762D2F"/>
    <w:rsid w:val="007646DC"/>
    <w:rsid w:val="00764F2F"/>
    <w:rsid w:val="007653C6"/>
    <w:rsid w:val="00766BF8"/>
    <w:rsid w:val="00767A5F"/>
    <w:rsid w:val="00767C88"/>
    <w:rsid w:val="007701CF"/>
    <w:rsid w:val="007718A1"/>
    <w:rsid w:val="0077224A"/>
    <w:rsid w:val="00772472"/>
    <w:rsid w:val="007730FB"/>
    <w:rsid w:val="007735E8"/>
    <w:rsid w:val="00774015"/>
    <w:rsid w:val="0077406D"/>
    <w:rsid w:val="007748C2"/>
    <w:rsid w:val="00774AEA"/>
    <w:rsid w:val="00774F6C"/>
    <w:rsid w:val="007774B8"/>
    <w:rsid w:val="00780882"/>
    <w:rsid w:val="00780975"/>
    <w:rsid w:val="0078263B"/>
    <w:rsid w:val="00783310"/>
    <w:rsid w:val="00783777"/>
    <w:rsid w:val="00783D09"/>
    <w:rsid w:val="00784773"/>
    <w:rsid w:val="007861F5"/>
    <w:rsid w:val="007863FB"/>
    <w:rsid w:val="007865A9"/>
    <w:rsid w:val="007866BF"/>
    <w:rsid w:val="00786822"/>
    <w:rsid w:val="00787DAD"/>
    <w:rsid w:val="00787E37"/>
    <w:rsid w:val="007903CB"/>
    <w:rsid w:val="007905AC"/>
    <w:rsid w:val="00790C21"/>
    <w:rsid w:val="00790E43"/>
    <w:rsid w:val="0079153A"/>
    <w:rsid w:val="00791627"/>
    <w:rsid w:val="00791CC2"/>
    <w:rsid w:val="0079289A"/>
    <w:rsid w:val="00792F6B"/>
    <w:rsid w:val="00792FB0"/>
    <w:rsid w:val="00793069"/>
    <w:rsid w:val="00793BF5"/>
    <w:rsid w:val="00793E20"/>
    <w:rsid w:val="007942FB"/>
    <w:rsid w:val="00794C7C"/>
    <w:rsid w:val="00794CFE"/>
    <w:rsid w:val="00795EE3"/>
    <w:rsid w:val="007961F8"/>
    <w:rsid w:val="0079649A"/>
    <w:rsid w:val="00797AEA"/>
    <w:rsid w:val="007A0A3B"/>
    <w:rsid w:val="007A1378"/>
    <w:rsid w:val="007A160A"/>
    <w:rsid w:val="007A23D4"/>
    <w:rsid w:val="007A2ED4"/>
    <w:rsid w:val="007A3289"/>
    <w:rsid w:val="007A3450"/>
    <w:rsid w:val="007A3497"/>
    <w:rsid w:val="007A3583"/>
    <w:rsid w:val="007A39C9"/>
    <w:rsid w:val="007A3E45"/>
    <w:rsid w:val="007A56DF"/>
    <w:rsid w:val="007A65F7"/>
    <w:rsid w:val="007B16C9"/>
    <w:rsid w:val="007B1E2B"/>
    <w:rsid w:val="007B2416"/>
    <w:rsid w:val="007B27D6"/>
    <w:rsid w:val="007B3D11"/>
    <w:rsid w:val="007B3EAC"/>
    <w:rsid w:val="007B4173"/>
    <w:rsid w:val="007B42D2"/>
    <w:rsid w:val="007B4645"/>
    <w:rsid w:val="007B4E8D"/>
    <w:rsid w:val="007B5174"/>
    <w:rsid w:val="007B5668"/>
    <w:rsid w:val="007B5863"/>
    <w:rsid w:val="007B63E2"/>
    <w:rsid w:val="007B6B86"/>
    <w:rsid w:val="007B7481"/>
    <w:rsid w:val="007C077C"/>
    <w:rsid w:val="007C0858"/>
    <w:rsid w:val="007C0983"/>
    <w:rsid w:val="007C13A8"/>
    <w:rsid w:val="007C18F6"/>
    <w:rsid w:val="007C1CAE"/>
    <w:rsid w:val="007C1F32"/>
    <w:rsid w:val="007C32B7"/>
    <w:rsid w:val="007C4A0F"/>
    <w:rsid w:val="007C65A3"/>
    <w:rsid w:val="007C6605"/>
    <w:rsid w:val="007C720B"/>
    <w:rsid w:val="007C74F1"/>
    <w:rsid w:val="007C7A1F"/>
    <w:rsid w:val="007D029A"/>
    <w:rsid w:val="007D068C"/>
    <w:rsid w:val="007D0783"/>
    <w:rsid w:val="007D09B2"/>
    <w:rsid w:val="007D1CCB"/>
    <w:rsid w:val="007D2A5A"/>
    <w:rsid w:val="007D2C18"/>
    <w:rsid w:val="007D3874"/>
    <w:rsid w:val="007D4F09"/>
    <w:rsid w:val="007D500A"/>
    <w:rsid w:val="007D5573"/>
    <w:rsid w:val="007D59D4"/>
    <w:rsid w:val="007D5AE1"/>
    <w:rsid w:val="007D731C"/>
    <w:rsid w:val="007D769E"/>
    <w:rsid w:val="007E017B"/>
    <w:rsid w:val="007E0476"/>
    <w:rsid w:val="007E1578"/>
    <w:rsid w:val="007E17C6"/>
    <w:rsid w:val="007E1EC1"/>
    <w:rsid w:val="007E21CE"/>
    <w:rsid w:val="007E2413"/>
    <w:rsid w:val="007E2922"/>
    <w:rsid w:val="007E2D83"/>
    <w:rsid w:val="007E2F05"/>
    <w:rsid w:val="007E4159"/>
    <w:rsid w:val="007E4313"/>
    <w:rsid w:val="007E5570"/>
    <w:rsid w:val="007E5746"/>
    <w:rsid w:val="007E5B5A"/>
    <w:rsid w:val="007E69EC"/>
    <w:rsid w:val="007E6B12"/>
    <w:rsid w:val="007E6B2B"/>
    <w:rsid w:val="007E6D3E"/>
    <w:rsid w:val="007E6D90"/>
    <w:rsid w:val="007E76B3"/>
    <w:rsid w:val="007E79B5"/>
    <w:rsid w:val="007E7B41"/>
    <w:rsid w:val="007E7C69"/>
    <w:rsid w:val="007F244D"/>
    <w:rsid w:val="007F24DC"/>
    <w:rsid w:val="007F25B9"/>
    <w:rsid w:val="007F33B0"/>
    <w:rsid w:val="007F3F7B"/>
    <w:rsid w:val="007F41FB"/>
    <w:rsid w:val="007F4307"/>
    <w:rsid w:val="007F4599"/>
    <w:rsid w:val="007F48DC"/>
    <w:rsid w:val="007F4976"/>
    <w:rsid w:val="007F4E65"/>
    <w:rsid w:val="007F5769"/>
    <w:rsid w:val="007F57E8"/>
    <w:rsid w:val="007F58C1"/>
    <w:rsid w:val="007F5E96"/>
    <w:rsid w:val="007F6187"/>
    <w:rsid w:val="007F6AEB"/>
    <w:rsid w:val="007F70BC"/>
    <w:rsid w:val="007F70F1"/>
    <w:rsid w:val="007F7E1C"/>
    <w:rsid w:val="00800E54"/>
    <w:rsid w:val="00803D0C"/>
    <w:rsid w:val="00803E82"/>
    <w:rsid w:val="00805562"/>
    <w:rsid w:val="0080597B"/>
    <w:rsid w:val="008061CF"/>
    <w:rsid w:val="0080625B"/>
    <w:rsid w:val="0080653F"/>
    <w:rsid w:val="00806AA9"/>
    <w:rsid w:val="00807010"/>
    <w:rsid w:val="00810238"/>
    <w:rsid w:val="00810773"/>
    <w:rsid w:val="00811026"/>
    <w:rsid w:val="0081227A"/>
    <w:rsid w:val="00812BA3"/>
    <w:rsid w:val="00812CB8"/>
    <w:rsid w:val="00812D9C"/>
    <w:rsid w:val="00814CC8"/>
    <w:rsid w:val="00816BBC"/>
    <w:rsid w:val="00817849"/>
    <w:rsid w:val="00817F36"/>
    <w:rsid w:val="008207D8"/>
    <w:rsid w:val="008214E0"/>
    <w:rsid w:val="0082249C"/>
    <w:rsid w:val="00823AC3"/>
    <w:rsid w:val="0082447B"/>
    <w:rsid w:val="0082592A"/>
    <w:rsid w:val="00825B1E"/>
    <w:rsid w:val="00825B49"/>
    <w:rsid w:val="00826000"/>
    <w:rsid w:val="0082664D"/>
    <w:rsid w:val="0082673A"/>
    <w:rsid w:val="0082784F"/>
    <w:rsid w:val="0083023B"/>
    <w:rsid w:val="008302EC"/>
    <w:rsid w:val="008311A8"/>
    <w:rsid w:val="00831463"/>
    <w:rsid w:val="0083224D"/>
    <w:rsid w:val="0083259C"/>
    <w:rsid w:val="008326E4"/>
    <w:rsid w:val="008327F2"/>
    <w:rsid w:val="00832C59"/>
    <w:rsid w:val="00833204"/>
    <w:rsid w:val="0083372D"/>
    <w:rsid w:val="00834D22"/>
    <w:rsid w:val="00835130"/>
    <w:rsid w:val="00835A86"/>
    <w:rsid w:val="00836E68"/>
    <w:rsid w:val="0083764B"/>
    <w:rsid w:val="00840564"/>
    <w:rsid w:val="00840EC6"/>
    <w:rsid w:val="00841161"/>
    <w:rsid w:val="0084154C"/>
    <w:rsid w:val="00841A04"/>
    <w:rsid w:val="00841A42"/>
    <w:rsid w:val="0084210E"/>
    <w:rsid w:val="00842479"/>
    <w:rsid w:val="00842ABF"/>
    <w:rsid w:val="00843E9A"/>
    <w:rsid w:val="00844400"/>
    <w:rsid w:val="00845967"/>
    <w:rsid w:val="0084597A"/>
    <w:rsid w:val="0085056D"/>
    <w:rsid w:val="008519DF"/>
    <w:rsid w:val="00851D09"/>
    <w:rsid w:val="0085241E"/>
    <w:rsid w:val="0085373E"/>
    <w:rsid w:val="00853804"/>
    <w:rsid w:val="008540AB"/>
    <w:rsid w:val="00854734"/>
    <w:rsid w:val="00854DB0"/>
    <w:rsid w:val="00854ED2"/>
    <w:rsid w:val="00856F02"/>
    <w:rsid w:val="00860516"/>
    <w:rsid w:val="00860681"/>
    <w:rsid w:val="00860C8C"/>
    <w:rsid w:val="00861476"/>
    <w:rsid w:val="008617D7"/>
    <w:rsid w:val="0086278D"/>
    <w:rsid w:val="00862889"/>
    <w:rsid w:val="00863736"/>
    <w:rsid w:val="00864D09"/>
    <w:rsid w:val="00865B75"/>
    <w:rsid w:val="008662D8"/>
    <w:rsid w:val="00866A8B"/>
    <w:rsid w:val="00866AD4"/>
    <w:rsid w:val="00866DDF"/>
    <w:rsid w:val="00867259"/>
    <w:rsid w:val="00867899"/>
    <w:rsid w:val="00867C7F"/>
    <w:rsid w:val="00867DDD"/>
    <w:rsid w:val="00870078"/>
    <w:rsid w:val="008701E4"/>
    <w:rsid w:val="00871ADD"/>
    <w:rsid w:val="008728C6"/>
    <w:rsid w:val="008728F9"/>
    <w:rsid w:val="00873523"/>
    <w:rsid w:val="00873FE0"/>
    <w:rsid w:val="008774AD"/>
    <w:rsid w:val="00877D02"/>
    <w:rsid w:val="00877D8F"/>
    <w:rsid w:val="00880606"/>
    <w:rsid w:val="00880A92"/>
    <w:rsid w:val="00881DA5"/>
    <w:rsid w:val="008820F9"/>
    <w:rsid w:val="00882821"/>
    <w:rsid w:val="008828E4"/>
    <w:rsid w:val="008834D6"/>
    <w:rsid w:val="0088396B"/>
    <w:rsid w:val="008839F5"/>
    <w:rsid w:val="00884EC4"/>
    <w:rsid w:val="008851E2"/>
    <w:rsid w:val="008866BA"/>
    <w:rsid w:val="008871A8"/>
    <w:rsid w:val="00891CE4"/>
    <w:rsid w:val="008927B2"/>
    <w:rsid w:val="0089314E"/>
    <w:rsid w:val="00893881"/>
    <w:rsid w:val="00894756"/>
    <w:rsid w:val="00894765"/>
    <w:rsid w:val="0089486F"/>
    <w:rsid w:val="00894CD2"/>
    <w:rsid w:val="00894FF8"/>
    <w:rsid w:val="00897353"/>
    <w:rsid w:val="0089762A"/>
    <w:rsid w:val="008976A9"/>
    <w:rsid w:val="00897EC1"/>
    <w:rsid w:val="008A056A"/>
    <w:rsid w:val="008A057F"/>
    <w:rsid w:val="008A0F0E"/>
    <w:rsid w:val="008A157C"/>
    <w:rsid w:val="008A18B6"/>
    <w:rsid w:val="008A1B9F"/>
    <w:rsid w:val="008A224B"/>
    <w:rsid w:val="008A23CB"/>
    <w:rsid w:val="008A2526"/>
    <w:rsid w:val="008A299A"/>
    <w:rsid w:val="008A30C4"/>
    <w:rsid w:val="008A3794"/>
    <w:rsid w:val="008A50D3"/>
    <w:rsid w:val="008A57A3"/>
    <w:rsid w:val="008A7F10"/>
    <w:rsid w:val="008B07B7"/>
    <w:rsid w:val="008B255A"/>
    <w:rsid w:val="008B2D9B"/>
    <w:rsid w:val="008B3487"/>
    <w:rsid w:val="008B41AC"/>
    <w:rsid w:val="008B4381"/>
    <w:rsid w:val="008B46B0"/>
    <w:rsid w:val="008B500D"/>
    <w:rsid w:val="008B5368"/>
    <w:rsid w:val="008B6061"/>
    <w:rsid w:val="008B69EE"/>
    <w:rsid w:val="008B6EDF"/>
    <w:rsid w:val="008B7A9C"/>
    <w:rsid w:val="008C079E"/>
    <w:rsid w:val="008C174B"/>
    <w:rsid w:val="008C1B03"/>
    <w:rsid w:val="008C1BD4"/>
    <w:rsid w:val="008C435D"/>
    <w:rsid w:val="008C519A"/>
    <w:rsid w:val="008C6FC7"/>
    <w:rsid w:val="008C707F"/>
    <w:rsid w:val="008C794E"/>
    <w:rsid w:val="008D05C3"/>
    <w:rsid w:val="008D06DE"/>
    <w:rsid w:val="008D1A73"/>
    <w:rsid w:val="008D2341"/>
    <w:rsid w:val="008D277E"/>
    <w:rsid w:val="008D3429"/>
    <w:rsid w:val="008D3DBC"/>
    <w:rsid w:val="008D4370"/>
    <w:rsid w:val="008D44BB"/>
    <w:rsid w:val="008D4D14"/>
    <w:rsid w:val="008D59B1"/>
    <w:rsid w:val="008D666D"/>
    <w:rsid w:val="008D6AA8"/>
    <w:rsid w:val="008D702B"/>
    <w:rsid w:val="008D7187"/>
    <w:rsid w:val="008D7529"/>
    <w:rsid w:val="008D78EA"/>
    <w:rsid w:val="008D7BE0"/>
    <w:rsid w:val="008E0039"/>
    <w:rsid w:val="008E0B8C"/>
    <w:rsid w:val="008E0F42"/>
    <w:rsid w:val="008E2CBB"/>
    <w:rsid w:val="008E300D"/>
    <w:rsid w:val="008E3AAA"/>
    <w:rsid w:val="008E4E8B"/>
    <w:rsid w:val="008E4FF1"/>
    <w:rsid w:val="008E55AE"/>
    <w:rsid w:val="008E608A"/>
    <w:rsid w:val="008E6913"/>
    <w:rsid w:val="008E69F4"/>
    <w:rsid w:val="008E6F84"/>
    <w:rsid w:val="008F06B9"/>
    <w:rsid w:val="008F1998"/>
    <w:rsid w:val="008F1D68"/>
    <w:rsid w:val="008F2765"/>
    <w:rsid w:val="008F2BEF"/>
    <w:rsid w:val="008F3137"/>
    <w:rsid w:val="008F343F"/>
    <w:rsid w:val="008F35A3"/>
    <w:rsid w:val="008F3679"/>
    <w:rsid w:val="008F3C54"/>
    <w:rsid w:val="008F4156"/>
    <w:rsid w:val="008F5EC7"/>
    <w:rsid w:val="008F6B62"/>
    <w:rsid w:val="008F6FD8"/>
    <w:rsid w:val="008F7D74"/>
    <w:rsid w:val="009001A3"/>
    <w:rsid w:val="00900201"/>
    <w:rsid w:val="00900B59"/>
    <w:rsid w:val="00901E4A"/>
    <w:rsid w:val="00901F70"/>
    <w:rsid w:val="00903BEE"/>
    <w:rsid w:val="0090466D"/>
    <w:rsid w:val="009052D4"/>
    <w:rsid w:val="0090550E"/>
    <w:rsid w:val="00906005"/>
    <w:rsid w:val="0090643C"/>
    <w:rsid w:val="0090667D"/>
    <w:rsid w:val="00906741"/>
    <w:rsid w:val="009073F6"/>
    <w:rsid w:val="00907A0D"/>
    <w:rsid w:val="00910E22"/>
    <w:rsid w:val="00911DFE"/>
    <w:rsid w:val="00912F0E"/>
    <w:rsid w:val="00913662"/>
    <w:rsid w:val="0091383B"/>
    <w:rsid w:val="00914493"/>
    <w:rsid w:val="00914A32"/>
    <w:rsid w:val="00915070"/>
    <w:rsid w:val="00915705"/>
    <w:rsid w:val="00915C37"/>
    <w:rsid w:val="0091606F"/>
    <w:rsid w:val="00916BAE"/>
    <w:rsid w:val="00917301"/>
    <w:rsid w:val="00917AFD"/>
    <w:rsid w:val="009208C0"/>
    <w:rsid w:val="0092140C"/>
    <w:rsid w:val="00921803"/>
    <w:rsid w:val="00921DEE"/>
    <w:rsid w:val="00922C72"/>
    <w:rsid w:val="00923C37"/>
    <w:rsid w:val="00924CD6"/>
    <w:rsid w:val="00924F0F"/>
    <w:rsid w:val="00925338"/>
    <w:rsid w:val="00925D81"/>
    <w:rsid w:val="00925EAD"/>
    <w:rsid w:val="009269A1"/>
    <w:rsid w:val="009269FD"/>
    <w:rsid w:val="00927682"/>
    <w:rsid w:val="00927884"/>
    <w:rsid w:val="00930451"/>
    <w:rsid w:val="00930640"/>
    <w:rsid w:val="00931308"/>
    <w:rsid w:val="0093195E"/>
    <w:rsid w:val="00932E26"/>
    <w:rsid w:val="00933BB5"/>
    <w:rsid w:val="00933C3F"/>
    <w:rsid w:val="00933F9A"/>
    <w:rsid w:val="009353D9"/>
    <w:rsid w:val="00935A30"/>
    <w:rsid w:val="00935CF3"/>
    <w:rsid w:val="00936542"/>
    <w:rsid w:val="00936AB2"/>
    <w:rsid w:val="00936AE2"/>
    <w:rsid w:val="009377EA"/>
    <w:rsid w:val="00937A61"/>
    <w:rsid w:val="00937C6E"/>
    <w:rsid w:val="0094070B"/>
    <w:rsid w:val="00941EC0"/>
    <w:rsid w:val="009425C8"/>
    <w:rsid w:val="00942756"/>
    <w:rsid w:val="00942DC4"/>
    <w:rsid w:val="00942E23"/>
    <w:rsid w:val="009431C3"/>
    <w:rsid w:val="00943A89"/>
    <w:rsid w:val="00943B04"/>
    <w:rsid w:val="00943B8E"/>
    <w:rsid w:val="00943F69"/>
    <w:rsid w:val="009440B8"/>
    <w:rsid w:val="009442EA"/>
    <w:rsid w:val="009456FD"/>
    <w:rsid w:val="00945D4C"/>
    <w:rsid w:val="00945DF3"/>
    <w:rsid w:val="00945E4E"/>
    <w:rsid w:val="00946E0C"/>
    <w:rsid w:val="009475E7"/>
    <w:rsid w:val="00947B44"/>
    <w:rsid w:val="00952239"/>
    <w:rsid w:val="009525BE"/>
    <w:rsid w:val="00952E0A"/>
    <w:rsid w:val="0095349C"/>
    <w:rsid w:val="00954E2C"/>
    <w:rsid w:val="009552E3"/>
    <w:rsid w:val="00955A87"/>
    <w:rsid w:val="009570D4"/>
    <w:rsid w:val="00957622"/>
    <w:rsid w:val="009608F0"/>
    <w:rsid w:val="00960C84"/>
    <w:rsid w:val="00960EA1"/>
    <w:rsid w:val="00961477"/>
    <w:rsid w:val="00962794"/>
    <w:rsid w:val="009636EE"/>
    <w:rsid w:val="00963A44"/>
    <w:rsid w:val="0096458E"/>
    <w:rsid w:val="009649DD"/>
    <w:rsid w:val="00964D5F"/>
    <w:rsid w:val="00965552"/>
    <w:rsid w:val="00967491"/>
    <w:rsid w:val="00967FAE"/>
    <w:rsid w:val="009705D1"/>
    <w:rsid w:val="00970A38"/>
    <w:rsid w:val="00971034"/>
    <w:rsid w:val="00971045"/>
    <w:rsid w:val="00971488"/>
    <w:rsid w:val="00971529"/>
    <w:rsid w:val="00972E35"/>
    <w:rsid w:val="0097342B"/>
    <w:rsid w:val="009736B9"/>
    <w:rsid w:val="009736D1"/>
    <w:rsid w:val="00973812"/>
    <w:rsid w:val="00973C7B"/>
    <w:rsid w:val="00973CE6"/>
    <w:rsid w:val="00974211"/>
    <w:rsid w:val="00974F21"/>
    <w:rsid w:val="0097566B"/>
    <w:rsid w:val="00975DCC"/>
    <w:rsid w:val="00975F78"/>
    <w:rsid w:val="009767A0"/>
    <w:rsid w:val="00977FE4"/>
    <w:rsid w:val="009802D3"/>
    <w:rsid w:val="00980F75"/>
    <w:rsid w:val="0098119C"/>
    <w:rsid w:val="00981DAC"/>
    <w:rsid w:val="00981FEF"/>
    <w:rsid w:val="00982421"/>
    <w:rsid w:val="009838AD"/>
    <w:rsid w:val="00983EA0"/>
    <w:rsid w:val="00984CC8"/>
    <w:rsid w:val="00984CFF"/>
    <w:rsid w:val="0098510C"/>
    <w:rsid w:val="00985952"/>
    <w:rsid w:val="00986316"/>
    <w:rsid w:val="00986C18"/>
    <w:rsid w:val="0098745D"/>
    <w:rsid w:val="00987F4B"/>
    <w:rsid w:val="009907C1"/>
    <w:rsid w:val="0099097B"/>
    <w:rsid w:val="00990A38"/>
    <w:rsid w:val="0099208C"/>
    <w:rsid w:val="0099209C"/>
    <w:rsid w:val="009922E1"/>
    <w:rsid w:val="009923B2"/>
    <w:rsid w:val="00992846"/>
    <w:rsid w:val="0099334C"/>
    <w:rsid w:val="009939D5"/>
    <w:rsid w:val="009946D8"/>
    <w:rsid w:val="009947EE"/>
    <w:rsid w:val="00995976"/>
    <w:rsid w:val="00995AD9"/>
    <w:rsid w:val="00996495"/>
    <w:rsid w:val="0099701B"/>
    <w:rsid w:val="009973F9"/>
    <w:rsid w:val="009979FF"/>
    <w:rsid w:val="009A0C82"/>
    <w:rsid w:val="009A0F9B"/>
    <w:rsid w:val="009A3A2E"/>
    <w:rsid w:val="009A3BFF"/>
    <w:rsid w:val="009A3DD7"/>
    <w:rsid w:val="009A405C"/>
    <w:rsid w:val="009A64A8"/>
    <w:rsid w:val="009A6BE6"/>
    <w:rsid w:val="009A783E"/>
    <w:rsid w:val="009B1588"/>
    <w:rsid w:val="009B2006"/>
    <w:rsid w:val="009B2750"/>
    <w:rsid w:val="009B2976"/>
    <w:rsid w:val="009B2FCD"/>
    <w:rsid w:val="009B3D99"/>
    <w:rsid w:val="009B3F20"/>
    <w:rsid w:val="009B3F9C"/>
    <w:rsid w:val="009B4326"/>
    <w:rsid w:val="009B5AD6"/>
    <w:rsid w:val="009B621B"/>
    <w:rsid w:val="009B639F"/>
    <w:rsid w:val="009B663C"/>
    <w:rsid w:val="009B69B6"/>
    <w:rsid w:val="009C048E"/>
    <w:rsid w:val="009C1799"/>
    <w:rsid w:val="009C1CA9"/>
    <w:rsid w:val="009C3C43"/>
    <w:rsid w:val="009C4317"/>
    <w:rsid w:val="009C497E"/>
    <w:rsid w:val="009C4A25"/>
    <w:rsid w:val="009C6AAF"/>
    <w:rsid w:val="009C6B25"/>
    <w:rsid w:val="009C702A"/>
    <w:rsid w:val="009C77EC"/>
    <w:rsid w:val="009C7FB1"/>
    <w:rsid w:val="009D0ADA"/>
    <w:rsid w:val="009D0D7A"/>
    <w:rsid w:val="009D11C8"/>
    <w:rsid w:val="009D18A5"/>
    <w:rsid w:val="009D1A80"/>
    <w:rsid w:val="009D1B3C"/>
    <w:rsid w:val="009D2957"/>
    <w:rsid w:val="009D29F9"/>
    <w:rsid w:val="009D307B"/>
    <w:rsid w:val="009D3324"/>
    <w:rsid w:val="009D34B4"/>
    <w:rsid w:val="009D35C7"/>
    <w:rsid w:val="009D3A03"/>
    <w:rsid w:val="009D464D"/>
    <w:rsid w:val="009D48E2"/>
    <w:rsid w:val="009D4BE1"/>
    <w:rsid w:val="009D5E73"/>
    <w:rsid w:val="009D6FF8"/>
    <w:rsid w:val="009D7503"/>
    <w:rsid w:val="009E07C0"/>
    <w:rsid w:val="009E13D0"/>
    <w:rsid w:val="009E183F"/>
    <w:rsid w:val="009E1B00"/>
    <w:rsid w:val="009E1C91"/>
    <w:rsid w:val="009E20CD"/>
    <w:rsid w:val="009E34F6"/>
    <w:rsid w:val="009E396A"/>
    <w:rsid w:val="009E39D8"/>
    <w:rsid w:val="009E3C1E"/>
    <w:rsid w:val="009E4C45"/>
    <w:rsid w:val="009E7A72"/>
    <w:rsid w:val="009F01DE"/>
    <w:rsid w:val="009F122D"/>
    <w:rsid w:val="009F17A6"/>
    <w:rsid w:val="009F1B6A"/>
    <w:rsid w:val="009F1CD4"/>
    <w:rsid w:val="009F23E0"/>
    <w:rsid w:val="009F2452"/>
    <w:rsid w:val="009F2B9F"/>
    <w:rsid w:val="009F2C64"/>
    <w:rsid w:val="009F34A9"/>
    <w:rsid w:val="009F3749"/>
    <w:rsid w:val="009F41D8"/>
    <w:rsid w:val="009F42A3"/>
    <w:rsid w:val="009F511E"/>
    <w:rsid w:val="009F7118"/>
    <w:rsid w:val="009F72AE"/>
    <w:rsid w:val="00A00A8F"/>
    <w:rsid w:val="00A01B43"/>
    <w:rsid w:val="00A0245C"/>
    <w:rsid w:val="00A02A15"/>
    <w:rsid w:val="00A02C37"/>
    <w:rsid w:val="00A03822"/>
    <w:rsid w:val="00A05624"/>
    <w:rsid w:val="00A0601E"/>
    <w:rsid w:val="00A0602C"/>
    <w:rsid w:val="00A06342"/>
    <w:rsid w:val="00A06B4E"/>
    <w:rsid w:val="00A078FD"/>
    <w:rsid w:val="00A079BB"/>
    <w:rsid w:val="00A07BA7"/>
    <w:rsid w:val="00A11827"/>
    <w:rsid w:val="00A12077"/>
    <w:rsid w:val="00A126AB"/>
    <w:rsid w:val="00A129ED"/>
    <w:rsid w:val="00A13A8C"/>
    <w:rsid w:val="00A13C48"/>
    <w:rsid w:val="00A148DC"/>
    <w:rsid w:val="00A150B2"/>
    <w:rsid w:val="00A15BC2"/>
    <w:rsid w:val="00A16302"/>
    <w:rsid w:val="00A1631E"/>
    <w:rsid w:val="00A17044"/>
    <w:rsid w:val="00A17675"/>
    <w:rsid w:val="00A20A9D"/>
    <w:rsid w:val="00A21B67"/>
    <w:rsid w:val="00A21EAF"/>
    <w:rsid w:val="00A22999"/>
    <w:rsid w:val="00A22FE7"/>
    <w:rsid w:val="00A23BA3"/>
    <w:rsid w:val="00A24721"/>
    <w:rsid w:val="00A24C16"/>
    <w:rsid w:val="00A264A5"/>
    <w:rsid w:val="00A26E58"/>
    <w:rsid w:val="00A2753E"/>
    <w:rsid w:val="00A2789C"/>
    <w:rsid w:val="00A30034"/>
    <w:rsid w:val="00A30452"/>
    <w:rsid w:val="00A31733"/>
    <w:rsid w:val="00A31EC8"/>
    <w:rsid w:val="00A32679"/>
    <w:rsid w:val="00A33401"/>
    <w:rsid w:val="00A346C4"/>
    <w:rsid w:val="00A34F67"/>
    <w:rsid w:val="00A359C6"/>
    <w:rsid w:val="00A36B42"/>
    <w:rsid w:val="00A36C71"/>
    <w:rsid w:val="00A371B6"/>
    <w:rsid w:val="00A40D2D"/>
    <w:rsid w:val="00A41051"/>
    <w:rsid w:val="00A41396"/>
    <w:rsid w:val="00A41FAB"/>
    <w:rsid w:val="00A4309B"/>
    <w:rsid w:val="00A43C8D"/>
    <w:rsid w:val="00A4422D"/>
    <w:rsid w:val="00A4472B"/>
    <w:rsid w:val="00A4479D"/>
    <w:rsid w:val="00A449F6"/>
    <w:rsid w:val="00A44C09"/>
    <w:rsid w:val="00A4679B"/>
    <w:rsid w:val="00A4692B"/>
    <w:rsid w:val="00A47735"/>
    <w:rsid w:val="00A477BE"/>
    <w:rsid w:val="00A50B21"/>
    <w:rsid w:val="00A50D02"/>
    <w:rsid w:val="00A50E22"/>
    <w:rsid w:val="00A51458"/>
    <w:rsid w:val="00A51D38"/>
    <w:rsid w:val="00A51D48"/>
    <w:rsid w:val="00A52845"/>
    <w:rsid w:val="00A54ABE"/>
    <w:rsid w:val="00A55156"/>
    <w:rsid w:val="00A55470"/>
    <w:rsid w:val="00A569D9"/>
    <w:rsid w:val="00A60076"/>
    <w:rsid w:val="00A61D64"/>
    <w:rsid w:val="00A62A6E"/>
    <w:rsid w:val="00A62C14"/>
    <w:rsid w:val="00A62D56"/>
    <w:rsid w:val="00A63114"/>
    <w:rsid w:val="00A6311F"/>
    <w:rsid w:val="00A639B9"/>
    <w:rsid w:val="00A63F80"/>
    <w:rsid w:val="00A6445D"/>
    <w:rsid w:val="00A652D2"/>
    <w:rsid w:val="00A65612"/>
    <w:rsid w:val="00A67AD1"/>
    <w:rsid w:val="00A70AE1"/>
    <w:rsid w:val="00A70BAD"/>
    <w:rsid w:val="00A72902"/>
    <w:rsid w:val="00A730B8"/>
    <w:rsid w:val="00A73B39"/>
    <w:rsid w:val="00A740AD"/>
    <w:rsid w:val="00A74294"/>
    <w:rsid w:val="00A75248"/>
    <w:rsid w:val="00A76DC1"/>
    <w:rsid w:val="00A7735B"/>
    <w:rsid w:val="00A774BD"/>
    <w:rsid w:val="00A77A12"/>
    <w:rsid w:val="00A8045C"/>
    <w:rsid w:val="00A81303"/>
    <w:rsid w:val="00A819C9"/>
    <w:rsid w:val="00A81EDA"/>
    <w:rsid w:val="00A82BE9"/>
    <w:rsid w:val="00A8379F"/>
    <w:rsid w:val="00A843F1"/>
    <w:rsid w:val="00A849EA"/>
    <w:rsid w:val="00A84BDD"/>
    <w:rsid w:val="00A84DBD"/>
    <w:rsid w:val="00A85D0B"/>
    <w:rsid w:val="00A875C5"/>
    <w:rsid w:val="00A87797"/>
    <w:rsid w:val="00A90102"/>
    <w:rsid w:val="00A9063E"/>
    <w:rsid w:val="00A90EF9"/>
    <w:rsid w:val="00A91765"/>
    <w:rsid w:val="00A92844"/>
    <w:rsid w:val="00A92DE0"/>
    <w:rsid w:val="00A92E4C"/>
    <w:rsid w:val="00A935CD"/>
    <w:rsid w:val="00A9396E"/>
    <w:rsid w:val="00A93CEF"/>
    <w:rsid w:val="00A9481A"/>
    <w:rsid w:val="00A94DDD"/>
    <w:rsid w:val="00A952DE"/>
    <w:rsid w:val="00A95758"/>
    <w:rsid w:val="00A977C1"/>
    <w:rsid w:val="00A97D21"/>
    <w:rsid w:val="00AA01D1"/>
    <w:rsid w:val="00AA034B"/>
    <w:rsid w:val="00AA0A59"/>
    <w:rsid w:val="00AA0C83"/>
    <w:rsid w:val="00AA0D96"/>
    <w:rsid w:val="00AA1188"/>
    <w:rsid w:val="00AA223F"/>
    <w:rsid w:val="00AA46FA"/>
    <w:rsid w:val="00AA4747"/>
    <w:rsid w:val="00AA50AC"/>
    <w:rsid w:val="00AA53AE"/>
    <w:rsid w:val="00AA7351"/>
    <w:rsid w:val="00AA746F"/>
    <w:rsid w:val="00AA7514"/>
    <w:rsid w:val="00AA76FB"/>
    <w:rsid w:val="00AB007B"/>
    <w:rsid w:val="00AB0353"/>
    <w:rsid w:val="00AB0422"/>
    <w:rsid w:val="00AB1A31"/>
    <w:rsid w:val="00AB1ADD"/>
    <w:rsid w:val="00AB2213"/>
    <w:rsid w:val="00AB23F7"/>
    <w:rsid w:val="00AB269F"/>
    <w:rsid w:val="00AB2AE0"/>
    <w:rsid w:val="00AB2EB0"/>
    <w:rsid w:val="00AB3D30"/>
    <w:rsid w:val="00AB41F5"/>
    <w:rsid w:val="00AB424B"/>
    <w:rsid w:val="00AB45C2"/>
    <w:rsid w:val="00AB45EF"/>
    <w:rsid w:val="00AB57D2"/>
    <w:rsid w:val="00AB6C27"/>
    <w:rsid w:val="00AB6FD7"/>
    <w:rsid w:val="00AB71BB"/>
    <w:rsid w:val="00AC0412"/>
    <w:rsid w:val="00AC0A1C"/>
    <w:rsid w:val="00AC0C64"/>
    <w:rsid w:val="00AC25CC"/>
    <w:rsid w:val="00AC292C"/>
    <w:rsid w:val="00AC2F60"/>
    <w:rsid w:val="00AC3440"/>
    <w:rsid w:val="00AC34D9"/>
    <w:rsid w:val="00AC34F5"/>
    <w:rsid w:val="00AC41B0"/>
    <w:rsid w:val="00AC4283"/>
    <w:rsid w:val="00AC42EE"/>
    <w:rsid w:val="00AC456A"/>
    <w:rsid w:val="00AC4AA6"/>
    <w:rsid w:val="00AC533C"/>
    <w:rsid w:val="00AC538F"/>
    <w:rsid w:val="00AC54C9"/>
    <w:rsid w:val="00AC581A"/>
    <w:rsid w:val="00AC5AFC"/>
    <w:rsid w:val="00AC6804"/>
    <w:rsid w:val="00AC69B4"/>
    <w:rsid w:val="00AC6D2A"/>
    <w:rsid w:val="00AC6E6D"/>
    <w:rsid w:val="00AC6E72"/>
    <w:rsid w:val="00AC6E85"/>
    <w:rsid w:val="00AC6F97"/>
    <w:rsid w:val="00AC710C"/>
    <w:rsid w:val="00AC7367"/>
    <w:rsid w:val="00AC7721"/>
    <w:rsid w:val="00AC79D3"/>
    <w:rsid w:val="00AD00AE"/>
    <w:rsid w:val="00AD0157"/>
    <w:rsid w:val="00AD0D7E"/>
    <w:rsid w:val="00AD141E"/>
    <w:rsid w:val="00AD17FE"/>
    <w:rsid w:val="00AD2054"/>
    <w:rsid w:val="00AD25A8"/>
    <w:rsid w:val="00AD2711"/>
    <w:rsid w:val="00AD27F6"/>
    <w:rsid w:val="00AD298E"/>
    <w:rsid w:val="00AD2D6B"/>
    <w:rsid w:val="00AD2DDF"/>
    <w:rsid w:val="00AD3EF1"/>
    <w:rsid w:val="00AD44F3"/>
    <w:rsid w:val="00AD54B5"/>
    <w:rsid w:val="00AD5ECE"/>
    <w:rsid w:val="00AD65EC"/>
    <w:rsid w:val="00AD67E8"/>
    <w:rsid w:val="00AD6CDD"/>
    <w:rsid w:val="00AD7518"/>
    <w:rsid w:val="00AE02DC"/>
    <w:rsid w:val="00AE0DA7"/>
    <w:rsid w:val="00AE0EE9"/>
    <w:rsid w:val="00AE198A"/>
    <w:rsid w:val="00AE263A"/>
    <w:rsid w:val="00AE2DA1"/>
    <w:rsid w:val="00AE350F"/>
    <w:rsid w:val="00AE3BE9"/>
    <w:rsid w:val="00AE3E04"/>
    <w:rsid w:val="00AE3F1E"/>
    <w:rsid w:val="00AE47ED"/>
    <w:rsid w:val="00AE5CCE"/>
    <w:rsid w:val="00AE5CD4"/>
    <w:rsid w:val="00AE68CC"/>
    <w:rsid w:val="00AF015B"/>
    <w:rsid w:val="00AF0665"/>
    <w:rsid w:val="00AF0E29"/>
    <w:rsid w:val="00AF0EEF"/>
    <w:rsid w:val="00AF2FE9"/>
    <w:rsid w:val="00AF35C8"/>
    <w:rsid w:val="00AF3881"/>
    <w:rsid w:val="00AF4366"/>
    <w:rsid w:val="00AF45D7"/>
    <w:rsid w:val="00AF484F"/>
    <w:rsid w:val="00AF4F3F"/>
    <w:rsid w:val="00AF5280"/>
    <w:rsid w:val="00AF7300"/>
    <w:rsid w:val="00B0040F"/>
    <w:rsid w:val="00B004DE"/>
    <w:rsid w:val="00B00565"/>
    <w:rsid w:val="00B0089B"/>
    <w:rsid w:val="00B0149A"/>
    <w:rsid w:val="00B02634"/>
    <w:rsid w:val="00B02658"/>
    <w:rsid w:val="00B02C7A"/>
    <w:rsid w:val="00B02ECF"/>
    <w:rsid w:val="00B02F8D"/>
    <w:rsid w:val="00B02FAA"/>
    <w:rsid w:val="00B03245"/>
    <w:rsid w:val="00B03F29"/>
    <w:rsid w:val="00B04072"/>
    <w:rsid w:val="00B04B5D"/>
    <w:rsid w:val="00B051EA"/>
    <w:rsid w:val="00B05341"/>
    <w:rsid w:val="00B06101"/>
    <w:rsid w:val="00B0684B"/>
    <w:rsid w:val="00B06B5F"/>
    <w:rsid w:val="00B071AF"/>
    <w:rsid w:val="00B07A6C"/>
    <w:rsid w:val="00B10F20"/>
    <w:rsid w:val="00B1156D"/>
    <w:rsid w:val="00B118D7"/>
    <w:rsid w:val="00B11979"/>
    <w:rsid w:val="00B134A3"/>
    <w:rsid w:val="00B14CD6"/>
    <w:rsid w:val="00B14FFB"/>
    <w:rsid w:val="00B1580E"/>
    <w:rsid w:val="00B15F39"/>
    <w:rsid w:val="00B17333"/>
    <w:rsid w:val="00B1797C"/>
    <w:rsid w:val="00B2042E"/>
    <w:rsid w:val="00B213D7"/>
    <w:rsid w:val="00B21493"/>
    <w:rsid w:val="00B217F1"/>
    <w:rsid w:val="00B22564"/>
    <w:rsid w:val="00B2257C"/>
    <w:rsid w:val="00B228AD"/>
    <w:rsid w:val="00B229CE"/>
    <w:rsid w:val="00B23260"/>
    <w:rsid w:val="00B23497"/>
    <w:rsid w:val="00B2449D"/>
    <w:rsid w:val="00B25DAC"/>
    <w:rsid w:val="00B26063"/>
    <w:rsid w:val="00B26860"/>
    <w:rsid w:val="00B26CCB"/>
    <w:rsid w:val="00B270D6"/>
    <w:rsid w:val="00B2745F"/>
    <w:rsid w:val="00B27657"/>
    <w:rsid w:val="00B2777A"/>
    <w:rsid w:val="00B27B70"/>
    <w:rsid w:val="00B300EA"/>
    <w:rsid w:val="00B301C5"/>
    <w:rsid w:val="00B304E5"/>
    <w:rsid w:val="00B3070C"/>
    <w:rsid w:val="00B30DDE"/>
    <w:rsid w:val="00B31285"/>
    <w:rsid w:val="00B32381"/>
    <w:rsid w:val="00B3330E"/>
    <w:rsid w:val="00B3368F"/>
    <w:rsid w:val="00B33FC0"/>
    <w:rsid w:val="00B3404C"/>
    <w:rsid w:val="00B34BA2"/>
    <w:rsid w:val="00B354F0"/>
    <w:rsid w:val="00B35722"/>
    <w:rsid w:val="00B35AD7"/>
    <w:rsid w:val="00B3610F"/>
    <w:rsid w:val="00B363B1"/>
    <w:rsid w:val="00B37EED"/>
    <w:rsid w:val="00B40535"/>
    <w:rsid w:val="00B40A6E"/>
    <w:rsid w:val="00B413F0"/>
    <w:rsid w:val="00B42101"/>
    <w:rsid w:val="00B421F3"/>
    <w:rsid w:val="00B42A36"/>
    <w:rsid w:val="00B43374"/>
    <w:rsid w:val="00B43C4F"/>
    <w:rsid w:val="00B43D5C"/>
    <w:rsid w:val="00B450F8"/>
    <w:rsid w:val="00B45755"/>
    <w:rsid w:val="00B46F52"/>
    <w:rsid w:val="00B472DA"/>
    <w:rsid w:val="00B47998"/>
    <w:rsid w:val="00B504F5"/>
    <w:rsid w:val="00B50C61"/>
    <w:rsid w:val="00B52051"/>
    <w:rsid w:val="00B526B9"/>
    <w:rsid w:val="00B52A42"/>
    <w:rsid w:val="00B52C1A"/>
    <w:rsid w:val="00B53C59"/>
    <w:rsid w:val="00B53DE6"/>
    <w:rsid w:val="00B5539B"/>
    <w:rsid w:val="00B56776"/>
    <w:rsid w:val="00B569DF"/>
    <w:rsid w:val="00B57AF3"/>
    <w:rsid w:val="00B57BCC"/>
    <w:rsid w:val="00B60E38"/>
    <w:rsid w:val="00B62343"/>
    <w:rsid w:val="00B62357"/>
    <w:rsid w:val="00B62636"/>
    <w:rsid w:val="00B6268D"/>
    <w:rsid w:val="00B629AA"/>
    <w:rsid w:val="00B65781"/>
    <w:rsid w:val="00B66544"/>
    <w:rsid w:val="00B66FB4"/>
    <w:rsid w:val="00B67001"/>
    <w:rsid w:val="00B67F77"/>
    <w:rsid w:val="00B705E4"/>
    <w:rsid w:val="00B70E89"/>
    <w:rsid w:val="00B70FAA"/>
    <w:rsid w:val="00B71D4A"/>
    <w:rsid w:val="00B72287"/>
    <w:rsid w:val="00B72E2B"/>
    <w:rsid w:val="00B735A6"/>
    <w:rsid w:val="00B7397F"/>
    <w:rsid w:val="00B73F93"/>
    <w:rsid w:val="00B749AF"/>
    <w:rsid w:val="00B76690"/>
    <w:rsid w:val="00B766A6"/>
    <w:rsid w:val="00B801D9"/>
    <w:rsid w:val="00B8030F"/>
    <w:rsid w:val="00B81F1F"/>
    <w:rsid w:val="00B825C5"/>
    <w:rsid w:val="00B82CF8"/>
    <w:rsid w:val="00B8345B"/>
    <w:rsid w:val="00B83B5D"/>
    <w:rsid w:val="00B84B3F"/>
    <w:rsid w:val="00B85254"/>
    <w:rsid w:val="00B8560A"/>
    <w:rsid w:val="00B86597"/>
    <w:rsid w:val="00B867D5"/>
    <w:rsid w:val="00B87829"/>
    <w:rsid w:val="00B87D5A"/>
    <w:rsid w:val="00B87F84"/>
    <w:rsid w:val="00B907A9"/>
    <w:rsid w:val="00B91477"/>
    <w:rsid w:val="00B9193C"/>
    <w:rsid w:val="00B92083"/>
    <w:rsid w:val="00B923E3"/>
    <w:rsid w:val="00B92CB6"/>
    <w:rsid w:val="00B92E04"/>
    <w:rsid w:val="00B93D8F"/>
    <w:rsid w:val="00B94007"/>
    <w:rsid w:val="00B94817"/>
    <w:rsid w:val="00B94ADF"/>
    <w:rsid w:val="00B94D14"/>
    <w:rsid w:val="00B956AB"/>
    <w:rsid w:val="00B956FC"/>
    <w:rsid w:val="00B95CA3"/>
    <w:rsid w:val="00B96BE7"/>
    <w:rsid w:val="00B96FAF"/>
    <w:rsid w:val="00B97817"/>
    <w:rsid w:val="00BA063C"/>
    <w:rsid w:val="00BA13FD"/>
    <w:rsid w:val="00BA1888"/>
    <w:rsid w:val="00BA1B6D"/>
    <w:rsid w:val="00BA1EA4"/>
    <w:rsid w:val="00BA248E"/>
    <w:rsid w:val="00BA2623"/>
    <w:rsid w:val="00BA3C47"/>
    <w:rsid w:val="00BA3FEC"/>
    <w:rsid w:val="00BA42A0"/>
    <w:rsid w:val="00BA42F8"/>
    <w:rsid w:val="00BA4FDE"/>
    <w:rsid w:val="00BA5793"/>
    <w:rsid w:val="00BA585E"/>
    <w:rsid w:val="00BA671D"/>
    <w:rsid w:val="00BA6A7D"/>
    <w:rsid w:val="00BA7AC7"/>
    <w:rsid w:val="00BA7CDE"/>
    <w:rsid w:val="00BB0B5A"/>
    <w:rsid w:val="00BB1195"/>
    <w:rsid w:val="00BB164A"/>
    <w:rsid w:val="00BB1AB9"/>
    <w:rsid w:val="00BB29DA"/>
    <w:rsid w:val="00BB3F4F"/>
    <w:rsid w:val="00BB3FD0"/>
    <w:rsid w:val="00BB4752"/>
    <w:rsid w:val="00BB5297"/>
    <w:rsid w:val="00BB5933"/>
    <w:rsid w:val="00BB702D"/>
    <w:rsid w:val="00BB77C6"/>
    <w:rsid w:val="00BB7FB8"/>
    <w:rsid w:val="00BC03B5"/>
    <w:rsid w:val="00BC0CC5"/>
    <w:rsid w:val="00BC0E41"/>
    <w:rsid w:val="00BC15FD"/>
    <w:rsid w:val="00BC19B9"/>
    <w:rsid w:val="00BC21CD"/>
    <w:rsid w:val="00BC280C"/>
    <w:rsid w:val="00BC2D2F"/>
    <w:rsid w:val="00BC327B"/>
    <w:rsid w:val="00BC36BA"/>
    <w:rsid w:val="00BC3D00"/>
    <w:rsid w:val="00BC3EB0"/>
    <w:rsid w:val="00BC3EF3"/>
    <w:rsid w:val="00BC41B5"/>
    <w:rsid w:val="00BC461E"/>
    <w:rsid w:val="00BC4F9A"/>
    <w:rsid w:val="00BC5F8F"/>
    <w:rsid w:val="00BC6908"/>
    <w:rsid w:val="00BC6D02"/>
    <w:rsid w:val="00BC720C"/>
    <w:rsid w:val="00BC75E4"/>
    <w:rsid w:val="00BD0132"/>
    <w:rsid w:val="00BD0E82"/>
    <w:rsid w:val="00BD1D04"/>
    <w:rsid w:val="00BD1DC1"/>
    <w:rsid w:val="00BD24A4"/>
    <w:rsid w:val="00BD2A8F"/>
    <w:rsid w:val="00BD2CCB"/>
    <w:rsid w:val="00BD2E2E"/>
    <w:rsid w:val="00BD35EA"/>
    <w:rsid w:val="00BD3CD4"/>
    <w:rsid w:val="00BD3D2B"/>
    <w:rsid w:val="00BD496C"/>
    <w:rsid w:val="00BD5DCF"/>
    <w:rsid w:val="00BD69F4"/>
    <w:rsid w:val="00BD7D0C"/>
    <w:rsid w:val="00BD7F62"/>
    <w:rsid w:val="00BE0344"/>
    <w:rsid w:val="00BE0387"/>
    <w:rsid w:val="00BE13C4"/>
    <w:rsid w:val="00BE22CA"/>
    <w:rsid w:val="00BE23CB"/>
    <w:rsid w:val="00BE33D1"/>
    <w:rsid w:val="00BE3BB5"/>
    <w:rsid w:val="00BE3CBE"/>
    <w:rsid w:val="00BE4208"/>
    <w:rsid w:val="00BE4FC2"/>
    <w:rsid w:val="00BE54C3"/>
    <w:rsid w:val="00BE5611"/>
    <w:rsid w:val="00BE5871"/>
    <w:rsid w:val="00BE6236"/>
    <w:rsid w:val="00BE6868"/>
    <w:rsid w:val="00BE6937"/>
    <w:rsid w:val="00BE6DE3"/>
    <w:rsid w:val="00BE73EA"/>
    <w:rsid w:val="00BE7409"/>
    <w:rsid w:val="00BE7C57"/>
    <w:rsid w:val="00BE7C6A"/>
    <w:rsid w:val="00BF07AE"/>
    <w:rsid w:val="00BF086D"/>
    <w:rsid w:val="00BF0A7F"/>
    <w:rsid w:val="00BF0E7B"/>
    <w:rsid w:val="00BF0F3C"/>
    <w:rsid w:val="00BF160E"/>
    <w:rsid w:val="00BF1BFD"/>
    <w:rsid w:val="00BF1DBD"/>
    <w:rsid w:val="00BF38C0"/>
    <w:rsid w:val="00BF3BAF"/>
    <w:rsid w:val="00BF3E29"/>
    <w:rsid w:val="00BF4053"/>
    <w:rsid w:val="00BF4528"/>
    <w:rsid w:val="00BF4AF8"/>
    <w:rsid w:val="00BF56A3"/>
    <w:rsid w:val="00BF5A1A"/>
    <w:rsid w:val="00BF66B8"/>
    <w:rsid w:val="00BF6CA6"/>
    <w:rsid w:val="00BF78BF"/>
    <w:rsid w:val="00C005C8"/>
    <w:rsid w:val="00C01101"/>
    <w:rsid w:val="00C011E5"/>
    <w:rsid w:val="00C017A9"/>
    <w:rsid w:val="00C01953"/>
    <w:rsid w:val="00C02081"/>
    <w:rsid w:val="00C0212A"/>
    <w:rsid w:val="00C0257E"/>
    <w:rsid w:val="00C02682"/>
    <w:rsid w:val="00C0312C"/>
    <w:rsid w:val="00C03435"/>
    <w:rsid w:val="00C03886"/>
    <w:rsid w:val="00C03A2C"/>
    <w:rsid w:val="00C03B7F"/>
    <w:rsid w:val="00C043EE"/>
    <w:rsid w:val="00C048EC"/>
    <w:rsid w:val="00C048FA"/>
    <w:rsid w:val="00C04BC8"/>
    <w:rsid w:val="00C04CE4"/>
    <w:rsid w:val="00C05FB8"/>
    <w:rsid w:val="00C06337"/>
    <w:rsid w:val="00C06678"/>
    <w:rsid w:val="00C06767"/>
    <w:rsid w:val="00C074C5"/>
    <w:rsid w:val="00C10AE8"/>
    <w:rsid w:val="00C10EA2"/>
    <w:rsid w:val="00C112C4"/>
    <w:rsid w:val="00C113CF"/>
    <w:rsid w:val="00C11D1F"/>
    <w:rsid w:val="00C11EEA"/>
    <w:rsid w:val="00C12136"/>
    <w:rsid w:val="00C12469"/>
    <w:rsid w:val="00C13C21"/>
    <w:rsid w:val="00C14003"/>
    <w:rsid w:val="00C1418A"/>
    <w:rsid w:val="00C14318"/>
    <w:rsid w:val="00C1447A"/>
    <w:rsid w:val="00C14DA9"/>
    <w:rsid w:val="00C14E26"/>
    <w:rsid w:val="00C1611E"/>
    <w:rsid w:val="00C16919"/>
    <w:rsid w:val="00C176AE"/>
    <w:rsid w:val="00C17983"/>
    <w:rsid w:val="00C20687"/>
    <w:rsid w:val="00C21228"/>
    <w:rsid w:val="00C218B0"/>
    <w:rsid w:val="00C220BB"/>
    <w:rsid w:val="00C22294"/>
    <w:rsid w:val="00C2298A"/>
    <w:rsid w:val="00C22A6A"/>
    <w:rsid w:val="00C22A83"/>
    <w:rsid w:val="00C233BE"/>
    <w:rsid w:val="00C2359E"/>
    <w:rsid w:val="00C24CAF"/>
    <w:rsid w:val="00C2574B"/>
    <w:rsid w:val="00C265AF"/>
    <w:rsid w:val="00C27067"/>
    <w:rsid w:val="00C2713C"/>
    <w:rsid w:val="00C27D14"/>
    <w:rsid w:val="00C312A0"/>
    <w:rsid w:val="00C3154A"/>
    <w:rsid w:val="00C3156D"/>
    <w:rsid w:val="00C32320"/>
    <w:rsid w:val="00C3251F"/>
    <w:rsid w:val="00C34207"/>
    <w:rsid w:val="00C35B7B"/>
    <w:rsid w:val="00C35B89"/>
    <w:rsid w:val="00C3622E"/>
    <w:rsid w:val="00C36986"/>
    <w:rsid w:val="00C36B1D"/>
    <w:rsid w:val="00C3776B"/>
    <w:rsid w:val="00C37FBE"/>
    <w:rsid w:val="00C40A9C"/>
    <w:rsid w:val="00C4147B"/>
    <w:rsid w:val="00C4246E"/>
    <w:rsid w:val="00C42B71"/>
    <w:rsid w:val="00C42C42"/>
    <w:rsid w:val="00C42D08"/>
    <w:rsid w:val="00C43623"/>
    <w:rsid w:val="00C447DE"/>
    <w:rsid w:val="00C44B8C"/>
    <w:rsid w:val="00C4527D"/>
    <w:rsid w:val="00C472CD"/>
    <w:rsid w:val="00C47CB4"/>
    <w:rsid w:val="00C47F23"/>
    <w:rsid w:val="00C50229"/>
    <w:rsid w:val="00C50823"/>
    <w:rsid w:val="00C50E44"/>
    <w:rsid w:val="00C50EA1"/>
    <w:rsid w:val="00C52112"/>
    <w:rsid w:val="00C52524"/>
    <w:rsid w:val="00C5291E"/>
    <w:rsid w:val="00C52FB0"/>
    <w:rsid w:val="00C54158"/>
    <w:rsid w:val="00C543AA"/>
    <w:rsid w:val="00C54817"/>
    <w:rsid w:val="00C54F58"/>
    <w:rsid w:val="00C55075"/>
    <w:rsid w:val="00C5541D"/>
    <w:rsid w:val="00C555BB"/>
    <w:rsid w:val="00C56417"/>
    <w:rsid w:val="00C56DF9"/>
    <w:rsid w:val="00C570B7"/>
    <w:rsid w:val="00C57480"/>
    <w:rsid w:val="00C605D5"/>
    <w:rsid w:val="00C60E40"/>
    <w:rsid w:val="00C612E6"/>
    <w:rsid w:val="00C61432"/>
    <w:rsid w:val="00C6174E"/>
    <w:rsid w:val="00C61B7B"/>
    <w:rsid w:val="00C62093"/>
    <w:rsid w:val="00C62999"/>
    <w:rsid w:val="00C62AE6"/>
    <w:rsid w:val="00C630CC"/>
    <w:rsid w:val="00C63A65"/>
    <w:rsid w:val="00C64D36"/>
    <w:rsid w:val="00C655C1"/>
    <w:rsid w:val="00C6572F"/>
    <w:rsid w:val="00C65B59"/>
    <w:rsid w:val="00C65C60"/>
    <w:rsid w:val="00C665D1"/>
    <w:rsid w:val="00C6663C"/>
    <w:rsid w:val="00C66F42"/>
    <w:rsid w:val="00C67CA0"/>
    <w:rsid w:val="00C70687"/>
    <w:rsid w:val="00C71986"/>
    <w:rsid w:val="00C72082"/>
    <w:rsid w:val="00C72918"/>
    <w:rsid w:val="00C742D8"/>
    <w:rsid w:val="00C743A0"/>
    <w:rsid w:val="00C74673"/>
    <w:rsid w:val="00C763BC"/>
    <w:rsid w:val="00C76517"/>
    <w:rsid w:val="00C76CAE"/>
    <w:rsid w:val="00C776AF"/>
    <w:rsid w:val="00C77B2D"/>
    <w:rsid w:val="00C80DA5"/>
    <w:rsid w:val="00C81965"/>
    <w:rsid w:val="00C81D11"/>
    <w:rsid w:val="00C82C89"/>
    <w:rsid w:val="00C841CD"/>
    <w:rsid w:val="00C84349"/>
    <w:rsid w:val="00C844E3"/>
    <w:rsid w:val="00C858D6"/>
    <w:rsid w:val="00C86542"/>
    <w:rsid w:val="00C879D9"/>
    <w:rsid w:val="00C87A15"/>
    <w:rsid w:val="00C90BE2"/>
    <w:rsid w:val="00C90FEB"/>
    <w:rsid w:val="00C920B0"/>
    <w:rsid w:val="00C920B7"/>
    <w:rsid w:val="00C928AC"/>
    <w:rsid w:val="00C9298A"/>
    <w:rsid w:val="00C92D20"/>
    <w:rsid w:val="00C92FB8"/>
    <w:rsid w:val="00C939FF"/>
    <w:rsid w:val="00C941CB"/>
    <w:rsid w:val="00C948DD"/>
    <w:rsid w:val="00C95444"/>
    <w:rsid w:val="00C95BFF"/>
    <w:rsid w:val="00C95C7B"/>
    <w:rsid w:val="00C96248"/>
    <w:rsid w:val="00C96B85"/>
    <w:rsid w:val="00C96C50"/>
    <w:rsid w:val="00CA00C0"/>
    <w:rsid w:val="00CA0D2C"/>
    <w:rsid w:val="00CA14E8"/>
    <w:rsid w:val="00CA1751"/>
    <w:rsid w:val="00CA1D96"/>
    <w:rsid w:val="00CA22A4"/>
    <w:rsid w:val="00CA31EB"/>
    <w:rsid w:val="00CA3722"/>
    <w:rsid w:val="00CA3EAF"/>
    <w:rsid w:val="00CA4BDA"/>
    <w:rsid w:val="00CA4E77"/>
    <w:rsid w:val="00CA53E9"/>
    <w:rsid w:val="00CA6D23"/>
    <w:rsid w:val="00CB0295"/>
    <w:rsid w:val="00CB02B4"/>
    <w:rsid w:val="00CB071A"/>
    <w:rsid w:val="00CB1149"/>
    <w:rsid w:val="00CB1A83"/>
    <w:rsid w:val="00CB250C"/>
    <w:rsid w:val="00CB6AF0"/>
    <w:rsid w:val="00CB7A18"/>
    <w:rsid w:val="00CC09AF"/>
    <w:rsid w:val="00CC1041"/>
    <w:rsid w:val="00CC13F2"/>
    <w:rsid w:val="00CC1BD4"/>
    <w:rsid w:val="00CC22BF"/>
    <w:rsid w:val="00CC392B"/>
    <w:rsid w:val="00CC3978"/>
    <w:rsid w:val="00CC4008"/>
    <w:rsid w:val="00CC4FE7"/>
    <w:rsid w:val="00CC5071"/>
    <w:rsid w:val="00CC574B"/>
    <w:rsid w:val="00CC5E96"/>
    <w:rsid w:val="00CC6588"/>
    <w:rsid w:val="00CC6EEB"/>
    <w:rsid w:val="00CC6F83"/>
    <w:rsid w:val="00CC798D"/>
    <w:rsid w:val="00CD0E21"/>
    <w:rsid w:val="00CD19E3"/>
    <w:rsid w:val="00CD1D0F"/>
    <w:rsid w:val="00CD1D5E"/>
    <w:rsid w:val="00CD2418"/>
    <w:rsid w:val="00CD3B86"/>
    <w:rsid w:val="00CD3E7E"/>
    <w:rsid w:val="00CD45F1"/>
    <w:rsid w:val="00CD4E73"/>
    <w:rsid w:val="00CD53C4"/>
    <w:rsid w:val="00CD5B37"/>
    <w:rsid w:val="00CD5FC8"/>
    <w:rsid w:val="00CD651E"/>
    <w:rsid w:val="00CD6D98"/>
    <w:rsid w:val="00CD71C1"/>
    <w:rsid w:val="00CD73D3"/>
    <w:rsid w:val="00CE261F"/>
    <w:rsid w:val="00CE2B4E"/>
    <w:rsid w:val="00CE31BA"/>
    <w:rsid w:val="00CE34BB"/>
    <w:rsid w:val="00CE376A"/>
    <w:rsid w:val="00CE3C3D"/>
    <w:rsid w:val="00CE464A"/>
    <w:rsid w:val="00CE4839"/>
    <w:rsid w:val="00CE4ABE"/>
    <w:rsid w:val="00CE4B76"/>
    <w:rsid w:val="00CE503E"/>
    <w:rsid w:val="00CE5228"/>
    <w:rsid w:val="00CE5923"/>
    <w:rsid w:val="00CE5A50"/>
    <w:rsid w:val="00CE5A6D"/>
    <w:rsid w:val="00CE62C3"/>
    <w:rsid w:val="00CE66D5"/>
    <w:rsid w:val="00CE7316"/>
    <w:rsid w:val="00CE73F0"/>
    <w:rsid w:val="00CE7A7F"/>
    <w:rsid w:val="00CF0399"/>
    <w:rsid w:val="00CF0737"/>
    <w:rsid w:val="00CF1F78"/>
    <w:rsid w:val="00CF29CC"/>
    <w:rsid w:val="00CF2B4A"/>
    <w:rsid w:val="00CF4358"/>
    <w:rsid w:val="00CF4D78"/>
    <w:rsid w:val="00CF50DE"/>
    <w:rsid w:val="00CF5AB2"/>
    <w:rsid w:val="00CF7EE2"/>
    <w:rsid w:val="00D01187"/>
    <w:rsid w:val="00D015F6"/>
    <w:rsid w:val="00D0177C"/>
    <w:rsid w:val="00D01CC1"/>
    <w:rsid w:val="00D01D06"/>
    <w:rsid w:val="00D02045"/>
    <w:rsid w:val="00D02DAE"/>
    <w:rsid w:val="00D0339A"/>
    <w:rsid w:val="00D033C5"/>
    <w:rsid w:val="00D03F71"/>
    <w:rsid w:val="00D042CB"/>
    <w:rsid w:val="00D04744"/>
    <w:rsid w:val="00D05971"/>
    <w:rsid w:val="00D059E8"/>
    <w:rsid w:val="00D0677F"/>
    <w:rsid w:val="00D06886"/>
    <w:rsid w:val="00D06AC4"/>
    <w:rsid w:val="00D07B90"/>
    <w:rsid w:val="00D07FE5"/>
    <w:rsid w:val="00D10038"/>
    <w:rsid w:val="00D11018"/>
    <w:rsid w:val="00D11C1B"/>
    <w:rsid w:val="00D13C33"/>
    <w:rsid w:val="00D13E4F"/>
    <w:rsid w:val="00D1402B"/>
    <w:rsid w:val="00D1423F"/>
    <w:rsid w:val="00D1480B"/>
    <w:rsid w:val="00D1644A"/>
    <w:rsid w:val="00D1707E"/>
    <w:rsid w:val="00D1751D"/>
    <w:rsid w:val="00D206A8"/>
    <w:rsid w:val="00D21640"/>
    <w:rsid w:val="00D21FB9"/>
    <w:rsid w:val="00D22882"/>
    <w:rsid w:val="00D22D74"/>
    <w:rsid w:val="00D230A5"/>
    <w:rsid w:val="00D24944"/>
    <w:rsid w:val="00D250BE"/>
    <w:rsid w:val="00D254EA"/>
    <w:rsid w:val="00D25844"/>
    <w:rsid w:val="00D25C68"/>
    <w:rsid w:val="00D25D2D"/>
    <w:rsid w:val="00D25F9D"/>
    <w:rsid w:val="00D26D78"/>
    <w:rsid w:val="00D26EB9"/>
    <w:rsid w:val="00D30690"/>
    <w:rsid w:val="00D31A4F"/>
    <w:rsid w:val="00D31B0E"/>
    <w:rsid w:val="00D323CF"/>
    <w:rsid w:val="00D32C78"/>
    <w:rsid w:val="00D332DE"/>
    <w:rsid w:val="00D33B4B"/>
    <w:rsid w:val="00D3604E"/>
    <w:rsid w:val="00D37322"/>
    <w:rsid w:val="00D3742C"/>
    <w:rsid w:val="00D37C40"/>
    <w:rsid w:val="00D37CF1"/>
    <w:rsid w:val="00D409B6"/>
    <w:rsid w:val="00D40D32"/>
    <w:rsid w:val="00D411C6"/>
    <w:rsid w:val="00D418BA"/>
    <w:rsid w:val="00D421DB"/>
    <w:rsid w:val="00D423E0"/>
    <w:rsid w:val="00D425D7"/>
    <w:rsid w:val="00D42E32"/>
    <w:rsid w:val="00D432DA"/>
    <w:rsid w:val="00D43746"/>
    <w:rsid w:val="00D43CED"/>
    <w:rsid w:val="00D454B4"/>
    <w:rsid w:val="00D45D45"/>
    <w:rsid w:val="00D461EE"/>
    <w:rsid w:val="00D46825"/>
    <w:rsid w:val="00D468DB"/>
    <w:rsid w:val="00D46CE7"/>
    <w:rsid w:val="00D4750C"/>
    <w:rsid w:val="00D50326"/>
    <w:rsid w:val="00D505EF"/>
    <w:rsid w:val="00D50A10"/>
    <w:rsid w:val="00D50E52"/>
    <w:rsid w:val="00D523FC"/>
    <w:rsid w:val="00D5258D"/>
    <w:rsid w:val="00D52C77"/>
    <w:rsid w:val="00D52F50"/>
    <w:rsid w:val="00D533DF"/>
    <w:rsid w:val="00D53BEC"/>
    <w:rsid w:val="00D54D35"/>
    <w:rsid w:val="00D55888"/>
    <w:rsid w:val="00D56507"/>
    <w:rsid w:val="00D56952"/>
    <w:rsid w:val="00D57140"/>
    <w:rsid w:val="00D6001D"/>
    <w:rsid w:val="00D6081F"/>
    <w:rsid w:val="00D60E02"/>
    <w:rsid w:val="00D6109E"/>
    <w:rsid w:val="00D61103"/>
    <w:rsid w:val="00D616D0"/>
    <w:rsid w:val="00D61CC1"/>
    <w:rsid w:val="00D62635"/>
    <w:rsid w:val="00D626CF"/>
    <w:rsid w:val="00D62E22"/>
    <w:rsid w:val="00D631AC"/>
    <w:rsid w:val="00D631E8"/>
    <w:rsid w:val="00D647D9"/>
    <w:rsid w:val="00D6495B"/>
    <w:rsid w:val="00D65CD9"/>
    <w:rsid w:val="00D66414"/>
    <w:rsid w:val="00D6660D"/>
    <w:rsid w:val="00D67277"/>
    <w:rsid w:val="00D67FE5"/>
    <w:rsid w:val="00D701F1"/>
    <w:rsid w:val="00D7137E"/>
    <w:rsid w:val="00D716BB"/>
    <w:rsid w:val="00D719D4"/>
    <w:rsid w:val="00D71A0B"/>
    <w:rsid w:val="00D71A5B"/>
    <w:rsid w:val="00D71FC5"/>
    <w:rsid w:val="00D72608"/>
    <w:rsid w:val="00D7347F"/>
    <w:rsid w:val="00D736C4"/>
    <w:rsid w:val="00D74332"/>
    <w:rsid w:val="00D747B6"/>
    <w:rsid w:val="00D75554"/>
    <w:rsid w:val="00D75710"/>
    <w:rsid w:val="00D7640B"/>
    <w:rsid w:val="00D7709B"/>
    <w:rsid w:val="00D77937"/>
    <w:rsid w:val="00D81115"/>
    <w:rsid w:val="00D816FD"/>
    <w:rsid w:val="00D819C0"/>
    <w:rsid w:val="00D826D7"/>
    <w:rsid w:val="00D82DC9"/>
    <w:rsid w:val="00D82F64"/>
    <w:rsid w:val="00D83CD4"/>
    <w:rsid w:val="00D8439D"/>
    <w:rsid w:val="00D84A64"/>
    <w:rsid w:val="00D859FF"/>
    <w:rsid w:val="00D879D5"/>
    <w:rsid w:val="00D90726"/>
    <w:rsid w:val="00D915A1"/>
    <w:rsid w:val="00D9180E"/>
    <w:rsid w:val="00D918EE"/>
    <w:rsid w:val="00D936CA"/>
    <w:rsid w:val="00D95121"/>
    <w:rsid w:val="00D9594B"/>
    <w:rsid w:val="00D969D5"/>
    <w:rsid w:val="00D96FC0"/>
    <w:rsid w:val="00DA0C7E"/>
    <w:rsid w:val="00DA11D5"/>
    <w:rsid w:val="00DA2E1E"/>
    <w:rsid w:val="00DA5285"/>
    <w:rsid w:val="00DA5D1C"/>
    <w:rsid w:val="00DA6628"/>
    <w:rsid w:val="00DA6B47"/>
    <w:rsid w:val="00DA7580"/>
    <w:rsid w:val="00DA7CF9"/>
    <w:rsid w:val="00DB14A2"/>
    <w:rsid w:val="00DB2FCA"/>
    <w:rsid w:val="00DB42C6"/>
    <w:rsid w:val="00DB4A26"/>
    <w:rsid w:val="00DB4B4A"/>
    <w:rsid w:val="00DB67D1"/>
    <w:rsid w:val="00DB68A3"/>
    <w:rsid w:val="00DB742B"/>
    <w:rsid w:val="00DB74C6"/>
    <w:rsid w:val="00DC150A"/>
    <w:rsid w:val="00DC25B4"/>
    <w:rsid w:val="00DC27A7"/>
    <w:rsid w:val="00DC358D"/>
    <w:rsid w:val="00DC42BE"/>
    <w:rsid w:val="00DC44FD"/>
    <w:rsid w:val="00DC5EF9"/>
    <w:rsid w:val="00DC6B64"/>
    <w:rsid w:val="00DC7572"/>
    <w:rsid w:val="00DD057F"/>
    <w:rsid w:val="00DD0BD2"/>
    <w:rsid w:val="00DD15E4"/>
    <w:rsid w:val="00DD1D2D"/>
    <w:rsid w:val="00DD1DC1"/>
    <w:rsid w:val="00DD233E"/>
    <w:rsid w:val="00DD2370"/>
    <w:rsid w:val="00DD2598"/>
    <w:rsid w:val="00DD30F9"/>
    <w:rsid w:val="00DD33D6"/>
    <w:rsid w:val="00DD3DE1"/>
    <w:rsid w:val="00DD4308"/>
    <w:rsid w:val="00DD46F7"/>
    <w:rsid w:val="00DD48BE"/>
    <w:rsid w:val="00DD5DD9"/>
    <w:rsid w:val="00DD6721"/>
    <w:rsid w:val="00DD6CB4"/>
    <w:rsid w:val="00DD7A1E"/>
    <w:rsid w:val="00DE01EF"/>
    <w:rsid w:val="00DE02E4"/>
    <w:rsid w:val="00DE0A40"/>
    <w:rsid w:val="00DE0CA0"/>
    <w:rsid w:val="00DE1660"/>
    <w:rsid w:val="00DE22B2"/>
    <w:rsid w:val="00DE23A2"/>
    <w:rsid w:val="00DE29DD"/>
    <w:rsid w:val="00DE3E0A"/>
    <w:rsid w:val="00DE45B1"/>
    <w:rsid w:val="00DE46E7"/>
    <w:rsid w:val="00DE4960"/>
    <w:rsid w:val="00DE4F7E"/>
    <w:rsid w:val="00DE55F2"/>
    <w:rsid w:val="00DE587C"/>
    <w:rsid w:val="00DE5CC7"/>
    <w:rsid w:val="00DE5EE0"/>
    <w:rsid w:val="00DE67C7"/>
    <w:rsid w:val="00DE6CF4"/>
    <w:rsid w:val="00DE6CFB"/>
    <w:rsid w:val="00DE7B9A"/>
    <w:rsid w:val="00DF09A6"/>
    <w:rsid w:val="00DF10D9"/>
    <w:rsid w:val="00DF1818"/>
    <w:rsid w:val="00DF202B"/>
    <w:rsid w:val="00DF222B"/>
    <w:rsid w:val="00DF33C2"/>
    <w:rsid w:val="00DF3C28"/>
    <w:rsid w:val="00DF4BD7"/>
    <w:rsid w:val="00DF51AB"/>
    <w:rsid w:val="00DF5830"/>
    <w:rsid w:val="00E0048C"/>
    <w:rsid w:val="00E0066A"/>
    <w:rsid w:val="00E00A34"/>
    <w:rsid w:val="00E00CCC"/>
    <w:rsid w:val="00E00D71"/>
    <w:rsid w:val="00E01CC0"/>
    <w:rsid w:val="00E0206A"/>
    <w:rsid w:val="00E0239D"/>
    <w:rsid w:val="00E0367A"/>
    <w:rsid w:val="00E03B74"/>
    <w:rsid w:val="00E03CB3"/>
    <w:rsid w:val="00E03D79"/>
    <w:rsid w:val="00E03EEB"/>
    <w:rsid w:val="00E049A9"/>
    <w:rsid w:val="00E04F40"/>
    <w:rsid w:val="00E0654B"/>
    <w:rsid w:val="00E065F7"/>
    <w:rsid w:val="00E0687F"/>
    <w:rsid w:val="00E06E84"/>
    <w:rsid w:val="00E109EA"/>
    <w:rsid w:val="00E10B31"/>
    <w:rsid w:val="00E11077"/>
    <w:rsid w:val="00E111A9"/>
    <w:rsid w:val="00E1134C"/>
    <w:rsid w:val="00E12EA6"/>
    <w:rsid w:val="00E132E0"/>
    <w:rsid w:val="00E1433D"/>
    <w:rsid w:val="00E14F58"/>
    <w:rsid w:val="00E1538C"/>
    <w:rsid w:val="00E15505"/>
    <w:rsid w:val="00E1553F"/>
    <w:rsid w:val="00E16B7B"/>
    <w:rsid w:val="00E16E6B"/>
    <w:rsid w:val="00E16F49"/>
    <w:rsid w:val="00E17A55"/>
    <w:rsid w:val="00E207B2"/>
    <w:rsid w:val="00E21B34"/>
    <w:rsid w:val="00E224E9"/>
    <w:rsid w:val="00E22712"/>
    <w:rsid w:val="00E232E4"/>
    <w:rsid w:val="00E256A3"/>
    <w:rsid w:val="00E25AE6"/>
    <w:rsid w:val="00E25FC2"/>
    <w:rsid w:val="00E26423"/>
    <w:rsid w:val="00E26C94"/>
    <w:rsid w:val="00E30575"/>
    <w:rsid w:val="00E308C2"/>
    <w:rsid w:val="00E31839"/>
    <w:rsid w:val="00E32CB9"/>
    <w:rsid w:val="00E33754"/>
    <w:rsid w:val="00E33DD6"/>
    <w:rsid w:val="00E33E1E"/>
    <w:rsid w:val="00E33F44"/>
    <w:rsid w:val="00E34A2F"/>
    <w:rsid w:val="00E34A7B"/>
    <w:rsid w:val="00E34D7D"/>
    <w:rsid w:val="00E34DBC"/>
    <w:rsid w:val="00E3519E"/>
    <w:rsid w:val="00E35C0E"/>
    <w:rsid w:val="00E35F26"/>
    <w:rsid w:val="00E36180"/>
    <w:rsid w:val="00E367C3"/>
    <w:rsid w:val="00E36AA1"/>
    <w:rsid w:val="00E36CB1"/>
    <w:rsid w:val="00E37E75"/>
    <w:rsid w:val="00E37F32"/>
    <w:rsid w:val="00E411D9"/>
    <w:rsid w:val="00E414EB"/>
    <w:rsid w:val="00E42753"/>
    <w:rsid w:val="00E42B4F"/>
    <w:rsid w:val="00E47440"/>
    <w:rsid w:val="00E47FEC"/>
    <w:rsid w:val="00E50943"/>
    <w:rsid w:val="00E510B6"/>
    <w:rsid w:val="00E5151A"/>
    <w:rsid w:val="00E537AF"/>
    <w:rsid w:val="00E5397A"/>
    <w:rsid w:val="00E54A5A"/>
    <w:rsid w:val="00E5591F"/>
    <w:rsid w:val="00E559D1"/>
    <w:rsid w:val="00E565A1"/>
    <w:rsid w:val="00E56642"/>
    <w:rsid w:val="00E57D6E"/>
    <w:rsid w:val="00E6002C"/>
    <w:rsid w:val="00E606B2"/>
    <w:rsid w:val="00E60A47"/>
    <w:rsid w:val="00E61252"/>
    <w:rsid w:val="00E617F5"/>
    <w:rsid w:val="00E61A62"/>
    <w:rsid w:val="00E625BE"/>
    <w:rsid w:val="00E6391B"/>
    <w:rsid w:val="00E63A0B"/>
    <w:rsid w:val="00E63D40"/>
    <w:rsid w:val="00E6497B"/>
    <w:rsid w:val="00E64E4B"/>
    <w:rsid w:val="00E64E85"/>
    <w:rsid w:val="00E66EBC"/>
    <w:rsid w:val="00E677D1"/>
    <w:rsid w:val="00E678B8"/>
    <w:rsid w:val="00E7018F"/>
    <w:rsid w:val="00E71791"/>
    <w:rsid w:val="00E71797"/>
    <w:rsid w:val="00E720F2"/>
    <w:rsid w:val="00E72369"/>
    <w:rsid w:val="00E7367A"/>
    <w:rsid w:val="00E73BEE"/>
    <w:rsid w:val="00E74744"/>
    <w:rsid w:val="00E74B9C"/>
    <w:rsid w:val="00E7557D"/>
    <w:rsid w:val="00E75ACB"/>
    <w:rsid w:val="00E75EE4"/>
    <w:rsid w:val="00E76503"/>
    <w:rsid w:val="00E765D7"/>
    <w:rsid w:val="00E772CF"/>
    <w:rsid w:val="00E77475"/>
    <w:rsid w:val="00E774A6"/>
    <w:rsid w:val="00E776A6"/>
    <w:rsid w:val="00E77DD9"/>
    <w:rsid w:val="00E8035D"/>
    <w:rsid w:val="00E80800"/>
    <w:rsid w:val="00E81569"/>
    <w:rsid w:val="00E815F9"/>
    <w:rsid w:val="00E81910"/>
    <w:rsid w:val="00E81F01"/>
    <w:rsid w:val="00E82546"/>
    <w:rsid w:val="00E8276A"/>
    <w:rsid w:val="00E827B1"/>
    <w:rsid w:val="00E82D2C"/>
    <w:rsid w:val="00E83A76"/>
    <w:rsid w:val="00E8493C"/>
    <w:rsid w:val="00E8600F"/>
    <w:rsid w:val="00E8685F"/>
    <w:rsid w:val="00E86DEA"/>
    <w:rsid w:val="00E870D4"/>
    <w:rsid w:val="00E871A5"/>
    <w:rsid w:val="00E87C50"/>
    <w:rsid w:val="00E90D7E"/>
    <w:rsid w:val="00E90E67"/>
    <w:rsid w:val="00E91261"/>
    <w:rsid w:val="00E917AA"/>
    <w:rsid w:val="00E91CE2"/>
    <w:rsid w:val="00E9241C"/>
    <w:rsid w:val="00E93E3A"/>
    <w:rsid w:val="00E93FE0"/>
    <w:rsid w:val="00E94820"/>
    <w:rsid w:val="00E94843"/>
    <w:rsid w:val="00E94DB7"/>
    <w:rsid w:val="00E9575F"/>
    <w:rsid w:val="00E95836"/>
    <w:rsid w:val="00E95843"/>
    <w:rsid w:val="00E96233"/>
    <w:rsid w:val="00E966AD"/>
    <w:rsid w:val="00E96FEC"/>
    <w:rsid w:val="00E97883"/>
    <w:rsid w:val="00EA0372"/>
    <w:rsid w:val="00EA1823"/>
    <w:rsid w:val="00EA193B"/>
    <w:rsid w:val="00EA19D0"/>
    <w:rsid w:val="00EA26CA"/>
    <w:rsid w:val="00EA2950"/>
    <w:rsid w:val="00EA2AD2"/>
    <w:rsid w:val="00EA4303"/>
    <w:rsid w:val="00EA437B"/>
    <w:rsid w:val="00EA4549"/>
    <w:rsid w:val="00EA500C"/>
    <w:rsid w:val="00EA564F"/>
    <w:rsid w:val="00EA645A"/>
    <w:rsid w:val="00EA6AD1"/>
    <w:rsid w:val="00EA797D"/>
    <w:rsid w:val="00EA7AE3"/>
    <w:rsid w:val="00EA7BCC"/>
    <w:rsid w:val="00EB009D"/>
    <w:rsid w:val="00EB3670"/>
    <w:rsid w:val="00EB424C"/>
    <w:rsid w:val="00EB4961"/>
    <w:rsid w:val="00EB4A0B"/>
    <w:rsid w:val="00EB4AAB"/>
    <w:rsid w:val="00EB5030"/>
    <w:rsid w:val="00EB6111"/>
    <w:rsid w:val="00EB68E9"/>
    <w:rsid w:val="00EB7073"/>
    <w:rsid w:val="00EB7BBA"/>
    <w:rsid w:val="00EC04D6"/>
    <w:rsid w:val="00EC0792"/>
    <w:rsid w:val="00EC0E47"/>
    <w:rsid w:val="00EC12A4"/>
    <w:rsid w:val="00EC264C"/>
    <w:rsid w:val="00EC27E0"/>
    <w:rsid w:val="00EC289A"/>
    <w:rsid w:val="00EC29B9"/>
    <w:rsid w:val="00EC3592"/>
    <w:rsid w:val="00EC37CD"/>
    <w:rsid w:val="00EC4A15"/>
    <w:rsid w:val="00EC4B6C"/>
    <w:rsid w:val="00EC4E04"/>
    <w:rsid w:val="00EC58C7"/>
    <w:rsid w:val="00EC5AFC"/>
    <w:rsid w:val="00EC729A"/>
    <w:rsid w:val="00EC7F89"/>
    <w:rsid w:val="00ED0602"/>
    <w:rsid w:val="00ED0AD9"/>
    <w:rsid w:val="00ED1508"/>
    <w:rsid w:val="00ED2119"/>
    <w:rsid w:val="00ED2EE5"/>
    <w:rsid w:val="00ED31E0"/>
    <w:rsid w:val="00ED3433"/>
    <w:rsid w:val="00ED38A4"/>
    <w:rsid w:val="00ED3CC2"/>
    <w:rsid w:val="00ED3D9C"/>
    <w:rsid w:val="00ED54C1"/>
    <w:rsid w:val="00ED5A91"/>
    <w:rsid w:val="00ED5C36"/>
    <w:rsid w:val="00ED6989"/>
    <w:rsid w:val="00ED6EB8"/>
    <w:rsid w:val="00ED723E"/>
    <w:rsid w:val="00ED77D0"/>
    <w:rsid w:val="00ED7E60"/>
    <w:rsid w:val="00EE096E"/>
    <w:rsid w:val="00EE0F2D"/>
    <w:rsid w:val="00EE128C"/>
    <w:rsid w:val="00EE256A"/>
    <w:rsid w:val="00EE3283"/>
    <w:rsid w:val="00EE3827"/>
    <w:rsid w:val="00EE4875"/>
    <w:rsid w:val="00EE4CCA"/>
    <w:rsid w:val="00EE5D4C"/>
    <w:rsid w:val="00EE5EA8"/>
    <w:rsid w:val="00EE6333"/>
    <w:rsid w:val="00EE6384"/>
    <w:rsid w:val="00EE64C2"/>
    <w:rsid w:val="00EE6990"/>
    <w:rsid w:val="00EE74A4"/>
    <w:rsid w:val="00EE7B0D"/>
    <w:rsid w:val="00EF03F5"/>
    <w:rsid w:val="00EF1A0F"/>
    <w:rsid w:val="00EF1C7F"/>
    <w:rsid w:val="00EF2578"/>
    <w:rsid w:val="00EF3E9A"/>
    <w:rsid w:val="00EF3F6F"/>
    <w:rsid w:val="00EF6B8D"/>
    <w:rsid w:val="00EF6D5C"/>
    <w:rsid w:val="00EF6D95"/>
    <w:rsid w:val="00F01392"/>
    <w:rsid w:val="00F01E6E"/>
    <w:rsid w:val="00F025A8"/>
    <w:rsid w:val="00F02600"/>
    <w:rsid w:val="00F035CF"/>
    <w:rsid w:val="00F03C8F"/>
    <w:rsid w:val="00F04668"/>
    <w:rsid w:val="00F05DFA"/>
    <w:rsid w:val="00F05EA2"/>
    <w:rsid w:val="00F06CB9"/>
    <w:rsid w:val="00F07678"/>
    <w:rsid w:val="00F10BFE"/>
    <w:rsid w:val="00F1158B"/>
    <w:rsid w:val="00F12494"/>
    <w:rsid w:val="00F12751"/>
    <w:rsid w:val="00F12D54"/>
    <w:rsid w:val="00F13025"/>
    <w:rsid w:val="00F132D2"/>
    <w:rsid w:val="00F1359D"/>
    <w:rsid w:val="00F138B2"/>
    <w:rsid w:val="00F1453E"/>
    <w:rsid w:val="00F15141"/>
    <w:rsid w:val="00F1589E"/>
    <w:rsid w:val="00F1767F"/>
    <w:rsid w:val="00F21403"/>
    <w:rsid w:val="00F217CE"/>
    <w:rsid w:val="00F21FE4"/>
    <w:rsid w:val="00F22442"/>
    <w:rsid w:val="00F22F2A"/>
    <w:rsid w:val="00F24199"/>
    <w:rsid w:val="00F244D8"/>
    <w:rsid w:val="00F25790"/>
    <w:rsid w:val="00F268A8"/>
    <w:rsid w:val="00F272CD"/>
    <w:rsid w:val="00F27950"/>
    <w:rsid w:val="00F27C2D"/>
    <w:rsid w:val="00F309B0"/>
    <w:rsid w:val="00F31E90"/>
    <w:rsid w:val="00F32048"/>
    <w:rsid w:val="00F324E7"/>
    <w:rsid w:val="00F333EC"/>
    <w:rsid w:val="00F337BE"/>
    <w:rsid w:val="00F3479B"/>
    <w:rsid w:val="00F34EF2"/>
    <w:rsid w:val="00F357A9"/>
    <w:rsid w:val="00F360FA"/>
    <w:rsid w:val="00F36D8C"/>
    <w:rsid w:val="00F36F98"/>
    <w:rsid w:val="00F378FD"/>
    <w:rsid w:val="00F37F43"/>
    <w:rsid w:val="00F37F8C"/>
    <w:rsid w:val="00F400D7"/>
    <w:rsid w:val="00F4033B"/>
    <w:rsid w:val="00F40C5A"/>
    <w:rsid w:val="00F410D8"/>
    <w:rsid w:val="00F425E8"/>
    <w:rsid w:val="00F42785"/>
    <w:rsid w:val="00F4282A"/>
    <w:rsid w:val="00F43766"/>
    <w:rsid w:val="00F43A83"/>
    <w:rsid w:val="00F43C68"/>
    <w:rsid w:val="00F44358"/>
    <w:rsid w:val="00F445BB"/>
    <w:rsid w:val="00F451C7"/>
    <w:rsid w:val="00F4610F"/>
    <w:rsid w:val="00F46A54"/>
    <w:rsid w:val="00F502DA"/>
    <w:rsid w:val="00F50354"/>
    <w:rsid w:val="00F50995"/>
    <w:rsid w:val="00F51B84"/>
    <w:rsid w:val="00F526EB"/>
    <w:rsid w:val="00F533B5"/>
    <w:rsid w:val="00F54179"/>
    <w:rsid w:val="00F544A5"/>
    <w:rsid w:val="00F54B84"/>
    <w:rsid w:val="00F55B46"/>
    <w:rsid w:val="00F55EB1"/>
    <w:rsid w:val="00F563E9"/>
    <w:rsid w:val="00F56A77"/>
    <w:rsid w:val="00F56D11"/>
    <w:rsid w:val="00F56D7A"/>
    <w:rsid w:val="00F579BF"/>
    <w:rsid w:val="00F57BC5"/>
    <w:rsid w:val="00F57F30"/>
    <w:rsid w:val="00F60371"/>
    <w:rsid w:val="00F60DF3"/>
    <w:rsid w:val="00F61230"/>
    <w:rsid w:val="00F614FB"/>
    <w:rsid w:val="00F6190C"/>
    <w:rsid w:val="00F61B43"/>
    <w:rsid w:val="00F628BC"/>
    <w:rsid w:val="00F63163"/>
    <w:rsid w:val="00F63B61"/>
    <w:rsid w:val="00F642A9"/>
    <w:rsid w:val="00F64467"/>
    <w:rsid w:val="00F6587E"/>
    <w:rsid w:val="00F65F91"/>
    <w:rsid w:val="00F667E1"/>
    <w:rsid w:val="00F66FC2"/>
    <w:rsid w:val="00F67696"/>
    <w:rsid w:val="00F70623"/>
    <w:rsid w:val="00F70737"/>
    <w:rsid w:val="00F70F22"/>
    <w:rsid w:val="00F71078"/>
    <w:rsid w:val="00F72151"/>
    <w:rsid w:val="00F72252"/>
    <w:rsid w:val="00F73922"/>
    <w:rsid w:val="00F739F7"/>
    <w:rsid w:val="00F74501"/>
    <w:rsid w:val="00F76762"/>
    <w:rsid w:val="00F76D15"/>
    <w:rsid w:val="00F76ED7"/>
    <w:rsid w:val="00F7748B"/>
    <w:rsid w:val="00F77D25"/>
    <w:rsid w:val="00F77FE7"/>
    <w:rsid w:val="00F805EC"/>
    <w:rsid w:val="00F8067E"/>
    <w:rsid w:val="00F80A74"/>
    <w:rsid w:val="00F81312"/>
    <w:rsid w:val="00F8153F"/>
    <w:rsid w:val="00F82641"/>
    <w:rsid w:val="00F835C9"/>
    <w:rsid w:val="00F852C3"/>
    <w:rsid w:val="00F85506"/>
    <w:rsid w:val="00F85BEB"/>
    <w:rsid w:val="00F86223"/>
    <w:rsid w:val="00F8650E"/>
    <w:rsid w:val="00F86806"/>
    <w:rsid w:val="00F868BE"/>
    <w:rsid w:val="00F86B2B"/>
    <w:rsid w:val="00F90D9D"/>
    <w:rsid w:val="00F90F8F"/>
    <w:rsid w:val="00F90FB6"/>
    <w:rsid w:val="00F91AD6"/>
    <w:rsid w:val="00F91EAA"/>
    <w:rsid w:val="00F92176"/>
    <w:rsid w:val="00F9229C"/>
    <w:rsid w:val="00F9260B"/>
    <w:rsid w:val="00F92697"/>
    <w:rsid w:val="00F926AB"/>
    <w:rsid w:val="00F92E78"/>
    <w:rsid w:val="00F93956"/>
    <w:rsid w:val="00F9498A"/>
    <w:rsid w:val="00F94E4A"/>
    <w:rsid w:val="00F95409"/>
    <w:rsid w:val="00F957E8"/>
    <w:rsid w:val="00F95E53"/>
    <w:rsid w:val="00F96AF8"/>
    <w:rsid w:val="00F96F08"/>
    <w:rsid w:val="00F974A3"/>
    <w:rsid w:val="00F975DB"/>
    <w:rsid w:val="00FA07E0"/>
    <w:rsid w:val="00FA0E00"/>
    <w:rsid w:val="00FA1437"/>
    <w:rsid w:val="00FA153C"/>
    <w:rsid w:val="00FA24BE"/>
    <w:rsid w:val="00FA2911"/>
    <w:rsid w:val="00FA2ED6"/>
    <w:rsid w:val="00FA342C"/>
    <w:rsid w:val="00FA39F5"/>
    <w:rsid w:val="00FA3B73"/>
    <w:rsid w:val="00FA49E7"/>
    <w:rsid w:val="00FA59B4"/>
    <w:rsid w:val="00FA5D3B"/>
    <w:rsid w:val="00FA6109"/>
    <w:rsid w:val="00FA6BAB"/>
    <w:rsid w:val="00FA6D94"/>
    <w:rsid w:val="00FA76F1"/>
    <w:rsid w:val="00FA77A3"/>
    <w:rsid w:val="00FB0787"/>
    <w:rsid w:val="00FB0C7B"/>
    <w:rsid w:val="00FB114A"/>
    <w:rsid w:val="00FB125B"/>
    <w:rsid w:val="00FB1A1A"/>
    <w:rsid w:val="00FB1C54"/>
    <w:rsid w:val="00FB2BB6"/>
    <w:rsid w:val="00FB3442"/>
    <w:rsid w:val="00FB3584"/>
    <w:rsid w:val="00FB3E8C"/>
    <w:rsid w:val="00FB4244"/>
    <w:rsid w:val="00FB49F0"/>
    <w:rsid w:val="00FB4B35"/>
    <w:rsid w:val="00FB54A2"/>
    <w:rsid w:val="00FB5E82"/>
    <w:rsid w:val="00FB6180"/>
    <w:rsid w:val="00FB7394"/>
    <w:rsid w:val="00FB74DC"/>
    <w:rsid w:val="00FC0313"/>
    <w:rsid w:val="00FC0C92"/>
    <w:rsid w:val="00FC1F96"/>
    <w:rsid w:val="00FC2268"/>
    <w:rsid w:val="00FC2ACF"/>
    <w:rsid w:val="00FC35CD"/>
    <w:rsid w:val="00FC3794"/>
    <w:rsid w:val="00FC3C8F"/>
    <w:rsid w:val="00FC4EA3"/>
    <w:rsid w:val="00FC54CB"/>
    <w:rsid w:val="00FC7959"/>
    <w:rsid w:val="00FD13DF"/>
    <w:rsid w:val="00FD2B0B"/>
    <w:rsid w:val="00FD2DD0"/>
    <w:rsid w:val="00FD3376"/>
    <w:rsid w:val="00FD37CE"/>
    <w:rsid w:val="00FD38C4"/>
    <w:rsid w:val="00FD3B86"/>
    <w:rsid w:val="00FD3FB2"/>
    <w:rsid w:val="00FD43C6"/>
    <w:rsid w:val="00FD4B56"/>
    <w:rsid w:val="00FD5755"/>
    <w:rsid w:val="00FD5ADD"/>
    <w:rsid w:val="00FD5BD9"/>
    <w:rsid w:val="00FD6109"/>
    <w:rsid w:val="00FD6D8E"/>
    <w:rsid w:val="00FD6E69"/>
    <w:rsid w:val="00FD6FE1"/>
    <w:rsid w:val="00FD7E95"/>
    <w:rsid w:val="00FE031C"/>
    <w:rsid w:val="00FE0C44"/>
    <w:rsid w:val="00FE1D3A"/>
    <w:rsid w:val="00FE2579"/>
    <w:rsid w:val="00FE2F81"/>
    <w:rsid w:val="00FE3287"/>
    <w:rsid w:val="00FE33A0"/>
    <w:rsid w:val="00FE4BD4"/>
    <w:rsid w:val="00FE5700"/>
    <w:rsid w:val="00FE5B9D"/>
    <w:rsid w:val="00FE61B5"/>
    <w:rsid w:val="00FE7BBE"/>
    <w:rsid w:val="00FE7FF4"/>
    <w:rsid w:val="00FF10B2"/>
    <w:rsid w:val="00FF194C"/>
    <w:rsid w:val="00FF1997"/>
    <w:rsid w:val="00FF2F10"/>
    <w:rsid w:val="00FF3344"/>
    <w:rsid w:val="00FF3711"/>
    <w:rsid w:val="00FF44D8"/>
    <w:rsid w:val="00FF5DD9"/>
    <w:rsid w:val="00FF6FAD"/>
    <w:rsid w:val="00FF71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256BF9"/>
    <w:pPr>
      <w:spacing w:line="320" w:lineRule="exact"/>
      <w:jc w:val="both"/>
    </w:pPr>
    <w:rPr>
      <w:sz w:val="24"/>
      <w:szCs w:val="24"/>
    </w:rPr>
  </w:style>
  <w:style w:type="paragraph" w:styleId="Nagwek1">
    <w:name w:val="heading 1"/>
    <w:basedOn w:val="Normalny"/>
    <w:next w:val="Normalny"/>
    <w:qFormat/>
    <w:rsid w:val="00256BF9"/>
    <w:pPr>
      <w:keepNext/>
      <w:outlineLvl w:val="0"/>
    </w:pPr>
    <w:rPr>
      <w:b/>
      <w:bCs/>
    </w:rPr>
  </w:style>
  <w:style w:type="paragraph" w:styleId="Nagwek2">
    <w:name w:val="heading 2"/>
    <w:basedOn w:val="Normalny"/>
    <w:next w:val="Normalny"/>
    <w:qFormat/>
    <w:rsid w:val="00256BF9"/>
    <w:pPr>
      <w:keepNext/>
      <w:outlineLvl w:val="1"/>
    </w:pPr>
    <w:rPr>
      <w:b/>
    </w:rPr>
  </w:style>
  <w:style w:type="paragraph" w:styleId="Nagwek3">
    <w:name w:val="heading 3"/>
    <w:basedOn w:val="Normalny"/>
    <w:next w:val="Normalny"/>
    <w:qFormat/>
    <w:rsid w:val="00256BF9"/>
    <w:pPr>
      <w:keepNext/>
      <w:spacing w:after="120" w:line="360" w:lineRule="auto"/>
      <w:jc w:val="center"/>
      <w:outlineLvl w:val="2"/>
    </w:pPr>
    <w:rPr>
      <w:rFonts w:ascii="Arial" w:hAnsi="Arial"/>
      <w:b/>
      <w:bCs/>
      <w:sz w:val="20"/>
    </w:rPr>
  </w:style>
  <w:style w:type="paragraph" w:styleId="Nagwek4">
    <w:name w:val="heading 4"/>
    <w:basedOn w:val="Normalny"/>
    <w:next w:val="Normalny"/>
    <w:qFormat/>
    <w:rsid w:val="00256BF9"/>
    <w:pPr>
      <w:keepNext/>
      <w:spacing w:after="120"/>
      <w:jc w:val="center"/>
      <w:outlineLvl w:val="3"/>
    </w:pPr>
    <w:rPr>
      <w:rFonts w:ascii="Arial" w:hAnsi="Arial"/>
      <w:b/>
      <w:color w:val="000000"/>
      <w:sz w:val="20"/>
    </w:rPr>
  </w:style>
  <w:style w:type="paragraph" w:styleId="Nagwek5">
    <w:name w:val="heading 5"/>
    <w:basedOn w:val="Normalny"/>
    <w:next w:val="Normalny"/>
    <w:qFormat/>
    <w:rsid w:val="00256BF9"/>
    <w:pPr>
      <w:keepNext/>
      <w:spacing w:after="120"/>
      <w:outlineLvl w:val="4"/>
    </w:pPr>
    <w:rPr>
      <w:rFonts w:ascii="Arial" w:hAnsi="Arial"/>
      <w:b/>
      <w:snapToGrid w:val="0"/>
      <w:color w:val="000000"/>
      <w:sz w:val="20"/>
    </w:rPr>
  </w:style>
  <w:style w:type="paragraph" w:styleId="Nagwek6">
    <w:name w:val="heading 6"/>
    <w:basedOn w:val="Normalny"/>
    <w:next w:val="Normalny"/>
    <w:qFormat/>
    <w:rsid w:val="00256BF9"/>
    <w:pPr>
      <w:keepNext/>
      <w:spacing w:after="120"/>
      <w:outlineLvl w:val="5"/>
    </w:pPr>
    <w:rPr>
      <w:rFonts w:ascii="Arial" w:hAnsi="Arial"/>
      <w:color w:val="000000"/>
      <w:sz w:val="32"/>
    </w:rPr>
  </w:style>
  <w:style w:type="paragraph" w:styleId="Nagwek7">
    <w:name w:val="heading 7"/>
    <w:basedOn w:val="Normalny"/>
    <w:next w:val="Normalny"/>
    <w:qFormat/>
    <w:rsid w:val="00256BF9"/>
    <w:pPr>
      <w:keepNext/>
      <w:spacing w:after="120"/>
      <w:jc w:val="center"/>
      <w:outlineLvl w:val="6"/>
    </w:pPr>
    <w:rPr>
      <w:rFonts w:ascii="Arial" w:hAnsi="Arial"/>
      <w:sz w:val="28"/>
    </w:rPr>
  </w:style>
  <w:style w:type="paragraph" w:styleId="Nagwek8">
    <w:name w:val="heading 8"/>
    <w:basedOn w:val="Normalny"/>
    <w:next w:val="Normalny"/>
    <w:qFormat/>
    <w:rsid w:val="00256BF9"/>
    <w:pPr>
      <w:keepNext/>
      <w:spacing w:after="120"/>
      <w:outlineLvl w:val="7"/>
    </w:pPr>
    <w:rPr>
      <w:rFonts w:ascii="Arial" w:hAnsi="Arial"/>
      <w:snapToGrid w:val="0"/>
      <w:color w:val="000000"/>
      <w:sz w:val="28"/>
    </w:rPr>
  </w:style>
  <w:style w:type="paragraph" w:styleId="Nagwek9">
    <w:name w:val="heading 9"/>
    <w:basedOn w:val="Normalny"/>
    <w:next w:val="Normalny"/>
    <w:qFormat/>
    <w:rsid w:val="00256BF9"/>
    <w:pPr>
      <w:keepNext/>
      <w:spacing w:after="120"/>
      <w:jc w:val="center"/>
      <w:outlineLvl w:val="8"/>
    </w:pPr>
    <w:rPr>
      <w:rFonts w:ascii="Arial" w:hAnsi="Arial"/>
      <w:b/>
      <w:snapToGrid w:val="0"/>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sid w:val="00256BF9"/>
    <w:rPr>
      <w:b/>
      <w:bCs/>
      <w:sz w:val="24"/>
    </w:rPr>
  </w:style>
  <w:style w:type="character" w:customStyle="1" w:styleId="Nagwek2Znak">
    <w:name w:val="Nagłówek 2 Znak"/>
    <w:basedOn w:val="Domylnaczcionkaakapitu"/>
    <w:rsid w:val="00256BF9"/>
    <w:rPr>
      <w:b/>
      <w:sz w:val="24"/>
    </w:rPr>
  </w:style>
  <w:style w:type="character" w:customStyle="1" w:styleId="Nagwek3Znak">
    <w:name w:val="Nagłówek 3 Znak"/>
    <w:basedOn w:val="Domylnaczcionkaakapitu"/>
    <w:rsid w:val="00256BF9"/>
    <w:rPr>
      <w:rFonts w:ascii="Arial" w:eastAsia="Times New Roman" w:hAnsi="Arial" w:cs="Times New Roman"/>
      <w:b/>
      <w:bCs/>
    </w:rPr>
  </w:style>
  <w:style w:type="character" w:styleId="Pogrubienie">
    <w:name w:val="Strong"/>
    <w:basedOn w:val="Domylnaczcionkaakapitu"/>
    <w:uiPriority w:val="22"/>
    <w:qFormat/>
    <w:rsid w:val="00256BF9"/>
    <w:rPr>
      <w:rFonts w:ascii="Times New Roman" w:hAnsi="Times New Roman"/>
      <w:b/>
      <w:sz w:val="24"/>
    </w:rPr>
  </w:style>
  <w:style w:type="paragraph" w:styleId="Akapitzlist">
    <w:name w:val="List Paragraph"/>
    <w:basedOn w:val="Normalny"/>
    <w:uiPriority w:val="34"/>
    <w:qFormat/>
    <w:rsid w:val="00256BF9"/>
    <w:pPr>
      <w:spacing w:after="120"/>
      <w:ind w:left="720"/>
      <w:contextualSpacing/>
    </w:pPr>
    <w:rPr>
      <w:rFonts w:ascii="Arial" w:eastAsia="Calibri" w:hAnsi="Arial"/>
      <w:sz w:val="20"/>
    </w:rPr>
  </w:style>
  <w:style w:type="character" w:customStyle="1" w:styleId="Nagwek4Znak">
    <w:name w:val="Nagłówek 4 Znak"/>
    <w:basedOn w:val="Domylnaczcionkaakapitu"/>
    <w:rsid w:val="00256BF9"/>
    <w:rPr>
      <w:rFonts w:ascii="Arial" w:hAnsi="Arial"/>
      <w:b/>
      <w:color w:val="000000"/>
    </w:rPr>
  </w:style>
  <w:style w:type="character" w:customStyle="1" w:styleId="Nagwek5Znak">
    <w:name w:val="Nagłówek 5 Znak"/>
    <w:basedOn w:val="Domylnaczcionkaakapitu"/>
    <w:rsid w:val="00256BF9"/>
    <w:rPr>
      <w:rFonts w:ascii="Arial" w:hAnsi="Arial"/>
      <w:b/>
      <w:snapToGrid w:val="0"/>
      <w:color w:val="000000"/>
    </w:rPr>
  </w:style>
  <w:style w:type="character" w:customStyle="1" w:styleId="Nagwek6Znak">
    <w:name w:val="Nagłówek 6 Znak"/>
    <w:basedOn w:val="Domylnaczcionkaakapitu"/>
    <w:rsid w:val="00256BF9"/>
    <w:rPr>
      <w:rFonts w:ascii="Arial" w:hAnsi="Arial"/>
      <w:color w:val="000000"/>
      <w:sz w:val="32"/>
    </w:rPr>
  </w:style>
  <w:style w:type="character" w:customStyle="1" w:styleId="Nagwek7Znak">
    <w:name w:val="Nagłówek 7 Znak"/>
    <w:basedOn w:val="Domylnaczcionkaakapitu"/>
    <w:rsid w:val="00256BF9"/>
    <w:rPr>
      <w:rFonts w:ascii="Arial" w:hAnsi="Arial"/>
      <w:sz w:val="28"/>
    </w:rPr>
  </w:style>
  <w:style w:type="character" w:customStyle="1" w:styleId="Nagwek8Znak">
    <w:name w:val="Nagłówek 8 Znak"/>
    <w:basedOn w:val="Domylnaczcionkaakapitu"/>
    <w:rsid w:val="00256BF9"/>
    <w:rPr>
      <w:rFonts w:ascii="Arial" w:hAnsi="Arial"/>
      <w:snapToGrid w:val="0"/>
      <w:color w:val="000000"/>
      <w:sz w:val="28"/>
    </w:rPr>
  </w:style>
  <w:style w:type="character" w:customStyle="1" w:styleId="Nagwek9Znak">
    <w:name w:val="Nagłówek 9 Znak"/>
    <w:basedOn w:val="Domylnaczcionkaakapitu"/>
    <w:rsid w:val="00256BF9"/>
    <w:rPr>
      <w:rFonts w:ascii="Arial" w:hAnsi="Arial"/>
      <w:b/>
      <w:snapToGrid w:val="0"/>
      <w:color w:val="000000"/>
      <w:sz w:val="28"/>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qFormat/>
    <w:rsid w:val="004F36E5"/>
    <w:pPr>
      <w:spacing w:before="120"/>
      <w:ind w:left="1134" w:hanging="1134"/>
    </w:pPr>
    <w:rPr>
      <w:rFonts w:ascii="Calibri" w:hAnsi="Calibri"/>
      <w:b/>
      <w:color w:val="000000"/>
      <w:sz w:val="20"/>
    </w:rPr>
  </w:style>
  <w:style w:type="paragraph" w:styleId="Tytu">
    <w:name w:val="Title"/>
    <w:basedOn w:val="Normalny"/>
    <w:qFormat/>
    <w:rsid w:val="00256BF9"/>
    <w:pPr>
      <w:spacing w:after="120"/>
      <w:jc w:val="center"/>
    </w:pPr>
    <w:rPr>
      <w:rFonts w:ascii="Arial" w:hAnsi="Arial"/>
      <w:sz w:val="28"/>
    </w:rPr>
  </w:style>
  <w:style w:type="character" w:customStyle="1" w:styleId="TytuZnak">
    <w:name w:val="Tytuł Znak"/>
    <w:basedOn w:val="Domylnaczcionkaakapitu"/>
    <w:rsid w:val="00256BF9"/>
    <w:rPr>
      <w:rFonts w:ascii="Arial" w:hAnsi="Arial"/>
      <w:sz w:val="28"/>
    </w:rPr>
  </w:style>
  <w:style w:type="paragraph" w:styleId="Bezodstpw">
    <w:name w:val="No Spacing"/>
    <w:uiPriority w:val="1"/>
    <w:qFormat/>
    <w:rsid w:val="00256BF9"/>
    <w:pPr>
      <w:ind w:firstLine="113"/>
      <w:jc w:val="both"/>
    </w:pPr>
    <w:rPr>
      <w:sz w:val="24"/>
      <w:szCs w:val="24"/>
    </w:rPr>
  </w:style>
  <w:style w:type="paragraph" w:styleId="Tekstpodstawowy">
    <w:name w:val="Body Text"/>
    <w:aliases w:val="anita1,bt,b,Tekst podstawowy Znak Znak Znak Znak Znak Znak Znak Znak,szaro,b1,Tekst podstawowy-bold,block style,Brødtekst Tegn Tegn"/>
    <w:basedOn w:val="Normalny"/>
    <w:semiHidden/>
    <w:rsid w:val="00256BF9"/>
    <w:pPr>
      <w:jc w:val="center"/>
    </w:pPr>
    <w:rPr>
      <w:b/>
      <w:bCs/>
      <w:sz w:val="52"/>
    </w:rPr>
  </w:style>
  <w:style w:type="character" w:customStyle="1" w:styleId="TekstpodstawowyZnak">
    <w:name w:val="Tekst podstawowy Znak"/>
    <w:aliases w:val="anita1 Znak,bt Znak,b Znak,Tekst podstawowy Znak Znak Znak Znak Znak Znak Znak Znak Znak,szaro Znak,b1 Znak,Tekst podstawowy-bold Znak,block style Znak,Brødtekst Tegn Tegn Znak"/>
    <w:basedOn w:val="Domylnaczcionkaakapitu"/>
    <w:semiHidden/>
    <w:rsid w:val="00256BF9"/>
    <w:rPr>
      <w:b/>
      <w:bCs/>
      <w:sz w:val="52"/>
    </w:rPr>
  </w:style>
  <w:style w:type="paragraph" w:styleId="Nagwek">
    <w:name w:val="header"/>
    <w:basedOn w:val="Normalny"/>
    <w:uiPriority w:val="99"/>
    <w:rsid w:val="00256BF9"/>
    <w:pPr>
      <w:tabs>
        <w:tab w:val="center" w:pos="4536"/>
        <w:tab w:val="right" w:pos="9072"/>
      </w:tabs>
    </w:pPr>
  </w:style>
  <w:style w:type="character" w:customStyle="1" w:styleId="NagwekZnak">
    <w:name w:val="Nagłówek Znak"/>
    <w:basedOn w:val="Domylnaczcionkaakapitu"/>
    <w:uiPriority w:val="99"/>
    <w:rsid w:val="00256BF9"/>
  </w:style>
  <w:style w:type="paragraph" w:styleId="Tekstpodstawowy2">
    <w:name w:val="Body Text 2"/>
    <w:basedOn w:val="Normalny"/>
    <w:semiHidden/>
    <w:rsid w:val="00256BF9"/>
  </w:style>
  <w:style w:type="character" w:customStyle="1" w:styleId="Tekstpodstawowy2Znak">
    <w:name w:val="Tekst podstawowy 2 Znak"/>
    <w:basedOn w:val="Domylnaczcionkaakapitu"/>
    <w:semiHidden/>
    <w:rsid w:val="00256BF9"/>
  </w:style>
  <w:style w:type="paragraph" w:styleId="Tekstpodstawowy3">
    <w:name w:val="Body Text 3"/>
    <w:aliases w:val=" Znak,Znak"/>
    <w:basedOn w:val="Normalny"/>
    <w:rsid w:val="00256BF9"/>
    <w:pPr>
      <w:spacing w:line="360" w:lineRule="auto"/>
    </w:pPr>
    <w:rPr>
      <w:sz w:val="28"/>
    </w:rPr>
  </w:style>
  <w:style w:type="character" w:customStyle="1" w:styleId="Tekstpodstawowy3Znak">
    <w:name w:val="Tekst podstawowy 3 Znak"/>
    <w:aliases w:val=" Znak Znak,Znak Znak"/>
    <w:basedOn w:val="Domylnaczcionkaakapitu"/>
    <w:rsid w:val="00256BF9"/>
    <w:rPr>
      <w:sz w:val="28"/>
    </w:rPr>
  </w:style>
  <w:style w:type="paragraph" w:customStyle="1" w:styleId="xl33">
    <w:name w:val="xl33"/>
    <w:basedOn w:val="Normalny"/>
    <w:rsid w:val="00256BF9"/>
    <w:pPr>
      <w:spacing w:before="100" w:beforeAutospacing="1" w:after="100" w:afterAutospacing="1"/>
    </w:pPr>
    <w:rPr>
      <w:sz w:val="28"/>
      <w:szCs w:val="28"/>
    </w:rPr>
  </w:style>
  <w:style w:type="character" w:styleId="Numerstrony">
    <w:name w:val="page number"/>
    <w:basedOn w:val="Domylnaczcionkaakapitu"/>
    <w:semiHidden/>
    <w:rsid w:val="00256BF9"/>
  </w:style>
  <w:style w:type="paragraph" w:styleId="Stopka">
    <w:name w:val="footer"/>
    <w:basedOn w:val="Normalny"/>
    <w:uiPriority w:val="99"/>
    <w:rsid w:val="00256BF9"/>
    <w:pPr>
      <w:tabs>
        <w:tab w:val="center" w:pos="4536"/>
        <w:tab w:val="right" w:pos="9072"/>
      </w:tabs>
    </w:pPr>
  </w:style>
  <w:style w:type="character" w:customStyle="1" w:styleId="StopkaZnak">
    <w:name w:val="Stopka Znak"/>
    <w:basedOn w:val="Domylnaczcionkaakapitu"/>
    <w:uiPriority w:val="99"/>
    <w:rsid w:val="00256BF9"/>
  </w:style>
  <w:style w:type="paragraph" w:styleId="Tekstpodstawowywcity2">
    <w:name w:val="Body Text Indent 2"/>
    <w:basedOn w:val="Normalny"/>
    <w:semiHidden/>
    <w:rsid w:val="00256BF9"/>
    <w:pPr>
      <w:tabs>
        <w:tab w:val="right" w:leader="dot" w:pos="9072"/>
      </w:tabs>
      <w:ind w:left="900"/>
    </w:pPr>
    <w:rPr>
      <w:sz w:val="28"/>
    </w:rPr>
  </w:style>
  <w:style w:type="character" w:customStyle="1" w:styleId="Tekstpodstawowywcity2Znak">
    <w:name w:val="Tekst podstawowy wcięty 2 Znak"/>
    <w:basedOn w:val="Domylnaczcionkaakapitu"/>
    <w:semiHidden/>
    <w:rsid w:val="00256BF9"/>
    <w:rPr>
      <w:sz w:val="28"/>
    </w:rPr>
  </w:style>
  <w:style w:type="paragraph" w:styleId="HTML-wstpniesformatowany">
    <w:name w:val="HTML Preformatted"/>
    <w:basedOn w:val="Normalny"/>
    <w:semiHidden/>
    <w:rsid w:val="00256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rPr>
  </w:style>
  <w:style w:type="character" w:customStyle="1" w:styleId="HTML-wstpniesformatowanyZnak">
    <w:name w:val="HTML - wstępnie sformatowany Znak"/>
    <w:basedOn w:val="Domylnaczcionkaakapitu"/>
    <w:semiHidden/>
    <w:rsid w:val="00256BF9"/>
    <w:rPr>
      <w:rFonts w:ascii="Courier New" w:eastAsia="Courier New" w:hAnsi="Courier New" w:cs="Courier New"/>
      <w:sz w:val="20"/>
    </w:rPr>
  </w:style>
  <w:style w:type="paragraph" w:styleId="NormalnyWeb">
    <w:name w:val="Normal (Web)"/>
    <w:basedOn w:val="Normalny"/>
    <w:uiPriority w:val="99"/>
    <w:rsid w:val="00256BF9"/>
    <w:pPr>
      <w:spacing w:before="100" w:after="100"/>
    </w:pPr>
    <w:rPr>
      <w:rFonts w:ascii="Verdana" w:hAnsi="Verdana"/>
      <w:color w:val="808080"/>
    </w:rPr>
  </w:style>
  <w:style w:type="paragraph" w:customStyle="1" w:styleId="NPR-ramka">
    <w:name w:val="NPR-ramka"/>
    <w:basedOn w:val="Tekstpodstawowy3"/>
    <w:rsid w:val="00256BF9"/>
    <w:pPr>
      <w:shd w:val="pct12" w:color="auto" w:fill="FFFFFF"/>
      <w:spacing w:before="120" w:line="240" w:lineRule="auto"/>
      <w:ind w:left="1701"/>
    </w:pPr>
    <w:rPr>
      <w:rFonts w:ascii="Arial" w:hAnsi="Arial" w:cs="Arial"/>
      <w:b/>
      <w:sz w:val="20"/>
    </w:rPr>
  </w:style>
  <w:style w:type="paragraph" w:customStyle="1" w:styleId="NPR-dziaanie">
    <w:name w:val="NPR-działanie"/>
    <w:basedOn w:val="Normalny"/>
    <w:rsid w:val="00256BF9"/>
    <w:pPr>
      <w:keepNext/>
      <w:tabs>
        <w:tab w:val="num" w:pos="720"/>
        <w:tab w:val="num" w:pos="1418"/>
      </w:tabs>
      <w:spacing w:before="240" w:after="60"/>
      <w:ind w:left="1418" w:hanging="360"/>
    </w:pPr>
    <w:rPr>
      <w:rFonts w:ascii="Arial" w:hAnsi="Arial"/>
      <w:b/>
      <w:u w:val="single"/>
    </w:rPr>
  </w:style>
  <w:style w:type="paragraph" w:customStyle="1" w:styleId="NPR-akapit1">
    <w:name w:val="NPR-akapit1"/>
    <w:basedOn w:val="Normalny"/>
    <w:rsid w:val="00256BF9"/>
    <w:pPr>
      <w:spacing w:before="60" w:after="60"/>
      <w:ind w:left="1701"/>
    </w:pPr>
    <w:rPr>
      <w:rFonts w:ascii="Arial" w:hAnsi="Arial"/>
    </w:rPr>
  </w:style>
  <w:style w:type="paragraph" w:customStyle="1" w:styleId="NPR-subakapitwyroznienie">
    <w:name w:val="NPR-subakapit_wyroznienie"/>
    <w:basedOn w:val="Normalny"/>
    <w:rsid w:val="00256BF9"/>
    <w:pPr>
      <w:numPr>
        <w:numId w:val="1"/>
      </w:numPr>
      <w:tabs>
        <w:tab w:val="clear" w:pos="360"/>
        <w:tab w:val="left" w:pos="2268"/>
      </w:tabs>
      <w:spacing w:before="60" w:after="60"/>
      <w:ind w:left="2268" w:hanging="283"/>
    </w:pPr>
    <w:rPr>
      <w:rFonts w:ascii="Arial" w:hAnsi="Arial"/>
    </w:rPr>
  </w:style>
  <w:style w:type="paragraph" w:styleId="Tekstprzypisudolnego">
    <w:name w:val="footnote text"/>
    <w:basedOn w:val="Normalny"/>
    <w:semiHidden/>
    <w:rsid w:val="00256BF9"/>
    <w:rPr>
      <w:rFonts w:ascii="Arial" w:hAnsi="Arial"/>
      <w:sz w:val="20"/>
    </w:rPr>
  </w:style>
  <w:style w:type="character" w:customStyle="1" w:styleId="TekstprzypisudolnegoZnak">
    <w:name w:val="Tekst przypisu dolnego Znak"/>
    <w:basedOn w:val="Domylnaczcionkaakapitu"/>
    <w:semiHidden/>
    <w:rsid w:val="00256BF9"/>
    <w:rPr>
      <w:rFonts w:ascii="Arial" w:hAnsi="Arial"/>
      <w:sz w:val="20"/>
    </w:rPr>
  </w:style>
  <w:style w:type="paragraph" w:styleId="Tekstdymka">
    <w:name w:val="Balloon Text"/>
    <w:basedOn w:val="Normalny"/>
    <w:rsid w:val="00256BF9"/>
    <w:rPr>
      <w:rFonts w:ascii="Tahoma" w:hAnsi="Tahoma" w:cs="Tahoma"/>
      <w:sz w:val="16"/>
      <w:szCs w:val="16"/>
    </w:rPr>
  </w:style>
  <w:style w:type="character" w:customStyle="1" w:styleId="TekstdymkaZnak">
    <w:name w:val="Tekst dymka Znak"/>
    <w:basedOn w:val="Domylnaczcionkaakapitu"/>
    <w:semiHidden/>
    <w:rsid w:val="00256BF9"/>
    <w:rPr>
      <w:rFonts w:ascii="Tahoma" w:hAnsi="Tahoma" w:cs="Tahoma"/>
      <w:sz w:val="16"/>
      <w:szCs w:val="16"/>
    </w:rPr>
  </w:style>
  <w:style w:type="character" w:customStyle="1" w:styleId="mala">
    <w:name w:val="mala"/>
    <w:basedOn w:val="Domylnaczcionkaakapitu"/>
    <w:rsid w:val="00256BF9"/>
  </w:style>
  <w:style w:type="paragraph" w:styleId="Tekstpodstawowywcity3">
    <w:name w:val="Body Text Indent 3"/>
    <w:basedOn w:val="Normalny"/>
    <w:semiHidden/>
    <w:rsid w:val="00256BF9"/>
    <w:pPr>
      <w:spacing w:line="360" w:lineRule="auto"/>
      <w:ind w:left="180" w:hanging="180"/>
    </w:pPr>
    <w:rPr>
      <w:snapToGrid w:val="0"/>
    </w:rPr>
  </w:style>
  <w:style w:type="character" w:customStyle="1" w:styleId="Tekstpodstawowywcity3Znak">
    <w:name w:val="Tekst podstawowy wcięty 3 Znak"/>
    <w:basedOn w:val="Domylnaczcionkaakapitu"/>
    <w:semiHidden/>
    <w:rsid w:val="00256BF9"/>
    <w:rPr>
      <w:snapToGrid w:val="0"/>
    </w:rPr>
  </w:style>
  <w:style w:type="paragraph" w:styleId="Tekstpodstawowywcity">
    <w:name w:val="Body Text Indent"/>
    <w:basedOn w:val="Normalny"/>
    <w:semiHidden/>
    <w:rsid w:val="00256BF9"/>
    <w:pPr>
      <w:spacing w:line="360" w:lineRule="atLeast"/>
      <w:ind w:firstLine="709"/>
    </w:pPr>
    <w:rPr>
      <w:sz w:val="26"/>
    </w:rPr>
  </w:style>
  <w:style w:type="character" w:customStyle="1" w:styleId="TekstpodstawowywcityZnak">
    <w:name w:val="Tekst podstawowy wcięty Znak"/>
    <w:basedOn w:val="Domylnaczcionkaakapitu"/>
    <w:semiHidden/>
    <w:rsid w:val="00256BF9"/>
    <w:rPr>
      <w:sz w:val="26"/>
    </w:rPr>
  </w:style>
  <w:style w:type="paragraph" w:styleId="Spisilustracji">
    <w:name w:val="table of figures"/>
    <w:basedOn w:val="Normalny"/>
    <w:next w:val="Normalny"/>
    <w:uiPriority w:val="99"/>
    <w:rsid w:val="002378B2"/>
    <w:pPr>
      <w:spacing w:line="360" w:lineRule="auto"/>
      <w:ind w:left="400" w:hanging="400"/>
    </w:pPr>
    <w:rPr>
      <w:rFonts w:ascii="Calibri" w:hAnsi="Calibri"/>
      <w:spacing w:val="4"/>
    </w:rPr>
  </w:style>
  <w:style w:type="paragraph" w:customStyle="1" w:styleId="wypunkt">
    <w:name w:val="wypunkt"/>
    <w:basedOn w:val="Normalny"/>
    <w:rsid w:val="00256BF9"/>
    <w:pPr>
      <w:numPr>
        <w:numId w:val="2"/>
      </w:numPr>
      <w:spacing w:line="280" w:lineRule="atLeast"/>
    </w:pPr>
  </w:style>
  <w:style w:type="paragraph" w:styleId="Spistreci1">
    <w:name w:val="toc 1"/>
    <w:basedOn w:val="Normalny"/>
    <w:next w:val="Normalny"/>
    <w:autoRedefine/>
    <w:uiPriority w:val="39"/>
    <w:rsid w:val="00256BF9"/>
    <w:pPr>
      <w:spacing w:before="120" w:after="120"/>
      <w:jc w:val="left"/>
    </w:pPr>
    <w:rPr>
      <w:rFonts w:ascii="Calibri" w:hAnsi="Calibri"/>
      <w:b/>
      <w:bCs/>
      <w:caps/>
      <w:sz w:val="20"/>
    </w:rPr>
  </w:style>
  <w:style w:type="paragraph" w:customStyle="1" w:styleId="Styl1">
    <w:name w:val="Styl1"/>
    <w:basedOn w:val="Tekstpodstawowy"/>
    <w:next w:val="Tekstpodstawowy"/>
    <w:autoRedefine/>
    <w:qFormat/>
    <w:rsid w:val="00256BF9"/>
    <w:pPr>
      <w:jc w:val="both"/>
    </w:pPr>
    <w:rPr>
      <w:b w:val="0"/>
      <w:bCs w:val="0"/>
      <w:color w:val="FF0000"/>
      <w:sz w:val="26"/>
    </w:rPr>
  </w:style>
  <w:style w:type="paragraph" w:customStyle="1" w:styleId="StylTekstpodstawowyInterliniapojedyncze">
    <w:name w:val="Styl Tekst podstawowy + Interlinia:  pojedyncze"/>
    <w:basedOn w:val="Tekstpodstawowy"/>
    <w:rsid w:val="00256BF9"/>
    <w:pPr>
      <w:suppressAutoHyphens/>
      <w:jc w:val="left"/>
    </w:pPr>
    <w:rPr>
      <w:b w:val="0"/>
      <w:bCs w:val="0"/>
      <w:sz w:val="24"/>
    </w:rPr>
  </w:style>
  <w:style w:type="paragraph" w:customStyle="1" w:styleId="Tekstpodstawowy21">
    <w:name w:val="Tekst podstawowy 21"/>
    <w:basedOn w:val="Normalny"/>
    <w:rsid w:val="00256BF9"/>
    <w:pPr>
      <w:spacing w:line="360" w:lineRule="auto"/>
      <w:ind w:firstLine="708"/>
    </w:pPr>
  </w:style>
  <w:style w:type="paragraph" w:customStyle="1" w:styleId="xl30">
    <w:name w:val="xl30"/>
    <w:basedOn w:val="Normalny"/>
    <w:rsid w:val="00256BF9"/>
    <w:pPr>
      <w:pBdr>
        <w:bottom w:val="single" w:sz="4" w:space="0" w:color="auto"/>
        <w:right w:val="single" w:sz="4" w:space="0" w:color="auto"/>
      </w:pBdr>
      <w:spacing w:before="100" w:beforeAutospacing="1" w:after="100" w:afterAutospacing="1"/>
      <w:jc w:val="center"/>
      <w:textAlignment w:val="top"/>
    </w:pPr>
  </w:style>
  <w:style w:type="paragraph" w:customStyle="1" w:styleId="StandardowyStandardowy1">
    <w:name w:val="Standardowy.Standardowy1"/>
    <w:rsid w:val="00256BF9"/>
    <w:pPr>
      <w:ind w:firstLine="113"/>
      <w:jc w:val="both"/>
    </w:pPr>
    <w:rPr>
      <w:sz w:val="24"/>
      <w:szCs w:val="24"/>
      <w:lang w:eastAsia="ja-JP"/>
    </w:rPr>
  </w:style>
  <w:style w:type="paragraph" w:customStyle="1" w:styleId="Default">
    <w:name w:val="Default"/>
    <w:rsid w:val="00256BF9"/>
    <w:pPr>
      <w:autoSpaceDE w:val="0"/>
      <w:autoSpaceDN w:val="0"/>
      <w:adjustRightInd w:val="0"/>
      <w:ind w:firstLine="113"/>
      <w:jc w:val="both"/>
    </w:pPr>
    <w:rPr>
      <w:color w:val="000000"/>
      <w:sz w:val="24"/>
      <w:szCs w:val="24"/>
    </w:rPr>
  </w:style>
  <w:style w:type="paragraph" w:customStyle="1" w:styleId="Standardowy1">
    <w:name w:val="Standardowy+1"/>
    <w:basedOn w:val="Default"/>
    <w:next w:val="Default"/>
    <w:rsid w:val="00256BF9"/>
    <w:pPr>
      <w:spacing w:after="120"/>
    </w:pPr>
    <w:rPr>
      <w:color w:val="auto"/>
      <w:sz w:val="20"/>
    </w:rPr>
  </w:style>
  <w:style w:type="paragraph" w:customStyle="1" w:styleId="Ewa">
    <w:name w:val="Ewa"/>
    <w:basedOn w:val="Wcicienormalne"/>
    <w:rsid w:val="00256BF9"/>
    <w:pPr>
      <w:ind w:left="0" w:firstLine="709"/>
    </w:pPr>
  </w:style>
  <w:style w:type="paragraph" w:styleId="Wcicienormalne">
    <w:name w:val="Normal Indent"/>
    <w:basedOn w:val="Normalny"/>
    <w:semiHidden/>
    <w:rsid w:val="00256BF9"/>
    <w:pPr>
      <w:ind w:left="708"/>
    </w:pPr>
  </w:style>
  <w:style w:type="paragraph" w:styleId="Tekstkomentarza">
    <w:name w:val="annotation text"/>
    <w:basedOn w:val="Normalny"/>
    <w:semiHidden/>
    <w:rsid w:val="00256BF9"/>
    <w:pPr>
      <w:widowControl w:val="0"/>
      <w:snapToGrid w:val="0"/>
    </w:pPr>
    <w:rPr>
      <w:rFonts w:ascii="Arial" w:hAnsi="Arial"/>
      <w:sz w:val="20"/>
    </w:rPr>
  </w:style>
  <w:style w:type="character" w:customStyle="1" w:styleId="TekstkomentarzaZnak">
    <w:name w:val="Tekst komentarza Znak"/>
    <w:basedOn w:val="Domylnaczcionkaakapitu"/>
    <w:semiHidden/>
    <w:rsid w:val="00256BF9"/>
    <w:rPr>
      <w:rFonts w:ascii="Arial" w:hAnsi="Arial"/>
      <w:sz w:val="20"/>
    </w:rPr>
  </w:style>
  <w:style w:type="paragraph" w:customStyle="1" w:styleId="standard">
    <w:name w:val="standard"/>
    <w:basedOn w:val="Normalny"/>
    <w:rsid w:val="00256BF9"/>
    <w:pPr>
      <w:tabs>
        <w:tab w:val="left" w:pos="851"/>
      </w:tabs>
      <w:spacing w:before="60" w:after="60" w:line="360" w:lineRule="auto"/>
      <w:ind w:firstLine="709"/>
    </w:pPr>
    <w:rPr>
      <w:szCs w:val="22"/>
    </w:rPr>
  </w:style>
  <w:style w:type="character" w:styleId="Odwoanieprzypisudolnego">
    <w:name w:val="footnote reference"/>
    <w:basedOn w:val="Domylnaczcionkaakapitu"/>
    <w:semiHidden/>
    <w:rsid w:val="00256BF9"/>
    <w:rPr>
      <w:vertAlign w:val="superscript"/>
    </w:rPr>
  </w:style>
  <w:style w:type="paragraph" w:customStyle="1" w:styleId="tabelahead">
    <w:name w:val="tabela head"/>
    <w:basedOn w:val="Normalny"/>
    <w:rsid w:val="00256BF9"/>
    <w:pPr>
      <w:spacing w:before="20" w:after="20" w:line="260" w:lineRule="atLeast"/>
      <w:jc w:val="center"/>
    </w:pPr>
    <w:rPr>
      <w:rFonts w:ascii="Ottawa" w:hAnsi="Ottawa"/>
      <w:b/>
      <w:sz w:val="20"/>
    </w:rPr>
  </w:style>
  <w:style w:type="character" w:styleId="UyteHipercze">
    <w:name w:val="FollowedHyperlink"/>
    <w:basedOn w:val="Domylnaczcionkaakapitu"/>
    <w:semiHidden/>
    <w:rsid w:val="00256BF9"/>
    <w:rPr>
      <w:color w:val="800080"/>
      <w:u w:val="single"/>
    </w:rPr>
  </w:style>
  <w:style w:type="character" w:styleId="Hipercze">
    <w:name w:val="Hyperlink"/>
    <w:basedOn w:val="Domylnaczcionkaakapitu"/>
    <w:uiPriority w:val="99"/>
    <w:unhideWhenUsed/>
    <w:rsid w:val="00256BF9"/>
    <w:rPr>
      <w:color w:val="0000FF"/>
      <w:u w:val="single"/>
    </w:rPr>
  </w:style>
  <w:style w:type="paragraph" w:customStyle="1" w:styleId="Numerowanie1">
    <w:name w:val="Numerowanie 1"/>
    <w:basedOn w:val="Normalny"/>
    <w:next w:val="Normalny"/>
    <w:qFormat/>
    <w:rsid w:val="00256BF9"/>
    <w:pPr>
      <w:numPr>
        <w:numId w:val="4"/>
      </w:numPr>
    </w:pPr>
  </w:style>
  <w:style w:type="paragraph" w:customStyle="1" w:styleId="Numerowanie2">
    <w:name w:val="Numerowanie 2"/>
    <w:basedOn w:val="Normalny"/>
    <w:next w:val="Normalny"/>
    <w:qFormat/>
    <w:rsid w:val="00256BF9"/>
    <w:pPr>
      <w:numPr>
        <w:numId w:val="5"/>
      </w:numPr>
    </w:pPr>
  </w:style>
  <w:style w:type="character" w:customStyle="1" w:styleId="Numerowanie1Znak">
    <w:name w:val="Numerowanie 1 Znak"/>
    <w:basedOn w:val="Domylnaczcionkaakapitu"/>
    <w:rsid w:val="00256BF9"/>
  </w:style>
  <w:style w:type="paragraph" w:customStyle="1" w:styleId="Punktatory1">
    <w:name w:val="Punktatory 1"/>
    <w:basedOn w:val="Normalny"/>
    <w:next w:val="Normalny"/>
    <w:qFormat/>
    <w:rsid w:val="00256BF9"/>
    <w:rPr>
      <w:snapToGrid w:val="0"/>
    </w:rPr>
  </w:style>
  <w:style w:type="paragraph" w:customStyle="1" w:styleId="Punktatory2">
    <w:name w:val="Punktatory 2"/>
    <w:basedOn w:val="Normalny"/>
    <w:next w:val="Normalny"/>
    <w:qFormat/>
    <w:rsid w:val="00256BF9"/>
  </w:style>
  <w:style w:type="paragraph" w:styleId="Nagwekspisutreci">
    <w:name w:val="TOC Heading"/>
    <w:basedOn w:val="Nagwek1"/>
    <w:next w:val="Normalny"/>
    <w:uiPriority w:val="39"/>
    <w:qFormat/>
    <w:rsid w:val="00256BF9"/>
    <w:pPr>
      <w:keepLines/>
      <w:spacing w:before="480" w:line="276" w:lineRule="auto"/>
      <w:jc w:val="left"/>
      <w:outlineLvl w:val="9"/>
    </w:pPr>
    <w:rPr>
      <w:rFonts w:ascii="Cambria" w:hAnsi="Cambria"/>
      <w:color w:val="365F91"/>
      <w:sz w:val="28"/>
      <w:szCs w:val="28"/>
      <w:lang w:eastAsia="en-US"/>
    </w:rPr>
  </w:style>
  <w:style w:type="paragraph" w:styleId="Spistreci2">
    <w:name w:val="toc 2"/>
    <w:basedOn w:val="Normalny"/>
    <w:next w:val="Normalny"/>
    <w:autoRedefine/>
    <w:uiPriority w:val="39"/>
    <w:unhideWhenUsed/>
    <w:rsid w:val="00256BF9"/>
    <w:pPr>
      <w:ind w:left="240"/>
      <w:jc w:val="left"/>
    </w:pPr>
    <w:rPr>
      <w:rFonts w:ascii="Calibri" w:hAnsi="Calibri"/>
      <w:smallCaps/>
      <w:sz w:val="20"/>
    </w:rPr>
  </w:style>
  <w:style w:type="paragraph" w:styleId="Spistreci3">
    <w:name w:val="toc 3"/>
    <w:basedOn w:val="Normalny"/>
    <w:next w:val="Normalny"/>
    <w:autoRedefine/>
    <w:uiPriority w:val="39"/>
    <w:unhideWhenUsed/>
    <w:rsid w:val="00256BF9"/>
    <w:pPr>
      <w:ind w:left="480"/>
      <w:jc w:val="left"/>
    </w:pPr>
    <w:rPr>
      <w:rFonts w:ascii="Calibri" w:hAnsi="Calibri"/>
      <w:i/>
      <w:iCs/>
      <w:sz w:val="20"/>
    </w:rPr>
  </w:style>
  <w:style w:type="paragraph" w:styleId="Spistreci4">
    <w:name w:val="toc 4"/>
    <w:basedOn w:val="Normalny"/>
    <w:next w:val="Normalny"/>
    <w:autoRedefine/>
    <w:uiPriority w:val="39"/>
    <w:unhideWhenUsed/>
    <w:rsid w:val="00256BF9"/>
    <w:pPr>
      <w:ind w:left="720"/>
      <w:jc w:val="left"/>
    </w:pPr>
    <w:rPr>
      <w:rFonts w:ascii="Calibri" w:hAnsi="Calibri"/>
      <w:sz w:val="18"/>
      <w:szCs w:val="18"/>
    </w:rPr>
  </w:style>
  <w:style w:type="paragraph" w:styleId="Spistreci5">
    <w:name w:val="toc 5"/>
    <w:basedOn w:val="Normalny"/>
    <w:next w:val="Normalny"/>
    <w:autoRedefine/>
    <w:uiPriority w:val="39"/>
    <w:unhideWhenUsed/>
    <w:rsid w:val="00256BF9"/>
    <w:pPr>
      <w:ind w:left="960"/>
      <w:jc w:val="left"/>
    </w:pPr>
    <w:rPr>
      <w:rFonts w:ascii="Calibri" w:hAnsi="Calibri"/>
      <w:sz w:val="18"/>
      <w:szCs w:val="18"/>
    </w:rPr>
  </w:style>
  <w:style w:type="paragraph" w:styleId="Spistreci6">
    <w:name w:val="toc 6"/>
    <w:basedOn w:val="Normalny"/>
    <w:next w:val="Normalny"/>
    <w:autoRedefine/>
    <w:uiPriority w:val="39"/>
    <w:unhideWhenUsed/>
    <w:rsid w:val="00256BF9"/>
    <w:pPr>
      <w:ind w:left="1200"/>
      <w:jc w:val="left"/>
    </w:pPr>
    <w:rPr>
      <w:rFonts w:ascii="Calibri" w:hAnsi="Calibri"/>
      <w:sz w:val="18"/>
      <w:szCs w:val="18"/>
    </w:rPr>
  </w:style>
  <w:style w:type="paragraph" w:styleId="Spistreci7">
    <w:name w:val="toc 7"/>
    <w:basedOn w:val="Normalny"/>
    <w:next w:val="Normalny"/>
    <w:autoRedefine/>
    <w:uiPriority w:val="39"/>
    <w:unhideWhenUsed/>
    <w:rsid w:val="00256BF9"/>
    <w:pPr>
      <w:ind w:left="1440"/>
      <w:jc w:val="left"/>
    </w:pPr>
    <w:rPr>
      <w:rFonts w:ascii="Calibri" w:hAnsi="Calibri"/>
      <w:sz w:val="18"/>
      <w:szCs w:val="18"/>
    </w:rPr>
  </w:style>
  <w:style w:type="paragraph" w:styleId="Spistreci8">
    <w:name w:val="toc 8"/>
    <w:basedOn w:val="Normalny"/>
    <w:next w:val="Normalny"/>
    <w:autoRedefine/>
    <w:uiPriority w:val="39"/>
    <w:unhideWhenUsed/>
    <w:rsid w:val="00256BF9"/>
    <w:pPr>
      <w:ind w:left="1680"/>
      <w:jc w:val="left"/>
    </w:pPr>
    <w:rPr>
      <w:rFonts w:ascii="Calibri" w:hAnsi="Calibri"/>
      <w:sz w:val="18"/>
      <w:szCs w:val="18"/>
    </w:rPr>
  </w:style>
  <w:style w:type="paragraph" w:styleId="Spistreci9">
    <w:name w:val="toc 9"/>
    <w:basedOn w:val="Normalny"/>
    <w:next w:val="Normalny"/>
    <w:autoRedefine/>
    <w:uiPriority w:val="39"/>
    <w:unhideWhenUsed/>
    <w:rsid w:val="00256BF9"/>
    <w:pPr>
      <w:ind w:left="1920"/>
      <w:jc w:val="left"/>
    </w:pPr>
    <w:rPr>
      <w:rFonts w:ascii="Calibri" w:hAnsi="Calibri"/>
      <w:sz w:val="18"/>
      <w:szCs w:val="18"/>
    </w:rPr>
  </w:style>
  <w:style w:type="paragraph" w:customStyle="1" w:styleId="p3">
    <w:name w:val="p3"/>
    <w:basedOn w:val="Normalny"/>
    <w:rsid w:val="00256BF9"/>
    <w:pPr>
      <w:spacing w:before="100" w:beforeAutospacing="1" w:after="100" w:afterAutospacing="1" w:line="240" w:lineRule="auto"/>
      <w:jc w:val="left"/>
    </w:pPr>
  </w:style>
  <w:style w:type="table" w:styleId="Tabela-Siatka">
    <w:name w:val="Table Grid"/>
    <w:basedOn w:val="Standardowy"/>
    <w:uiPriority w:val="59"/>
    <w:rsid w:val="007268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
    <w:name w:val="1.1.1.1"/>
    <w:basedOn w:val="Normalny"/>
    <w:qFormat/>
    <w:rsid w:val="00256BF9"/>
    <w:pPr>
      <w:spacing w:line="240" w:lineRule="auto"/>
    </w:pPr>
    <w:rPr>
      <w:sz w:val="28"/>
    </w:rPr>
  </w:style>
  <w:style w:type="paragraph" w:customStyle="1" w:styleId="Tekstpodstawowy22">
    <w:name w:val="Tekst podstawowy 22"/>
    <w:basedOn w:val="Normalny"/>
    <w:rsid w:val="00256BF9"/>
    <w:pPr>
      <w:spacing w:line="360" w:lineRule="auto"/>
      <w:ind w:firstLine="708"/>
    </w:pPr>
  </w:style>
  <w:style w:type="paragraph" w:customStyle="1" w:styleId="111">
    <w:name w:val="1.1.1"/>
    <w:basedOn w:val="Normalny"/>
    <w:qFormat/>
    <w:rsid w:val="00256BF9"/>
    <w:pPr>
      <w:spacing w:line="240" w:lineRule="auto"/>
      <w:jc w:val="left"/>
    </w:pPr>
    <w:rPr>
      <w:b/>
      <w:bCs/>
      <w:sz w:val="28"/>
    </w:rPr>
  </w:style>
  <w:style w:type="character" w:customStyle="1" w:styleId="tresc">
    <w:name w:val="tresc"/>
    <w:basedOn w:val="Domylnaczcionkaakapitu"/>
    <w:rsid w:val="00256BF9"/>
  </w:style>
  <w:style w:type="paragraph" w:styleId="Tekstprzypisukocowego">
    <w:name w:val="endnote text"/>
    <w:basedOn w:val="Normalny"/>
    <w:uiPriority w:val="99"/>
    <w:semiHidden/>
    <w:unhideWhenUsed/>
    <w:rsid w:val="00256BF9"/>
    <w:pPr>
      <w:spacing w:line="240" w:lineRule="auto"/>
    </w:pPr>
    <w:rPr>
      <w:sz w:val="20"/>
    </w:rPr>
  </w:style>
  <w:style w:type="character" w:customStyle="1" w:styleId="TekstprzypisukocowegoZnak">
    <w:name w:val="Tekst przypisu końcowego Znak"/>
    <w:basedOn w:val="Domylnaczcionkaakapitu"/>
    <w:uiPriority w:val="99"/>
    <w:semiHidden/>
    <w:rsid w:val="00256BF9"/>
  </w:style>
  <w:style w:type="character" w:styleId="Odwoanieprzypisukocowego">
    <w:name w:val="endnote reference"/>
    <w:basedOn w:val="Domylnaczcionkaakapitu"/>
    <w:uiPriority w:val="99"/>
    <w:semiHidden/>
    <w:unhideWhenUsed/>
    <w:rsid w:val="00256BF9"/>
    <w:rPr>
      <w:vertAlign w:val="superscript"/>
    </w:rPr>
  </w:style>
  <w:style w:type="paragraph" w:styleId="Listapunktowana2">
    <w:name w:val="List Bullet 2"/>
    <w:basedOn w:val="Normalny"/>
    <w:uiPriority w:val="99"/>
    <w:semiHidden/>
    <w:unhideWhenUsed/>
    <w:rsid w:val="00256BF9"/>
    <w:pPr>
      <w:spacing w:before="100" w:beforeAutospacing="1" w:after="100" w:afterAutospacing="1" w:line="240" w:lineRule="auto"/>
      <w:jc w:val="left"/>
    </w:pPr>
  </w:style>
  <w:style w:type="character" w:customStyle="1" w:styleId="wirniki1">
    <w:name w:val="wirniki1"/>
    <w:basedOn w:val="Domylnaczcionkaakapitu"/>
    <w:rsid w:val="00256BF9"/>
    <w:rPr>
      <w:rFonts w:ascii="Tahoma" w:hAnsi="Tahoma" w:cs="Tahoma" w:hint="default"/>
      <w:i w:val="0"/>
      <w:iCs w:val="0"/>
      <w:color w:val="375366"/>
      <w:sz w:val="17"/>
      <w:szCs w:val="17"/>
    </w:rPr>
  </w:style>
  <w:style w:type="paragraph" w:customStyle="1" w:styleId="wirniki">
    <w:name w:val="wirniki"/>
    <w:basedOn w:val="Normalny"/>
    <w:rsid w:val="00256BF9"/>
    <w:pPr>
      <w:spacing w:before="100" w:beforeAutospacing="1" w:after="100" w:afterAutospacing="1" w:line="240" w:lineRule="auto"/>
      <w:jc w:val="left"/>
    </w:pPr>
    <w:rPr>
      <w:rFonts w:ascii="Tahoma" w:hAnsi="Tahoma" w:cs="Tahoma"/>
      <w:color w:val="375366"/>
      <w:sz w:val="17"/>
      <w:szCs w:val="17"/>
    </w:rPr>
  </w:style>
  <w:style w:type="character" w:styleId="Odwoaniedokomentarza">
    <w:name w:val="annotation reference"/>
    <w:basedOn w:val="Domylnaczcionkaakapitu"/>
    <w:uiPriority w:val="99"/>
    <w:semiHidden/>
    <w:unhideWhenUsed/>
    <w:rsid w:val="00256BF9"/>
    <w:rPr>
      <w:sz w:val="16"/>
      <w:szCs w:val="16"/>
    </w:rPr>
  </w:style>
  <w:style w:type="paragraph" w:styleId="Tematkomentarza">
    <w:name w:val="annotation subject"/>
    <w:basedOn w:val="Tekstkomentarza"/>
    <w:next w:val="Tekstkomentarza"/>
    <w:uiPriority w:val="99"/>
    <w:semiHidden/>
    <w:unhideWhenUsed/>
    <w:rsid w:val="00256BF9"/>
    <w:pPr>
      <w:widowControl/>
      <w:snapToGrid/>
      <w:spacing w:line="240" w:lineRule="auto"/>
    </w:pPr>
    <w:rPr>
      <w:rFonts w:ascii="Times New Roman" w:hAnsi="Times New Roman"/>
      <w:b/>
      <w:bCs/>
    </w:rPr>
  </w:style>
  <w:style w:type="character" w:customStyle="1" w:styleId="TematkomentarzaZnak">
    <w:name w:val="Temat komentarza Znak"/>
    <w:basedOn w:val="TekstkomentarzaZnak"/>
    <w:uiPriority w:val="99"/>
    <w:semiHidden/>
    <w:rsid w:val="00256BF9"/>
    <w:rPr>
      <w:rFonts w:ascii="Arial" w:hAnsi="Arial"/>
      <w:b/>
      <w:bCs/>
      <w:sz w:val="20"/>
    </w:rPr>
  </w:style>
  <w:style w:type="paragraph" w:styleId="Lista">
    <w:name w:val="List"/>
    <w:basedOn w:val="Normalny"/>
    <w:semiHidden/>
    <w:rsid w:val="00256BF9"/>
    <w:pPr>
      <w:spacing w:line="240" w:lineRule="auto"/>
      <w:ind w:left="360" w:hanging="360"/>
    </w:pPr>
  </w:style>
  <w:style w:type="paragraph" w:customStyle="1" w:styleId="Standard0">
    <w:name w:val="Standard"/>
    <w:rsid w:val="00256BF9"/>
    <w:pPr>
      <w:widowControl w:val="0"/>
    </w:pPr>
    <w:rPr>
      <w:snapToGrid w:val="0"/>
      <w:sz w:val="24"/>
      <w:szCs w:val="24"/>
    </w:rPr>
  </w:style>
  <w:style w:type="paragraph" w:customStyle="1" w:styleId="Obszartekstu">
    <w:name w:val="Obszar tekstu"/>
    <w:basedOn w:val="Standard0"/>
    <w:rsid w:val="00256BF9"/>
    <w:pPr>
      <w:jc w:val="both"/>
    </w:pPr>
  </w:style>
  <w:style w:type="character" w:styleId="Uwydatnienie">
    <w:name w:val="Emphasis"/>
    <w:basedOn w:val="Domylnaczcionkaakapitu"/>
    <w:uiPriority w:val="20"/>
    <w:qFormat/>
    <w:rsid w:val="00256BF9"/>
    <w:rPr>
      <w:i/>
      <w:iCs/>
    </w:rPr>
  </w:style>
  <w:style w:type="paragraph" w:customStyle="1" w:styleId="AWYPUNKTOWANIE">
    <w:name w:val="A WYPUNKTOWANIE"/>
    <w:basedOn w:val="ATEKSTPODSTAWOWY"/>
    <w:rsid w:val="00256BF9"/>
    <w:pPr>
      <w:numPr>
        <w:ilvl w:val="1"/>
        <w:numId w:val="26"/>
      </w:numPr>
    </w:pPr>
  </w:style>
  <w:style w:type="paragraph" w:customStyle="1" w:styleId="ATEKSTPODSTAWOWY">
    <w:name w:val="A TEKST PODSTAWOWY"/>
    <w:basedOn w:val="Normalny"/>
    <w:rsid w:val="00256BF9"/>
    <w:pPr>
      <w:keepNext/>
      <w:spacing w:line="240" w:lineRule="auto"/>
      <w:ind w:left="284"/>
    </w:pPr>
    <w:rPr>
      <w:color w:val="000000"/>
      <w:sz w:val="20"/>
      <w:szCs w:val="17"/>
      <w:lang w:eastAsia="en-US"/>
    </w:rPr>
  </w:style>
  <w:style w:type="paragraph" w:customStyle="1" w:styleId="AKROPKOWANIE">
    <w:name w:val="A KROPKOWANIE"/>
    <w:basedOn w:val="ATEKSTPODSTAWOWY"/>
    <w:rsid w:val="00256BF9"/>
    <w:pPr>
      <w:numPr>
        <w:numId w:val="27"/>
      </w:numPr>
      <w:spacing w:before="120"/>
    </w:pPr>
    <w:rPr>
      <w:bCs/>
    </w:rPr>
  </w:style>
  <w:style w:type="paragraph" w:customStyle="1" w:styleId="pauza0">
    <w:name w:val="pauza 0"/>
    <w:aliases w:val="7"/>
    <w:basedOn w:val="Normalny"/>
    <w:rsid w:val="00256BF9"/>
    <w:pPr>
      <w:keepNext/>
      <w:numPr>
        <w:ilvl w:val="1"/>
        <w:numId w:val="4"/>
      </w:numPr>
      <w:spacing w:line="240" w:lineRule="auto"/>
      <w:ind w:left="754" w:hanging="357"/>
    </w:pPr>
    <w:rPr>
      <w:color w:val="000000"/>
      <w:sz w:val="20"/>
      <w:szCs w:val="17"/>
      <w:lang w:eastAsia="en-US"/>
    </w:rPr>
  </w:style>
  <w:style w:type="numbering" w:customStyle="1" w:styleId="Bezlisty1">
    <w:name w:val="Bez listy1"/>
    <w:next w:val="Bezlisty"/>
    <w:uiPriority w:val="99"/>
    <w:semiHidden/>
    <w:unhideWhenUsed/>
    <w:rsid w:val="00083A81"/>
  </w:style>
  <w:style w:type="paragraph" w:customStyle="1" w:styleId="ATEKSTPODSTAWOWYZWCIECIEM">
    <w:name w:val="A TEKST PODSTAWOWY Z WCIECIEM"/>
    <w:basedOn w:val="Normalny"/>
    <w:rsid w:val="00256BF9"/>
    <w:pPr>
      <w:keepNext/>
      <w:spacing w:before="120" w:line="240" w:lineRule="auto"/>
      <w:ind w:firstLine="539"/>
    </w:pPr>
    <w:rPr>
      <w:rFonts w:cs="Arial"/>
      <w:sz w:val="20"/>
      <w:lang w:eastAsia="en-US"/>
    </w:rPr>
  </w:style>
  <w:style w:type="paragraph" w:customStyle="1" w:styleId="Bullet1">
    <w:name w:val="Bullet 1"/>
    <w:rsid w:val="00152E90"/>
    <w:pPr>
      <w:numPr>
        <w:ilvl w:val="1"/>
        <w:numId w:val="37"/>
      </w:numPr>
    </w:pPr>
    <w:rPr>
      <w:rFonts w:ascii="TimesNewRomanPS" w:hAnsi="TimesNewRomanPS"/>
      <w:color w:val="000000"/>
      <w:sz w:val="24"/>
    </w:rPr>
  </w:style>
  <w:style w:type="paragraph" w:customStyle="1" w:styleId="bullet2">
    <w:name w:val="bullet2"/>
    <w:basedOn w:val="Normalny"/>
    <w:rsid w:val="00152E90"/>
    <w:pPr>
      <w:numPr>
        <w:numId w:val="37"/>
      </w:numPr>
      <w:spacing w:line="240" w:lineRule="auto"/>
    </w:pPr>
    <w:rPr>
      <w:color w:val="FF0000"/>
    </w:rPr>
  </w:style>
  <w:style w:type="character" w:customStyle="1" w:styleId="Teksttreci">
    <w:name w:val="Tekst treści_"/>
    <w:rsid w:val="008B4381"/>
    <w:rPr>
      <w:rFonts w:ascii="Times New Roman" w:hAnsi="Times New Roman" w:cs="Times New Roman"/>
      <w:spacing w:val="2"/>
      <w:u w:val="none"/>
    </w:rPr>
  </w:style>
  <w:style w:type="paragraph" w:customStyle="1" w:styleId="Teksttreci1">
    <w:name w:val="Tekst treści1"/>
    <w:basedOn w:val="Normalny"/>
    <w:rsid w:val="008B4381"/>
    <w:pPr>
      <w:widowControl w:val="0"/>
      <w:shd w:val="clear" w:color="auto" w:fill="FFFFFF"/>
      <w:suppressAutoHyphens/>
      <w:autoSpaceDN w:val="0"/>
      <w:spacing w:before="300" w:after="300" w:line="331" w:lineRule="exact"/>
      <w:ind w:hanging="620"/>
      <w:jc w:val="center"/>
      <w:textAlignment w:val="baseline"/>
    </w:pPr>
    <w:rPr>
      <w:spacing w:val="2"/>
    </w:rPr>
  </w:style>
  <w:style w:type="table" w:customStyle="1" w:styleId="Tabela-Siatka1">
    <w:name w:val="Tabela - Siatka1"/>
    <w:basedOn w:val="Standardowy"/>
    <w:next w:val="Tabela-Siatka"/>
    <w:uiPriority w:val="59"/>
    <w:rsid w:val="00A0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
    <w:name w:val="Zawartość tabeli"/>
    <w:basedOn w:val="Normalny"/>
    <w:rsid w:val="00526082"/>
    <w:pPr>
      <w:widowControl w:val="0"/>
      <w:suppressLineNumbers/>
      <w:suppressAutoHyphens/>
      <w:spacing w:line="240" w:lineRule="auto"/>
      <w:jc w:val="left"/>
    </w:pPr>
    <w:rPr>
      <w:rFonts w:eastAsia="SimSun" w:cs="Mangal"/>
      <w:kern w:val="1"/>
      <w:lang w:eastAsia="hi-IN" w:bidi="hi-IN"/>
    </w:rPr>
  </w:style>
  <w:style w:type="table" w:customStyle="1" w:styleId="Tabela-Siatka2">
    <w:name w:val="Tabela - Siatka2"/>
    <w:basedOn w:val="Standardowy"/>
    <w:next w:val="Tabela-Siatka"/>
    <w:uiPriority w:val="59"/>
    <w:rsid w:val="00064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4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abel">
    <w:name w:val="do tabel"/>
    <w:basedOn w:val="Normalny"/>
    <w:link w:val="dotabelZnak"/>
    <w:qFormat/>
    <w:rsid w:val="0064171E"/>
    <w:pPr>
      <w:spacing w:line="240" w:lineRule="auto"/>
      <w:jc w:val="center"/>
    </w:pPr>
    <w:rPr>
      <w:rFonts w:ascii="Calibri" w:hAnsi="Calibri"/>
      <w:sz w:val="20"/>
      <w:szCs w:val="20"/>
    </w:rPr>
  </w:style>
  <w:style w:type="character" w:customStyle="1" w:styleId="dotabelZnak">
    <w:name w:val="do tabel Znak"/>
    <w:basedOn w:val="Domylnaczcionkaakapitu"/>
    <w:link w:val="dotabel"/>
    <w:rsid w:val="0064171E"/>
    <w:rPr>
      <w:rFonts w:ascii="Calibri" w:hAnsi="Calibri"/>
    </w:rPr>
  </w:style>
  <w:style w:type="table" w:customStyle="1" w:styleId="Tabela-Siatka4">
    <w:name w:val="Tabela - Siatka4"/>
    <w:basedOn w:val="Standardowy"/>
    <w:next w:val="Tabela-Siatka"/>
    <w:uiPriority w:val="59"/>
    <w:rsid w:val="0064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semiHidden="0" w:uiPriority="0" w:unhideWhenUsed="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256BF9"/>
    <w:pPr>
      <w:spacing w:line="320" w:lineRule="exact"/>
      <w:jc w:val="both"/>
    </w:pPr>
    <w:rPr>
      <w:sz w:val="24"/>
      <w:szCs w:val="24"/>
    </w:rPr>
  </w:style>
  <w:style w:type="paragraph" w:styleId="Nagwek1">
    <w:name w:val="heading 1"/>
    <w:basedOn w:val="Normalny"/>
    <w:next w:val="Normalny"/>
    <w:qFormat/>
    <w:rsid w:val="00256BF9"/>
    <w:pPr>
      <w:keepNext/>
      <w:outlineLvl w:val="0"/>
    </w:pPr>
    <w:rPr>
      <w:b/>
      <w:bCs/>
    </w:rPr>
  </w:style>
  <w:style w:type="paragraph" w:styleId="Nagwek2">
    <w:name w:val="heading 2"/>
    <w:basedOn w:val="Normalny"/>
    <w:next w:val="Normalny"/>
    <w:qFormat/>
    <w:rsid w:val="00256BF9"/>
    <w:pPr>
      <w:keepNext/>
      <w:outlineLvl w:val="1"/>
    </w:pPr>
    <w:rPr>
      <w:b/>
    </w:rPr>
  </w:style>
  <w:style w:type="paragraph" w:styleId="Nagwek3">
    <w:name w:val="heading 3"/>
    <w:basedOn w:val="Normalny"/>
    <w:next w:val="Normalny"/>
    <w:qFormat/>
    <w:rsid w:val="00256BF9"/>
    <w:pPr>
      <w:keepNext/>
      <w:spacing w:after="120" w:line="360" w:lineRule="auto"/>
      <w:jc w:val="center"/>
      <w:outlineLvl w:val="2"/>
    </w:pPr>
    <w:rPr>
      <w:rFonts w:ascii="Arial" w:hAnsi="Arial"/>
      <w:b/>
      <w:bCs/>
      <w:sz w:val="20"/>
    </w:rPr>
  </w:style>
  <w:style w:type="paragraph" w:styleId="Nagwek4">
    <w:name w:val="heading 4"/>
    <w:basedOn w:val="Normalny"/>
    <w:next w:val="Normalny"/>
    <w:qFormat/>
    <w:rsid w:val="00256BF9"/>
    <w:pPr>
      <w:keepNext/>
      <w:spacing w:after="120"/>
      <w:jc w:val="center"/>
      <w:outlineLvl w:val="3"/>
    </w:pPr>
    <w:rPr>
      <w:rFonts w:ascii="Arial" w:hAnsi="Arial"/>
      <w:b/>
      <w:color w:val="000000"/>
      <w:sz w:val="20"/>
    </w:rPr>
  </w:style>
  <w:style w:type="paragraph" w:styleId="Nagwek5">
    <w:name w:val="heading 5"/>
    <w:basedOn w:val="Normalny"/>
    <w:next w:val="Normalny"/>
    <w:qFormat/>
    <w:rsid w:val="00256BF9"/>
    <w:pPr>
      <w:keepNext/>
      <w:spacing w:after="120"/>
      <w:outlineLvl w:val="4"/>
    </w:pPr>
    <w:rPr>
      <w:rFonts w:ascii="Arial" w:hAnsi="Arial"/>
      <w:b/>
      <w:snapToGrid w:val="0"/>
      <w:color w:val="000000"/>
      <w:sz w:val="20"/>
    </w:rPr>
  </w:style>
  <w:style w:type="paragraph" w:styleId="Nagwek6">
    <w:name w:val="heading 6"/>
    <w:basedOn w:val="Normalny"/>
    <w:next w:val="Normalny"/>
    <w:qFormat/>
    <w:rsid w:val="00256BF9"/>
    <w:pPr>
      <w:keepNext/>
      <w:spacing w:after="120"/>
      <w:outlineLvl w:val="5"/>
    </w:pPr>
    <w:rPr>
      <w:rFonts w:ascii="Arial" w:hAnsi="Arial"/>
      <w:color w:val="000000"/>
      <w:sz w:val="32"/>
    </w:rPr>
  </w:style>
  <w:style w:type="paragraph" w:styleId="Nagwek7">
    <w:name w:val="heading 7"/>
    <w:basedOn w:val="Normalny"/>
    <w:next w:val="Normalny"/>
    <w:qFormat/>
    <w:rsid w:val="00256BF9"/>
    <w:pPr>
      <w:keepNext/>
      <w:spacing w:after="120"/>
      <w:jc w:val="center"/>
      <w:outlineLvl w:val="6"/>
    </w:pPr>
    <w:rPr>
      <w:rFonts w:ascii="Arial" w:hAnsi="Arial"/>
      <w:sz w:val="28"/>
    </w:rPr>
  </w:style>
  <w:style w:type="paragraph" w:styleId="Nagwek8">
    <w:name w:val="heading 8"/>
    <w:basedOn w:val="Normalny"/>
    <w:next w:val="Normalny"/>
    <w:qFormat/>
    <w:rsid w:val="00256BF9"/>
    <w:pPr>
      <w:keepNext/>
      <w:spacing w:after="120"/>
      <w:outlineLvl w:val="7"/>
    </w:pPr>
    <w:rPr>
      <w:rFonts w:ascii="Arial" w:hAnsi="Arial"/>
      <w:snapToGrid w:val="0"/>
      <w:color w:val="000000"/>
      <w:sz w:val="28"/>
    </w:rPr>
  </w:style>
  <w:style w:type="paragraph" w:styleId="Nagwek9">
    <w:name w:val="heading 9"/>
    <w:basedOn w:val="Normalny"/>
    <w:next w:val="Normalny"/>
    <w:qFormat/>
    <w:rsid w:val="00256BF9"/>
    <w:pPr>
      <w:keepNext/>
      <w:spacing w:after="120"/>
      <w:jc w:val="center"/>
      <w:outlineLvl w:val="8"/>
    </w:pPr>
    <w:rPr>
      <w:rFonts w:ascii="Arial" w:hAnsi="Arial"/>
      <w:b/>
      <w:snapToGrid w:val="0"/>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rsid w:val="00256BF9"/>
    <w:rPr>
      <w:b/>
      <w:bCs/>
      <w:sz w:val="24"/>
    </w:rPr>
  </w:style>
  <w:style w:type="character" w:customStyle="1" w:styleId="Nagwek2Znak">
    <w:name w:val="Nagłówek 2 Znak"/>
    <w:basedOn w:val="Domylnaczcionkaakapitu"/>
    <w:rsid w:val="00256BF9"/>
    <w:rPr>
      <w:b/>
      <w:sz w:val="24"/>
    </w:rPr>
  </w:style>
  <w:style w:type="character" w:customStyle="1" w:styleId="Nagwek3Znak">
    <w:name w:val="Nagłówek 3 Znak"/>
    <w:basedOn w:val="Domylnaczcionkaakapitu"/>
    <w:rsid w:val="00256BF9"/>
    <w:rPr>
      <w:rFonts w:ascii="Arial" w:eastAsia="Times New Roman" w:hAnsi="Arial" w:cs="Times New Roman"/>
      <w:b/>
      <w:bCs/>
    </w:rPr>
  </w:style>
  <w:style w:type="character" w:styleId="Pogrubienie">
    <w:name w:val="Strong"/>
    <w:basedOn w:val="Domylnaczcionkaakapitu"/>
    <w:uiPriority w:val="22"/>
    <w:qFormat/>
    <w:rsid w:val="00256BF9"/>
    <w:rPr>
      <w:rFonts w:ascii="Times New Roman" w:hAnsi="Times New Roman"/>
      <w:b/>
      <w:sz w:val="24"/>
    </w:rPr>
  </w:style>
  <w:style w:type="paragraph" w:styleId="Akapitzlist">
    <w:name w:val="List Paragraph"/>
    <w:basedOn w:val="Normalny"/>
    <w:uiPriority w:val="34"/>
    <w:qFormat/>
    <w:rsid w:val="00256BF9"/>
    <w:pPr>
      <w:spacing w:after="120"/>
      <w:ind w:left="720"/>
      <w:contextualSpacing/>
    </w:pPr>
    <w:rPr>
      <w:rFonts w:ascii="Arial" w:eastAsia="Calibri" w:hAnsi="Arial"/>
      <w:sz w:val="20"/>
    </w:rPr>
  </w:style>
  <w:style w:type="character" w:customStyle="1" w:styleId="Nagwek4Znak">
    <w:name w:val="Nagłówek 4 Znak"/>
    <w:basedOn w:val="Domylnaczcionkaakapitu"/>
    <w:rsid w:val="00256BF9"/>
    <w:rPr>
      <w:rFonts w:ascii="Arial" w:hAnsi="Arial"/>
      <w:b/>
      <w:color w:val="000000"/>
    </w:rPr>
  </w:style>
  <w:style w:type="character" w:customStyle="1" w:styleId="Nagwek5Znak">
    <w:name w:val="Nagłówek 5 Znak"/>
    <w:basedOn w:val="Domylnaczcionkaakapitu"/>
    <w:rsid w:val="00256BF9"/>
    <w:rPr>
      <w:rFonts w:ascii="Arial" w:hAnsi="Arial"/>
      <w:b/>
      <w:snapToGrid w:val="0"/>
      <w:color w:val="000000"/>
    </w:rPr>
  </w:style>
  <w:style w:type="character" w:customStyle="1" w:styleId="Nagwek6Znak">
    <w:name w:val="Nagłówek 6 Znak"/>
    <w:basedOn w:val="Domylnaczcionkaakapitu"/>
    <w:rsid w:val="00256BF9"/>
    <w:rPr>
      <w:rFonts w:ascii="Arial" w:hAnsi="Arial"/>
      <w:color w:val="000000"/>
      <w:sz w:val="32"/>
    </w:rPr>
  </w:style>
  <w:style w:type="character" w:customStyle="1" w:styleId="Nagwek7Znak">
    <w:name w:val="Nagłówek 7 Znak"/>
    <w:basedOn w:val="Domylnaczcionkaakapitu"/>
    <w:rsid w:val="00256BF9"/>
    <w:rPr>
      <w:rFonts w:ascii="Arial" w:hAnsi="Arial"/>
      <w:sz w:val="28"/>
    </w:rPr>
  </w:style>
  <w:style w:type="character" w:customStyle="1" w:styleId="Nagwek8Znak">
    <w:name w:val="Nagłówek 8 Znak"/>
    <w:basedOn w:val="Domylnaczcionkaakapitu"/>
    <w:rsid w:val="00256BF9"/>
    <w:rPr>
      <w:rFonts w:ascii="Arial" w:hAnsi="Arial"/>
      <w:snapToGrid w:val="0"/>
      <w:color w:val="000000"/>
      <w:sz w:val="28"/>
    </w:rPr>
  </w:style>
  <w:style w:type="character" w:customStyle="1" w:styleId="Nagwek9Znak">
    <w:name w:val="Nagłówek 9 Znak"/>
    <w:basedOn w:val="Domylnaczcionkaakapitu"/>
    <w:rsid w:val="00256BF9"/>
    <w:rPr>
      <w:rFonts w:ascii="Arial" w:hAnsi="Arial"/>
      <w:b/>
      <w:snapToGrid w:val="0"/>
      <w:color w:val="000000"/>
      <w:sz w:val="28"/>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qFormat/>
    <w:rsid w:val="004F36E5"/>
    <w:pPr>
      <w:spacing w:before="120"/>
      <w:ind w:left="1134" w:hanging="1134"/>
    </w:pPr>
    <w:rPr>
      <w:rFonts w:ascii="Calibri" w:hAnsi="Calibri"/>
      <w:b/>
      <w:color w:val="000000"/>
      <w:sz w:val="20"/>
    </w:rPr>
  </w:style>
  <w:style w:type="paragraph" w:styleId="Tytu">
    <w:name w:val="Title"/>
    <w:basedOn w:val="Normalny"/>
    <w:qFormat/>
    <w:rsid w:val="00256BF9"/>
    <w:pPr>
      <w:spacing w:after="120"/>
      <w:jc w:val="center"/>
    </w:pPr>
    <w:rPr>
      <w:rFonts w:ascii="Arial" w:hAnsi="Arial"/>
      <w:sz w:val="28"/>
    </w:rPr>
  </w:style>
  <w:style w:type="character" w:customStyle="1" w:styleId="TytuZnak">
    <w:name w:val="Tytuł Znak"/>
    <w:basedOn w:val="Domylnaczcionkaakapitu"/>
    <w:rsid w:val="00256BF9"/>
    <w:rPr>
      <w:rFonts w:ascii="Arial" w:hAnsi="Arial"/>
      <w:sz w:val="28"/>
    </w:rPr>
  </w:style>
  <w:style w:type="paragraph" w:styleId="Bezodstpw">
    <w:name w:val="No Spacing"/>
    <w:uiPriority w:val="1"/>
    <w:qFormat/>
    <w:rsid w:val="00256BF9"/>
    <w:pPr>
      <w:ind w:firstLine="113"/>
      <w:jc w:val="both"/>
    </w:pPr>
    <w:rPr>
      <w:sz w:val="24"/>
      <w:szCs w:val="24"/>
    </w:rPr>
  </w:style>
  <w:style w:type="paragraph" w:styleId="Tekstpodstawowy">
    <w:name w:val="Body Text"/>
    <w:aliases w:val="anita1,bt,b,Tekst podstawowy Znak Znak Znak Znak Znak Znak Znak Znak,szaro,b1,Tekst podstawowy-bold,block style,Brødtekst Tegn Tegn"/>
    <w:basedOn w:val="Normalny"/>
    <w:semiHidden/>
    <w:rsid w:val="00256BF9"/>
    <w:pPr>
      <w:jc w:val="center"/>
    </w:pPr>
    <w:rPr>
      <w:b/>
      <w:bCs/>
      <w:sz w:val="52"/>
    </w:rPr>
  </w:style>
  <w:style w:type="character" w:customStyle="1" w:styleId="TekstpodstawowyZnak">
    <w:name w:val="Tekst podstawowy Znak"/>
    <w:aliases w:val="anita1 Znak,bt Znak,b Znak,Tekst podstawowy Znak Znak Znak Znak Znak Znak Znak Znak Znak,szaro Znak,b1 Znak,Tekst podstawowy-bold Znak,block style Znak,Brødtekst Tegn Tegn Znak"/>
    <w:basedOn w:val="Domylnaczcionkaakapitu"/>
    <w:semiHidden/>
    <w:rsid w:val="00256BF9"/>
    <w:rPr>
      <w:b/>
      <w:bCs/>
      <w:sz w:val="52"/>
    </w:rPr>
  </w:style>
  <w:style w:type="paragraph" w:styleId="Nagwek">
    <w:name w:val="header"/>
    <w:basedOn w:val="Normalny"/>
    <w:uiPriority w:val="99"/>
    <w:rsid w:val="00256BF9"/>
    <w:pPr>
      <w:tabs>
        <w:tab w:val="center" w:pos="4536"/>
        <w:tab w:val="right" w:pos="9072"/>
      </w:tabs>
    </w:pPr>
  </w:style>
  <w:style w:type="character" w:customStyle="1" w:styleId="NagwekZnak">
    <w:name w:val="Nagłówek Znak"/>
    <w:basedOn w:val="Domylnaczcionkaakapitu"/>
    <w:uiPriority w:val="99"/>
    <w:rsid w:val="00256BF9"/>
  </w:style>
  <w:style w:type="paragraph" w:styleId="Tekstpodstawowy2">
    <w:name w:val="Body Text 2"/>
    <w:basedOn w:val="Normalny"/>
    <w:semiHidden/>
    <w:rsid w:val="00256BF9"/>
  </w:style>
  <w:style w:type="character" w:customStyle="1" w:styleId="Tekstpodstawowy2Znak">
    <w:name w:val="Tekst podstawowy 2 Znak"/>
    <w:basedOn w:val="Domylnaczcionkaakapitu"/>
    <w:semiHidden/>
    <w:rsid w:val="00256BF9"/>
  </w:style>
  <w:style w:type="paragraph" w:styleId="Tekstpodstawowy3">
    <w:name w:val="Body Text 3"/>
    <w:aliases w:val=" Znak,Znak"/>
    <w:basedOn w:val="Normalny"/>
    <w:rsid w:val="00256BF9"/>
    <w:pPr>
      <w:spacing w:line="360" w:lineRule="auto"/>
    </w:pPr>
    <w:rPr>
      <w:sz w:val="28"/>
    </w:rPr>
  </w:style>
  <w:style w:type="character" w:customStyle="1" w:styleId="Tekstpodstawowy3Znak">
    <w:name w:val="Tekst podstawowy 3 Znak"/>
    <w:aliases w:val=" Znak Znak,Znak Znak"/>
    <w:basedOn w:val="Domylnaczcionkaakapitu"/>
    <w:rsid w:val="00256BF9"/>
    <w:rPr>
      <w:sz w:val="28"/>
    </w:rPr>
  </w:style>
  <w:style w:type="paragraph" w:customStyle="1" w:styleId="xl33">
    <w:name w:val="xl33"/>
    <w:basedOn w:val="Normalny"/>
    <w:rsid w:val="00256BF9"/>
    <w:pPr>
      <w:spacing w:before="100" w:beforeAutospacing="1" w:after="100" w:afterAutospacing="1"/>
    </w:pPr>
    <w:rPr>
      <w:sz w:val="28"/>
      <w:szCs w:val="28"/>
    </w:rPr>
  </w:style>
  <w:style w:type="character" w:styleId="Numerstrony">
    <w:name w:val="page number"/>
    <w:basedOn w:val="Domylnaczcionkaakapitu"/>
    <w:semiHidden/>
    <w:rsid w:val="00256BF9"/>
  </w:style>
  <w:style w:type="paragraph" w:styleId="Stopka">
    <w:name w:val="footer"/>
    <w:basedOn w:val="Normalny"/>
    <w:uiPriority w:val="99"/>
    <w:rsid w:val="00256BF9"/>
    <w:pPr>
      <w:tabs>
        <w:tab w:val="center" w:pos="4536"/>
        <w:tab w:val="right" w:pos="9072"/>
      </w:tabs>
    </w:pPr>
  </w:style>
  <w:style w:type="character" w:customStyle="1" w:styleId="StopkaZnak">
    <w:name w:val="Stopka Znak"/>
    <w:basedOn w:val="Domylnaczcionkaakapitu"/>
    <w:uiPriority w:val="99"/>
    <w:rsid w:val="00256BF9"/>
  </w:style>
  <w:style w:type="paragraph" w:styleId="Tekstpodstawowywcity2">
    <w:name w:val="Body Text Indent 2"/>
    <w:basedOn w:val="Normalny"/>
    <w:semiHidden/>
    <w:rsid w:val="00256BF9"/>
    <w:pPr>
      <w:tabs>
        <w:tab w:val="right" w:leader="dot" w:pos="9072"/>
      </w:tabs>
      <w:ind w:left="900"/>
    </w:pPr>
    <w:rPr>
      <w:sz w:val="28"/>
    </w:rPr>
  </w:style>
  <w:style w:type="character" w:customStyle="1" w:styleId="Tekstpodstawowywcity2Znak">
    <w:name w:val="Tekst podstawowy wcięty 2 Znak"/>
    <w:basedOn w:val="Domylnaczcionkaakapitu"/>
    <w:semiHidden/>
    <w:rsid w:val="00256BF9"/>
    <w:rPr>
      <w:sz w:val="28"/>
    </w:rPr>
  </w:style>
  <w:style w:type="paragraph" w:styleId="HTML-wstpniesformatowany">
    <w:name w:val="HTML Preformatted"/>
    <w:basedOn w:val="Normalny"/>
    <w:semiHidden/>
    <w:rsid w:val="00256B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rPr>
  </w:style>
  <w:style w:type="character" w:customStyle="1" w:styleId="HTML-wstpniesformatowanyZnak">
    <w:name w:val="HTML - wstępnie sformatowany Znak"/>
    <w:basedOn w:val="Domylnaczcionkaakapitu"/>
    <w:semiHidden/>
    <w:rsid w:val="00256BF9"/>
    <w:rPr>
      <w:rFonts w:ascii="Courier New" w:eastAsia="Courier New" w:hAnsi="Courier New" w:cs="Courier New"/>
      <w:sz w:val="20"/>
    </w:rPr>
  </w:style>
  <w:style w:type="paragraph" w:styleId="NormalnyWeb">
    <w:name w:val="Normal (Web)"/>
    <w:basedOn w:val="Normalny"/>
    <w:uiPriority w:val="99"/>
    <w:rsid w:val="00256BF9"/>
    <w:pPr>
      <w:spacing w:before="100" w:after="100"/>
    </w:pPr>
    <w:rPr>
      <w:rFonts w:ascii="Verdana" w:hAnsi="Verdana"/>
      <w:color w:val="808080"/>
    </w:rPr>
  </w:style>
  <w:style w:type="paragraph" w:customStyle="1" w:styleId="NPR-ramka">
    <w:name w:val="NPR-ramka"/>
    <w:basedOn w:val="Tekstpodstawowy3"/>
    <w:rsid w:val="00256BF9"/>
    <w:pPr>
      <w:shd w:val="pct12" w:color="auto" w:fill="FFFFFF"/>
      <w:spacing w:before="120" w:line="240" w:lineRule="auto"/>
      <w:ind w:left="1701"/>
    </w:pPr>
    <w:rPr>
      <w:rFonts w:ascii="Arial" w:hAnsi="Arial" w:cs="Arial"/>
      <w:b/>
      <w:sz w:val="20"/>
    </w:rPr>
  </w:style>
  <w:style w:type="paragraph" w:customStyle="1" w:styleId="NPR-dziaanie">
    <w:name w:val="NPR-działanie"/>
    <w:basedOn w:val="Normalny"/>
    <w:rsid w:val="00256BF9"/>
    <w:pPr>
      <w:keepNext/>
      <w:tabs>
        <w:tab w:val="num" w:pos="720"/>
        <w:tab w:val="num" w:pos="1418"/>
      </w:tabs>
      <w:spacing w:before="240" w:after="60"/>
      <w:ind w:left="1418" w:hanging="360"/>
    </w:pPr>
    <w:rPr>
      <w:rFonts w:ascii="Arial" w:hAnsi="Arial"/>
      <w:b/>
      <w:u w:val="single"/>
    </w:rPr>
  </w:style>
  <w:style w:type="paragraph" w:customStyle="1" w:styleId="NPR-akapit1">
    <w:name w:val="NPR-akapit1"/>
    <w:basedOn w:val="Normalny"/>
    <w:rsid w:val="00256BF9"/>
    <w:pPr>
      <w:spacing w:before="60" w:after="60"/>
      <w:ind w:left="1701"/>
    </w:pPr>
    <w:rPr>
      <w:rFonts w:ascii="Arial" w:hAnsi="Arial"/>
    </w:rPr>
  </w:style>
  <w:style w:type="paragraph" w:customStyle="1" w:styleId="NPR-subakapitwyroznienie">
    <w:name w:val="NPR-subakapit_wyroznienie"/>
    <w:basedOn w:val="Normalny"/>
    <w:rsid w:val="00256BF9"/>
    <w:pPr>
      <w:numPr>
        <w:numId w:val="1"/>
      </w:numPr>
      <w:tabs>
        <w:tab w:val="clear" w:pos="360"/>
        <w:tab w:val="left" w:pos="2268"/>
      </w:tabs>
      <w:spacing w:before="60" w:after="60"/>
      <w:ind w:left="2268" w:hanging="283"/>
    </w:pPr>
    <w:rPr>
      <w:rFonts w:ascii="Arial" w:hAnsi="Arial"/>
    </w:rPr>
  </w:style>
  <w:style w:type="paragraph" w:styleId="Tekstprzypisudolnego">
    <w:name w:val="footnote text"/>
    <w:basedOn w:val="Normalny"/>
    <w:semiHidden/>
    <w:rsid w:val="00256BF9"/>
    <w:rPr>
      <w:rFonts w:ascii="Arial" w:hAnsi="Arial"/>
      <w:sz w:val="20"/>
    </w:rPr>
  </w:style>
  <w:style w:type="character" w:customStyle="1" w:styleId="TekstprzypisudolnegoZnak">
    <w:name w:val="Tekst przypisu dolnego Znak"/>
    <w:basedOn w:val="Domylnaczcionkaakapitu"/>
    <w:semiHidden/>
    <w:rsid w:val="00256BF9"/>
    <w:rPr>
      <w:rFonts w:ascii="Arial" w:hAnsi="Arial"/>
      <w:sz w:val="20"/>
    </w:rPr>
  </w:style>
  <w:style w:type="paragraph" w:styleId="Tekstdymka">
    <w:name w:val="Balloon Text"/>
    <w:basedOn w:val="Normalny"/>
    <w:rsid w:val="00256BF9"/>
    <w:rPr>
      <w:rFonts w:ascii="Tahoma" w:hAnsi="Tahoma" w:cs="Tahoma"/>
      <w:sz w:val="16"/>
      <w:szCs w:val="16"/>
    </w:rPr>
  </w:style>
  <w:style w:type="character" w:customStyle="1" w:styleId="TekstdymkaZnak">
    <w:name w:val="Tekst dymka Znak"/>
    <w:basedOn w:val="Domylnaczcionkaakapitu"/>
    <w:semiHidden/>
    <w:rsid w:val="00256BF9"/>
    <w:rPr>
      <w:rFonts w:ascii="Tahoma" w:hAnsi="Tahoma" w:cs="Tahoma"/>
      <w:sz w:val="16"/>
      <w:szCs w:val="16"/>
    </w:rPr>
  </w:style>
  <w:style w:type="character" w:customStyle="1" w:styleId="mala">
    <w:name w:val="mala"/>
    <w:basedOn w:val="Domylnaczcionkaakapitu"/>
    <w:rsid w:val="00256BF9"/>
  </w:style>
  <w:style w:type="paragraph" w:styleId="Tekstpodstawowywcity3">
    <w:name w:val="Body Text Indent 3"/>
    <w:basedOn w:val="Normalny"/>
    <w:semiHidden/>
    <w:rsid w:val="00256BF9"/>
    <w:pPr>
      <w:spacing w:line="360" w:lineRule="auto"/>
      <w:ind w:left="180" w:hanging="180"/>
    </w:pPr>
    <w:rPr>
      <w:snapToGrid w:val="0"/>
    </w:rPr>
  </w:style>
  <w:style w:type="character" w:customStyle="1" w:styleId="Tekstpodstawowywcity3Znak">
    <w:name w:val="Tekst podstawowy wcięty 3 Znak"/>
    <w:basedOn w:val="Domylnaczcionkaakapitu"/>
    <w:semiHidden/>
    <w:rsid w:val="00256BF9"/>
    <w:rPr>
      <w:snapToGrid w:val="0"/>
    </w:rPr>
  </w:style>
  <w:style w:type="paragraph" w:styleId="Tekstpodstawowywcity">
    <w:name w:val="Body Text Indent"/>
    <w:basedOn w:val="Normalny"/>
    <w:semiHidden/>
    <w:rsid w:val="00256BF9"/>
    <w:pPr>
      <w:spacing w:line="360" w:lineRule="atLeast"/>
      <w:ind w:firstLine="709"/>
    </w:pPr>
    <w:rPr>
      <w:sz w:val="26"/>
    </w:rPr>
  </w:style>
  <w:style w:type="character" w:customStyle="1" w:styleId="TekstpodstawowywcityZnak">
    <w:name w:val="Tekst podstawowy wcięty Znak"/>
    <w:basedOn w:val="Domylnaczcionkaakapitu"/>
    <w:semiHidden/>
    <w:rsid w:val="00256BF9"/>
    <w:rPr>
      <w:sz w:val="26"/>
    </w:rPr>
  </w:style>
  <w:style w:type="paragraph" w:styleId="Spisilustracji">
    <w:name w:val="table of figures"/>
    <w:basedOn w:val="Normalny"/>
    <w:next w:val="Normalny"/>
    <w:uiPriority w:val="99"/>
    <w:rsid w:val="002378B2"/>
    <w:pPr>
      <w:spacing w:line="360" w:lineRule="auto"/>
      <w:ind w:left="400" w:hanging="400"/>
    </w:pPr>
    <w:rPr>
      <w:rFonts w:ascii="Calibri" w:hAnsi="Calibri"/>
      <w:spacing w:val="4"/>
    </w:rPr>
  </w:style>
  <w:style w:type="paragraph" w:customStyle="1" w:styleId="wypunkt">
    <w:name w:val="wypunkt"/>
    <w:basedOn w:val="Normalny"/>
    <w:rsid w:val="00256BF9"/>
    <w:pPr>
      <w:numPr>
        <w:numId w:val="2"/>
      </w:numPr>
      <w:spacing w:line="280" w:lineRule="atLeast"/>
    </w:pPr>
  </w:style>
  <w:style w:type="paragraph" w:styleId="Spistreci1">
    <w:name w:val="toc 1"/>
    <w:basedOn w:val="Normalny"/>
    <w:next w:val="Normalny"/>
    <w:autoRedefine/>
    <w:uiPriority w:val="39"/>
    <w:rsid w:val="00256BF9"/>
    <w:pPr>
      <w:spacing w:before="120" w:after="120"/>
      <w:jc w:val="left"/>
    </w:pPr>
    <w:rPr>
      <w:rFonts w:ascii="Calibri" w:hAnsi="Calibri"/>
      <w:b/>
      <w:bCs/>
      <w:caps/>
      <w:sz w:val="20"/>
    </w:rPr>
  </w:style>
  <w:style w:type="paragraph" w:customStyle="1" w:styleId="Styl1">
    <w:name w:val="Styl1"/>
    <w:basedOn w:val="Tekstpodstawowy"/>
    <w:next w:val="Tekstpodstawowy"/>
    <w:autoRedefine/>
    <w:qFormat/>
    <w:rsid w:val="00256BF9"/>
    <w:pPr>
      <w:jc w:val="both"/>
    </w:pPr>
    <w:rPr>
      <w:b w:val="0"/>
      <w:bCs w:val="0"/>
      <w:color w:val="FF0000"/>
      <w:sz w:val="26"/>
    </w:rPr>
  </w:style>
  <w:style w:type="paragraph" w:customStyle="1" w:styleId="StylTekstpodstawowyInterliniapojedyncze">
    <w:name w:val="Styl Tekst podstawowy + Interlinia:  pojedyncze"/>
    <w:basedOn w:val="Tekstpodstawowy"/>
    <w:rsid w:val="00256BF9"/>
    <w:pPr>
      <w:suppressAutoHyphens/>
      <w:jc w:val="left"/>
    </w:pPr>
    <w:rPr>
      <w:b w:val="0"/>
      <w:bCs w:val="0"/>
      <w:sz w:val="24"/>
    </w:rPr>
  </w:style>
  <w:style w:type="paragraph" w:customStyle="1" w:styleId="Tekstpodstawowy21">
    <w:name w:val="Tekst podstawowy 21"/>
    <w:basedOn w:val="Normalny"/>
    <w:rsid w:val="00256BF9"/>
    <w:pPr>
      <w:spacing w:line="360" w:lineRule="auto"/>
      <w:ind w:firstLine="708"/>
    </w:pPr>
  </w:style>
  <w:style w:type="paragraph" w:customStyle="1" w:styleId="xl30">
    <w:name w:val="xl30"/>
    <w:basedOn w:val="Normalny"/>
    <w:rsid w:val="00256BF9"/>
    <w:pPr>
      <w:pBdr>
        <w:bottom w:val="single" w:sz="4" w:space="0" w:color="auto"/>
        <w:right w:val="single" w:sz="4" w:space="0" w:color="auto"/>
      </w:pBdr>
      <w:spacing w:before="100" w:beforeAutospacing="1" w:after="100" w:afterAutospacing="1"/>
      <w:jc w:val="center"/>
      <w:textAlignment w:val="top"/>
    </w:pPr>
  </w:style>
  <w:style w:type="paragraph" w:customStyle="1" w:styleId="StandardowyStandardowy1">
    <w:name w:val="Standardowy.Standardowy1"/>
    <w:rsid w:val="00256BF9"/>
    <w:pPr>
      <w:ind w:firstLine="113"/>
      <w:jc w:val="both"/>
    </w:pPr>
    <w:rPr>
      <w:sz w:val="24"/>
      <w:szCs w:val="24"/>
      <w:lang w:eastAsia="ja-JP"/>
    </w:rPr>
  </w:style>
  <w:style w:type="paragraph" w:customStyle="1" w:styleId="Default">
    <w:name w:val="Default"/>
    <w:rsid w:val="00256BF9"/>
    <w:pPr>
      <w:autoSpaceDE w:val="0"/>
      <w:autoSpaceDN w:val="0"/>
      <w:adjustRightInd w:val="0"/>
      <w:ind w:firstLine="113"/>
      <w:jc w:val="both"/>
    </w:pPr>
    <w:rPr>
      <w:color w:val="000000"/>
      <w:sz w:val="24"/>
      <w:szCs w:val="24"/>
    </w:rPr>
  </w:style>
  <w:style w:type="paragraph" w:customStyle="1" w:styleId="Standardowy1">
    <w:name w:val="Standardowy+1"/>
    <w:basedOn w:val="Default"/>
    <w:next w:val="Default"/>
    <w:rsid w:val="00256BF9"/>
    <w:pPr>
      <w:spacing w:after="120"/>
    </w:pPr>
    <w:rPr>
      <w:color w:val="auto"/>
      <w:sz w:val="20"/>
    </w:rPr>
  </w:style>
  <w:style w:type="paragraph" w:customStyle="1" w:styleId="Ewa">
    <w:name w:val="Ewa"/>
    <w:basedOn w:val="Wcicienormalne"/>
    <w:rsid w:val="00256BF9"/>
    <w:pPr>
      <w:ind w:left="0" w:firstLine="709"/>
    </w:pPr>
  </w:style>
  <w:style w:type="paragraph" w:styleId="Wcicienormalne">
    <w:name w:val="Normal Indent"/>
    <w:basedOn w:val="Normalny"/>
    <w:semiHidden/>
    <w:rsid w:val="00256BF9"/>
    <w:pPr>
      <w:ind w:left="708"/>
    </w:pPr>
  </w:style>
  <w:style w:type="paragraph" w:styleId="Tekstkomentarza">
    <w:name w:val="annotation text"/>
    <w:basedOn w:val="Normalny"/>
    <w:semiHidden/>
    <w:rsid w:val="00256BF9"/>
    <w:pPr>
      <w:widowControl w:val="0"/>
      <w:snapToGrid w:val="0"/>
    </w:pPr>
    <w:rPr>
      <w:rFonts w:ascii="Arial" w:hAnsi="Arial"/>
      <w:sz w:val="20"/>
    </w:rPr>
  </w:style>
  <w:style w:type="character" w:customStyle="1" w:styleId="TekstkomentarzaZnak">
    <w:name w:val="Tekst komentarza Znak"/>
    <w:basedOn w:val="Domylnaczcionkaakapitu"/>
    <w:semiHidden/>
    <w:rsid w:val="00256BF9"/>
    <w:rPr>
      <w:rFonts w:ascii="Arial" w:hAnsi="Arial"/>
      <w:sz w:val="20"/>
    </w:rPr>
  </w:style>
  <w:style w:type="paragraph" w:customStyle="1" w:styleId="standard">
    <w:name w:val="standard"/>
    <w:basedOn w:val="Normalny"/>
    <w:rsid w:val="00256BF9"/>
    <w:pPr>
      <w:tabs>
        <w:tab w:val="left" w:pos="851"/>
      </w:tabs>
      <w:spacing w:before="60" w:after="60" w:line="360" w:lineRule="auto"/>
      <w:ind w:firstLine="709"/>
    </w:pPr>
    <w:rPr>
      <w:szCs w:val="22"/>
    </w:rPr>
  </w:style>
  <w:style w:type="character" w:styleId="Odwoanieprzypisudolnego">
    <w:name w:val="footnote reference"/>
    <w:basedOn w:val="Domylnaczcionkaakapitu"/>
    <w:semiHidden/>
    <w:rsid w:val="00256BF9"/>
    <w:rPr>
      <w:vertAlign w:val="superscript"/>
    </w:rPr>
  </w:style>
  <w:style w:type="paragraph" w:customStyle="1" w:styleId="tabelahead">
    <w:name w:val="tabela head"/>
    <w:basedOn w:val="Normalny"/>
    <w:rsid w:val="00256BF9"/>
    <w:pPr>
      <w:spacing w:before="20" w:after="20" w:line="260" w:lineRule="atLeast"/>
      <w:jc w:val="center"/>
    </w:pPr>
    <w:rPr>
      <w:rFonts w:ascii="Ottawa" w:hAnsi="Ottawa"/>
      <w:b/>
      <w:sz w:val="20"/>
    </w:rPr>
  </w:style>
  <w:style w:type="character" w:styleId="UyteHipercze">
    <w:name w:val="FollowedHyperlink"/>
    <w:basedOn w:val="Domylnaczcionkaakapitu"/>
    <w:semiHidden/>
    <w:rsid w:val="00256BF9"/>
    <w:rPr>
      <w:color w:val="800080"/>
      <w:u w:val="single"/>
    </w:rPr>
  </w:style>
  <w:style w:type="character" w:styleId="Hipercze">
    <w:name w:val="Hyperlink"/>
    <w:basedOn w:val="Domylnaczcionkaakapitu"/>
    <w:uiPriority w:val="99"/>
    <w:unhideWhenUsed/>
    <w:rsid w:val="00256BF9"/>
    <w:rPr>
      <w:color w:val="0000FF"/>
      <w:u w:val="single"/>
    </w:rPr>
  </w:style>
  <w:style w:type="paragraph" w:customStyle="1" w:styleId="Numerowanie1">
    <w:name w:val="Numerowanie 1"/>
    <w:basedOn w:val="Normalny"/>
    <w:next w:val="Normalny"/>
    <w:qFormat/>
    <w:rsid w:val="00256BF9"/>
    <w:pPr>
      <w:numPr>
        <w:numId w:val="4"/>
      </w:numPr>
    </w:pPr>
  </w:style>
  <w:style w:type="paragraph" w:customStyle="1" w:styleId="Numerowanie2">
    <w:name w:val="Numerowanie 2"/>
    <w:basedOn w:val="Normalny"/>
    <w:next w:val="Normalny"/>
    <w:qFormat/>
    <w:rsid w:val="00256BF9"/>
    <w:pPr>
      <w:numPr>
        <w:numId w:val="5"/>
      </w:numPr>
    </w:pPr>
  </w:style>
  <w:style w:type="character" w:customStyle="1" w:styleId="Numerowanie1Znak">
    <w:name w:val="Numerowanie 1 Znak"/>
    <w:basedOn w:val="Domylnaczcionkaakapitu"/>
    <w:rsid w:val="00256BF9"/>
  </w:style>
  <w:style w:type="paragraph" w:customStyle="1" w:styleId="Punktatory1">
    <w:name w:val="Punktatory 1"/>
    <w:basedOn w:val="Normalny"/>
    <w:next w:val="Normalny"/>
    <w:qFormat/>
    <w:rsid w:val="00256BF9"/>
    <w:rPr>
      <w:snapToGrid w:val="0"/>
    </w:rPr>
  </w:style>
  <w:style w:type="paragraph" w:customStyle="1" w:styleId="Punktatory2">
    <w:name w:val="Punktatory 2"/>
    <w:basedOn w:val="Normalny"/>
    <w:next w:val="Normalny"/>
    <w:qFormat/>
    <w:rsid w:val="00256BF9"/>
  </w:style>
  <w:style w:type="paragraph" w:styleId="Nagwekspisutreci">
    <w:name w:val="TOC Heading"/>
    <w:basedOn w:val="Nagwek1"/>
    <w:next w:val="Normalny"/>
    <w:uiPriority w:val="39"/>
    <w:qFormat/>
    <w:rsid w:val="00256BF9"/>
    <w:pPr>
      <w:keepLines/>
      <w:spacing w:before="480" w:line="276" w:lineRule="auto"/>
      <w:jc w:val="left"/>
      <w:outlineLvl w:val="9"/>
    </w:pPr>
    <w:rPr>
      <w:rFonts w:ascii="Cambria" w:hAnsi="Cambria"/>
      <w:color w:val="365F91"/>
      <w:sz w:val="28"/>
      <w:szCs w:val="28"/>
      <w:lang w:eastAsia="en-US"/>
    </w:rPr>
  </w:style>
  <w:style w:type="paragraph" w:styleId="Spistreci2">
    <w:name w:val="toc 2"/>
    <w:basedOn w:val="Normalny"/>
    <w:next w:val="Normalny"/>
    <w:autoRedefine/>
    <w:uiPriority w:val="39"/>
    <w:unhideWhenUsed/>
    <w:rsid w:val="00256BF9"/>
    <w:pPr>
      <w:ind w:left="240"/>
      <w:jc w:val="left"/>
    </w:pPr>
    <w:rPr>
      <w:rFonts w:ascii="Calibri" w:hAnsi="Calibri"/>
      <w:smallCaps/>
      <w:sz w:val="20"/>
    </w:rPr>
  </w:style>
  <w:style w:type="paragraph" w:styleId="Spistreci3">
    <w:name w:val="toc 3"/>
    <w:basedOn w:val="Normalny"/>
    <w:next w:val="Normalny"/>
    <w:autoRedefine/>
    <w:uiPriority w:val="39"/>
    <w:unhideWhenUsed/>
    <w:rsid w:val="00256BF9"/>
    <w:pPr>
      <w:ind w:left="480"/>
      <w:jc w:val="left"/>
    </w:pPr>
    <w:rPr>
      <w:rFonts w:ascii="Calibri" w:hAnsi="Calibri"/>
      <w:i/>
      <w:iCs/>
      <w:sz w:val="20"/>
    </w:rPr>
  </w:style>
  <w:style w:type="paragraph" w:styleId="Spistreci4">
    <w:name w:val="toc 4"/>
    <w:basedOn w:val="Normalny"/>
    <w:next w:val="Normalny"/>
    <w:autoRedefine/>
    <w:uiPriority w:val="39"/>
    <w:unhideWhenUsed/>
    <w:rsid w:val="00256BF9"/>
    <w:pPr>
      <w:ind w:left="720"/>
      <w:jc w:val="left"/>
    </w:pPr>
    <w:rPr>
      <w:rFonts w:ascii="Calibri" w:hAnsi="Calibri"/>
      <w:sz w:val="18"/>
      <w:szCs w:val="18"/>
    </w:rPr>
  </w:style>
  <w:style w:type="paragraph" w:styleId="Spistreci5">
    <w:name w:val="toc 5"/>
    <w:basedOn w:val="Normalny"/>
    <w:next w:val="Normalny"/>
    <w:autoRedefine/>
    <w:uiPriority w:val="39"/>
    <w:unhideWhenUsed/>
    <w:rsid w:val="00256BF9"/>
    <w:pPr>
      <w:ind w:left="960"/>
      <w:jc w:val="left"/>
    </w:pPr>
    <w:rPr>
      <w:rFonts w:ascii="Calibri" w:hAnsi="Calibri"/>
      <w:sz w:val="18"/>
      <w:szCs w:val="18"/>
    </w:rPr>
  </w:style>
  <w:style w:type="paragraph" w:styleId="Spistreci6">
    <w:name w:val="toc 6"/>
    <w:basedOn w:val="Normalny"/>
    <w:next w:val="Normalny"/>
    <w:autoRedefine/>
    <w:uiPriority w:val="39"/>
    <w:unhideWhenUsed/>
    <w:rsid w:val="00256BF9"/>
    <w:pPr>
      <w:ind w:left="1200"/>
      <w:jc w:val="left"/>
    </w:pPr>
    <w:rPr>
      <w:rFonts w:ascii="Calibri" w:hAnsi="Calibri"/>
      <w:sz w:val="18"/>
      <w:szCs w:val="18"/>
    </w:rPr>
  </w:style>
  <w:style w:type="paragraph" w:styleId="Spistreci7">
    <w:name w:val="toc 7"/>
    <w:basedOn w:val="Normalny"/>
    <w:next w:val="Normalny"/>
    <w:autoRedefine/>
    <w:uiPriority w:val="39"/>
    <w:unhideWhenUsed/>
    <w:rsid w:val="00256BF9"/>
    <w:pPr>
      <w:ind w:left="1440"/>
      <w:jc w:val="left"/>
    </w:pPr>
    <w:rPr>
      <w:rFonts w:ascii="Calibri" w:hAnsi="Calibri"/>
      <w:sz w:val="18"/>
      <w:szCs w:val="18"/>
    </w:rPr>
  </w:style>
  <w:style w:type="paragraph" w:styleId="Spistreci8">
    <w:name w:val="toc 8"/>
    <w:basedOn w:val="Normalny"/>
    <w:next w:val="Normalny"/>
    <w:autoRedefine/>
    <w:uiPriority w:val="39"/>
    <w:unhideWhenUsed/>
    <w:rsid w:val="00256BF9"/>
    <w:pPr>
      <w:ind w:left="1680"/>
      <w:jc w:val="left"/>
    </w:pPr>
    <w:rPr>
      <w:rFonts w:ascii="Calibri" w:hAnsi="Calibri"/>
      <w:sz w:val="18"/>
      <w:szCs w:val="18"/>
    </w:rPr>
  </w:style>
  <w:style w:type="paragraph" w:styleId="Spistreci9">
    <w:name w:val="toc 9"/>
    <w:basedOn w:val="Normalny"/>
    <w:next w:val="Normalny"/>
    <w:autoRedefine/>
    <w:uiPriority w:val="39"/>
    <w:unhideWhenUsed/>
    <w:rsid w:val="00256BF9"/>
    <w:pPr>
      <w:ind w:left="1920"/>
      <w:jc w:val="left"/>
    </w:pPr>
    <w:rPr>
      <w:rFonts w:ascii="Calibri" w:hAnsi="Calibri"/>
      <w:sz w:val="18"/>
      <w:szCs w:val="18"/>
    </w:rPr>
  </w:style>
  <w:style w:type="paragraph" w:customStyle="1" w:styleId="p3">
    <w:name w:val="p3"/>
    <w:basedOn w:val="Normalny"/>
    <w:rsid w:val="00256BF9"/>
    <w:pPr>
      <w:spacing w:before="100" w:beforeAutospacing="1" w:after="100" w:afterAutospacing="1" w:line="240" w:lineRule="auto"/>
      <w:jc w:val="left"/>
    </w:pPr>
  </w:style>
  <w:style w:type="table" w:styleId="Tabela-Siatka">
    <w:name w:val="Table Grid"/>
    <w:basedOn w:val="Standardowy"/>
    <w:uiPriority w:val="59"/>
    <w:rsid w:val="007268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
    <w:name w:val="1.1.1.1"/>
    <w:basedOn w:val="Normalny"/>
    <w:qFormat/>
    <w:rsid w:val="00256BF9"/>
    <w:pPr>
      <w:spacing w:line="240" w:lineRule="auto"/>
    </w:pPr>
    <w:rPr>
      <w:sz w:val="28"/>
    </w:rPr>
  </w:style>
  <w:style w:type="paragraph" w:customStyle="1" w:styleId="Tekstpodstawowy22">
    <w:name w:val="Tekst podstawowy 22"/>
    <w:basedOn w:val="Normalny"/>
    <w:rsid w:val="00256BF9"/>
    <w:pPr>
      <w:spacing w:line="360" w:lineRule="auto"/>
      <w:ind w:firstLine="708"/>
    </w:pPr>
  </w:style>
  <w:style w:type="paragraph" w:customStyle="1" w:styleId="111">
    <w:name w:val="1.1.1"/>
    <w:basedOn w:val="Normalny"/>
    <w:qFormat/>
    <w:rsid w:val="00256BF9"/>
    <w:pPr>
      <w:spacing w:line="240" w:lineRule="auto"/>
      <w:jc w:val="left"/>
    </w:pPr>
    <w:rPr>
      <w:b/>
      <w:bCs/>
      <w:sz w:val="28"/>
    </w:rPr>
  </w:style>
  <w:style w:type="character" w:customStyle="1" w:styleId="tresc">
    <w:name w:val="tresc"/>
    <w:basedOn w:val="Domylnaczcionkaakapitu"/>
    <w:rsid w:val="00256BF9"/>
  </w:style>
  <w:style w:type="paragraph" w:styleId="Tekstprzypisukocowego">
    <w:name w:val="endnote text"/>
    <w:basedOn w:val="Normalny"/>
    <w:uiPriority w:val="99"/>
    <w:semiHidden/>
    <w:unhideWhenUsed/>
    <w:rsid w:val="00256BF9"/>
    <w:pPr>
      <w:spacing w:line="240" w:lineRule="auto"/>
    </w:pPr>
    <w:rPr>
      <w:sz w:val="20"/>
    </w:rPr>
  </w:style>
  <w:style w:type="character" w:customStyle="1" w:styleId="TekstprzypisukocowegoZnak">
    <w:name w:val="Tekst przypisu końcowego Znak"/>
    <w:basedOn w:val="Domylnaczcionkaakapitu"/>
    <w:uiPriority w:val="99"/>
    <w:semiHidden/>
    <w:rsid w:val="00256BF9"/>
  </w:style>
  <w:style w:type="character" w:styleId="Odwoanieprzypisukocowego">
    <w:name w:val="endnote reference"/>
    <w:basedOn w:val="Domylnaczcionkaakapitu"/>
    <w:uiPriority w:val="99"/>
    <w:semiHidden/>
    <w:unhideWhenUsed/>
    <w:rsid w:val="00256BF9"/>
    <w:rPr>
      <w:vertAlign w:val="superscript"/>
    </w:rPr>
  </w:style>
  <w:style w:type="paragraph" w:styleId="Listapunktowana2">
    <w:name w:val="List Bullet 2"/>
    <w:basedOn w:val="Normalny"/>
    <w:uiPriority w:val="99"/>
    <w:semiHidden/>
    <w:unhideWhenUsed/>
    <w:rsid w:val="00256BF9"/>
    <w:pPr>
      <w:spacing w:before="100" w:beforeAutospacing="1" w:after="100" w:afterAutospacing="1" w:line="240" w:lineRule="auto"/>
      <w:jc w:val="left"/>
    </w:pPr>
  </w:style>
  <w:style w:type="character" w:customStyle="1" w:styleId="wirniki1">
    <w:name w:val="wirniki1"/>
    <w:basedOn w:val="Domylnaczcionkaakapitu"/>
    <w:rsid w:val="00256BF9"/>
    <w:rPr>
      <w:rFonts w:ascii="Tahoma" w:hAnsi="Tahoma" w:cs="Tahoma" w:hint="default"/>
      <w:i w:val="0"/>
      <w:iCs w:val="0"/>
      <w:color w:val="375366"/>
      <w:sz w:val="17"/>
      <w:szCs w:val="17"/>
    </w:rPr>
  </w:style>
  <w:style w:type="paragraph" w:customStyle="1" w:styleId="wirniki">
    <w:name w:val="wirniki"/>
    <w:basedOn w:val="Normalny"/>
    <w:rsid w:val="00256BF9"/>
    <w:pPr>
      <w:spacing w:before="100" w:beforeAutospacing="1" w:after="100" w:afterAutospacing="1" w:line="240" w:lineRule="auto"/>
      <w:jc w:val="left"/>
    </w:pPr>
    <w:rPr>
      <w:rFonts w:ascii="Tahoma" w:hAnsi="Tahoma" w:cs="Tahoma"/>
      <w:color w:val="375366"/>
      <w:sz w:val="17"/>
      <w:szCs w:val="17"/>
    </w:rPr>
  </w:style>
  <w:style w:type="character" w:styleId="Odwoaniedokomentarza">
    <w:name w:val="annotation reference"/>
    <w:basedOn w:val="Domylnaczcionkaakapitu"/>
    <w:uiPriority w:val="99"/>
    <w:semiHidden/>
    <w:unhideWhenUsed/>
    <w:rsid w:val="00256BF9"/>
    <w:rPr>
      <w:sz w:val="16"/>
      <w:szCs w:val="16"/>
    </w:rPr>
  </w:style>
  <w:style w:type="paragraph" w:styleId="Tematkomentarza">
    <w:name w:val="annotation subject"/>
    <w:basedOn w:val="Tekstkomentarza"/>
    <w:next w:val="Tekstkomentarza"/>
    <w:uiPriority w:val="99"/>
    <w:semiHidden/>
    <w:unhideWhenUsed/>
    <w:rsid w:val="00256BF9"/>
    <w:pPr>
      <w:widowControl/>
      <w:snapToGrid/>
      <w:spacing w:line="240" w:lineRule="auto"/>
    </w:pPr>
    <w:rPr>
      <w:rFonts w:ascii="Times New Roman" w:hAnsi="Times New Roman"/>
      <w:b/>
      <w:bCs/>
    </w:rPr>
  </w:style>
  <w:style w:type="character" w:customStyle="1" w:styleId="TematkomentarzaZnak">
    <w:name w:val="Temat komentarza Znak"/>
    <w:basedOn w:val="TekstkomentarzaZnak"/>
    <w:uiPriority w:val="99"/>
    <w:semiHidden/>
    <w:rsid w:val="00256BF9"/>
    <w:rPr>
      <w:rFonts w:ascii="Arial" w:hAnsi="Arial"/>
      <w:b/>
      <w:bCs/>
      <w:sz w:val="20"/>
    </w:rPr>
  </w:style>
  <w:style w:type="paragraph" w:styleId="Lista">
    <w:name w:val="List"/>
    <w:basedOn w:val="Normalny"/>
    <w:semiHidden/>
    <w:rsid w:val="00256BF9"/>
    <w:pPr>
      <w:spacing w:line="240" w:lineRule="auto"/>
      <w:ind w:left="360" w:hanging="360"/>
    </w:pPr>
  </w:style>
  <w:style w:type="paragraph" w:customStyle="1" w:styleId="Standard0">
    <w:name w:val="Standard"/>
    <w:rsid w:val="00256BF9"/>
    <w:pPr>
      <w:widowControl w:val="0"/>
    </w:pPr>
    <w:rPr>
      <w:snapToGrid w:val="0"/>
      <w:sz w:val="24"/>
      <w:szCs w:val="24"/>
    </w:rPr>
  </w:style>
  <w:style w:type="paragraph" w:customStyle="1" w:styleId="Obszartekstu">
    <w:name w:val="Obszar tekstu"/>
    <w:basedOn w:val="Standard0"/>
    <w:rsid w:val="00256BF9"/>
    <w:pPr>
      <w:jc w:val="both"/>
    </w:pPr>
  </w:style>
  <w:style w:type="character" w:styleId="Uwydatnienie">
    <w:name w:val="Emphasis"/>
    <w:basedOn w:val="Domylnaczcionkaakapitu"/>
    <w:uiPriority w:val="20"/>
    <w:qFormat/>
    <w:rsid w:val="00256BF9"/>
    <w:rPr>
      <w:i/>
      <w:iCs/>
    </w:rPr>
  </w:style>
  <w:style w:type="paragraph" w:customStyle="1" w:styleId="AWYPUNKTOWANIE">
    <w:name w:val="A WYPUNKTOWANIE"/>
    <w:basedOn w:val="ATEKSTPODSTAWOWY"/>
    <w:rsid w:val="00256BF9"/>
    <w:pPr>
      <w:numPr>
        <w:ilvl w:val="1"/>
        <w:numId w:val="26"/>
      </w:numPr>
    </w:pPr>
  </w:style>
  <w:style w:type="paragraph" w:customStyle="1" w:styleId="ATEKSTPODSTAWOWY">
    <w:name w:val="A TEKST PODSTAWOWY"/>
    <w:basedOn w:val="Normalny"/>
    <w:rsid w:val="00256BF9"/>
    <w:pPr>
      <w:keepNext/>
      <w:spacing w:line="240" w:lineRule="auto"/>
      <w:ind w:left="284"/>
    </w:pPr>
    <w:rPr>
      <w:color w:val="000000"/>
      <w:sz w:val="20"/>
      <w:szCs w:val="17"/>
      <w:lang w:eastAsia="en-US"/>
    </w:rPr>
  </w:style>
  <w:style w:type="paragraph" w:customStyle="1" w:styleId="AKROPKOWANIE">
    <w:name w:val="A KROPKOWANIE"/>
    <w:basedOn w:val="ATEKSTPODSTAWOWY"/>
    <w:rsid w:val="00256BF9"/>
    <w:pPr>
      <w:numPr>
        <w:numId w:val="27"/>
      </w:numPr>
      <w:spacing w:before="120"/>
    </w:pPr>
    <w:rPr>
      <w:bCs/>
    </w:rPr>
  </w:style>
  <w:style w:type="paragraph" w:customStyle="1" w:styleId="pauza0">
    <w:name w:val="pauza 0"/>
    <w:aliases w:val="7"/>
    <w:basedOn w:val="Normalny"/>
    <w:rsid w:val="00256BF9"/>
    <w:pPr>
      <w:keepNext/>
      <w:numPr>
        <w:ilvl w:val="1"/>
        <w:numId w:val="4"/>
      </w:numPr>
      <w:spacing w:line="240" w:lineRule="auto"/>
      <w:ind w:left="754" w:hanging="357"/>
    </w:pPr>
    <w:rPr>
      <w:color w:val="000000"/>
      <w:sz w:val="20"/>
      <w:szCs w:val="17"/>
      <w:lang w:eastAsia="en-US"/>
    </w:rPr>
  </w:style>
  <w:style w:type="numbering" w:customStyle="1" w:styleId="Bezlisty1">
    <w:name w:val="Bez listy1"/>
    <w:next w:val="Bezlisty"/>
    <w:uiPriority w:val="99"/>
    <w:semiHidden/>
    <w:unhideWhenUsed/>
    <w:rsid w:val="00083A81"/>
  </w:style>
  <w:style w:type="paragraph" w:customStyle="1" w:styleId="ATEKSTPODSTAWOWYZWCIECIEM">
    <w:name w:val="A TEKST PODSTAWOWY Z WCIECIEM"/>
    <w:basedOn w:val="Normalny"/>
    <w:rsid w:val="00256BF9"/>
    <w:pPr>
      <w:keepNext/>
      <w:spacing w:before="120" w:line="240" w:lineRule="auto"/>
      <w:ind w:firstLine="539"/>
    </w:pPr>
    <w:rPr>
      <w:rFonts w:cs="Arial"/>
      <w:sz w:val="20"/>
      <w:lang w:eastAsia="en-US"/>
    </w:rPr>
  </w:style>
  <w:style w:type="paragraph" w:customStyle="1" w:styleId="Bullet1">
    <w:name w:val="Bullet 1"/>
    <w:rsid w:val="00152E90"/>
    <w:pPr>
      <w:numPr>
        <w:ilvl w:val="1"/>
        <w:numId w:val="37"/>
      </w:numPr>
    </w:pPr>
    <w:rPr>
      <w:rFonts w:ascii="TimesNewRomanPS" w:hAnsi="TimesNewRomanPS"/>
      <w:color w:val="000000"/>
      <w:sz w:val="24"/>
    </w:rPr>
  </w:style>
  <w:style w:type="paragraph" w:customStyle="1" w:styleId="bullet2">
    <w:name w:val="bullet2"/>
    <w:basedOn w:val="Normalny"/>
    <w:rsid w:val="00152E90"/>
    <w:pPr>
      <w:numPr>
        <w:numId w:val="37"/>
      </w:numPr>
      <w:spacing w:line="240" w:lineRule="auto"/>
    </w:pPr>
    <w:rPr>
      <w:color w:val="FF0000"/>
    </w:rPr>
  </w:style>
  <w:style w:type="character" w:customStyle="1" w:styleId="Teksttreci">
    <w:name w:val="Tekst treści_"/>
    <w:rsid w:val="008B4381"/>
    <w:rPr>
      <w:rFonts w:ascii="Times New Roman" w:hAnsi="Times New Roman" w:cs="Times New Roman"/>
      <w:spacing w:val="2"/>
      <w:u w:val="none"/>
    </w:rPr>
  </w:style>
  <w:style w:type="paragraph" w:customStyle="1" w:styleId="Teksttreci1">
    <w:name w:val="Tekst treści1"/>
    <w:basedOn w:val="Normalny"/>
    <w:rsid w:val="008B4381"/>
    <w:pPr>
      <w:widowControl w:val="0"/>
      <w:shd w:val="clear" w:color="auto" w:fill="FFFFFF"/>
      <w:suppressAutoHyphens/>
      <w:autoSpaceDN w:val="0"/>
      <w:spacing w:before="300" w:after="300" w:line="331" w:lineRule="exact"/>
      <w:ind w:hanging="620"/>
      <w:jc w:val="center"/>
      <w:textAlignment w:val="baseline"/>
    </w:pPr>
    <w:rPr>
      <w:spacing w:val="2"/>
    </w:rPr>
  </w:style>
  <w:style w:type="table" w:customStyle="1" w:styleId="Tabela-Siatka1">
    <w:name w:val="Tabela - Siatka1"/>
    <w:basedOn w:val="Standardowy"/>
    <w:next w:val="Tabela-Siatka"/>
    <w:uiPriority w:val="59"/>
    <w:rsid w:val="00A0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awartotabeli">
    <w:name w:val="Zawartość tabeli"/>
    <w:basedOn w:val="Normalny"/>
    <w:rsid w:val="00526082"/>
    <w:pPr>
      <w:widowControl w:val="0"/>
      <w:suppressLineNumbers/>
      <w:suppressAutoHyphens/>
      <w:spacing w:line="240" w:lineRule="auto"/>
      <w:jc w:val="left"/>
    </w:pPr>
    <w:rPr>
      <w:rFonts w:eastAsia="SimSun" w:cs="Mangal"/>
      <w:kern w:val="1"/>
      <w:lang w:eastAsia="hi-IN" w:bidi="hi-IN"/>
    </w:rPr>
  </w:style>
  <w:style w:type="table" w:customStyle="1" w:styleId="Tabela-Siatka2">
    <w:name w:val="Tabela - Siatka2"/>
    <w:basedOn w:val="Standardowy"/>
    <w:next w:val="Tabela-Siatka"/>
    <w:uiPriority w:val="59"/>
    <w:rsid w:val="00064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4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abel">
    <w:name w:val="do tabel"/>
    <w:basedOn w:val="Normalny"/>
    <w:link w:val="dotabelZnak"/>
    <w:qFormat/>
    <w:rsid w:val="0064171E"/>
    <w:pPr>
      <w:spacing w:line="240" w:lineRule="auto"/>
      <w:jc w:val="center"/>
    </w:pPr>
    <w:rPr>
      <w:rFonts w:ascii="Calibri" w:hAnsi="Calibri"/>
      <w:sz w:val="20"/>
      <w:szCs w:val="20"/>
    </w:rPr>
  </w:style>
  <w:style w:type="character" w:customStyle="1" w:styleId="dotabelZnak">
    <w:name w:val="do tabel Znak"/>
    <w:basedOn w:val="Domylnaczcionkaakapitu"/>
    <w:link w:val="dotabel"/>
    <w:rsid w:val="0064171E"/>
    <w:rPr>
      <w:rFonts w:ascii="Calibri" w:hAnsi="Calibri"/>
    </w:rPr>
  </w:style>
  <w:style w:type="table" w:customStyle="1" w:styleId="Tabela-Siatka4">
    <w:name w:val="Tabela - Siatka4"/>
    <w:basedOn w:val="Standardowy"/>
    <w:next w:val="Tabela-Siatka"/>
    <w:uiPriority w:val="59"/>
    <w:rsid w:val="0064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64339">
      <w:bodyDiv w:val="1"/>
      <w:marLeft w:val="0"/>
      <w:marRight w:val="0"/>
      <w:marTop w:val="0"/>
      <w:marBottom w:val="0"/>
      <w:divBdr>
        <w:top w:val="none" w:sz="0" w:space="0" w:color="auto"/>
        <w:left w:val="none" w:sz="0" w:space="0" w:color="auto"/>
        <w:bottom w:val="none" w:sz="0" w:space="0" w:color="auto"/>
        <w:right w:val="none" w:sz="0" w:space="0" w:color="auto"/>
      </w:divBdr>
    </w:div>
    <w:div w:id="413823792">
      <w:bodyDiv w:val="1"/>
      <w:marLeft w:val="0"/>
      <w:marRight w:val="0"/>
      <w:marTop w:val="0"/>
      <w:marBottom w:val="0"/>
      <w:divBdr>
        <w:top w:val="none" w:sz="0" w:space="0" w:color="auto"/>
        <w:left w:val="none" w:sz="0" w:space="0" w:color="auto"/>
        <w:bottom w:val="none" w:sz="0" w:space="0" w:color="auto"/>
        <w:right w:val="none" w:sz="0" w:space="0" w:color="auto"/>
      </w:divBdr>
      <w:divsChild>
        <w:div w:id="740099542">
          <w:marLeft w:val="0"/>
          <w:marRight w:val="0"/>
          <w:marTop w:val="0"/>
          <w:marBottom w:val="0"/>
          <w:divBdr>
            <w:top w:val="none" w:sz="0" w:space="0" w:color="auto"/>
            <w:left w:val="none" w:sz="0" w:space="0" w:color="auto"/>
            <w:bottom w:val="none" w:sz="0" w:space="0" w:color="auto"/>
            <w:right w:val="none" w:sz="0" w:space="0" w:color="auto"/>
          </w:divBdr>
        </w:div>
        <w:div w:id="827867922">
          <w:marLeft w:val="0"/>
          <w:marRight w:val="0"/>
          <w:marTop w:val="0"/>
          <w:marBottom w:val="0"/>
          <w:divBdr>
            <w:top w:val="none" w:sz="0" w:space="0" w:color="auto"/>
            <w:left w:val="none" w:sz="0" w:space="0" w:color="auto"/>
            <w:bottom w:val="none" w:sz="0" w:space="0" w:color="auto"/>
            <w:right w:val="none" w:sz="0" w:space="0" w:color="auto"/>
          </w:divBdr>
        </w:div>
        <w:div w:id="1274097695">
          <w:marLeft w:val="0"/>
          <w:marRight w:val="0"/>
          <w:marTop w:val="0"/>
          <w:marBottom w:val="0"/>
          <w:divBdr>
            <w:top w:val="none" w:sz="0" w:space="0" w:color="auto"/>
            <w:left w:val="none" w:sz="0" w:space="0" w:color="auto"/>
            <w:bottom w:val="none" w:sz="0" w:space="0" w:color="auto"/>
            <w:right w:val="none" w:sz="0" w:space="0" w:color="auto"/>
          </w:divBdr>
        </w:div>
        <w:div w:id="1769233423">
          <w:marLeft w:val="0"/>
          <w:marRight w:val="0"/>
          <w:marTop w:val="0"/>
          <w:marBottom w:val="0"/>
          <w:divBdr>
            <w:top w:val="none" w:sz="0" w:space="0" w:color="auto"/>
            <w:left w:val="none" w:sz="0" w:space="0" w:color="auto"/>
            <w:bottom w:val="none" w:sz="0" w:space="0" w:color="auto"/>
            <w:right w:val="none" w:sz="0" w:space="0" w:color="auto"/>
          </w:divBdr>
        </w:div>
      </w:divsChild>
    </w:div>
    <w:div w:id="437912844">
      <w:bodyDiv w:val="1"/>
      <w:marLeft w:val="0"/>
      <w:marRight w:val="0"/>
      <w:marTop w:val="0"/>
      <w:marBottom w:val="0"/>
      <w:divBdr>
        <w:top w:val="none" w:sz="0" w:space="0" w:color="auto"/>
        <w:left w:val="none" w:sz="0" w:space="0" w:color="auto"/>
        <w:bottom w:val="none" w:sz="0" w:space="0" w:color="auto"/>
        <w:right w:val="none" w:sz="0" w:space="0" w:color="auto"/>
      </w:divBdr>
    </w:div>
    <w:div w:id="478496062">
      <w:bodyDiv w:val="1"/>
      <w:marLeft w:val="0"/>
      <w:marRight w:val="0"/>
      <w:marTop w:val="0"/>
      <w:marBottom w:val="0"/>
      <w:divBdr>
        <w:top w:val="none" w:sz="0" w:space="0" w:color="auto"/>
        <w:left w:val="none" w:sz="0" w:space="0" w:color="auto"/>
        <w:bottom w:val="none" w:sz="0" w:space="0" w:color="auto"/>
        <w:right w:val="none" w:sz="0" w:space="0" w:color="auto"/>
      </w:divBdr>
    </w:div>
    <w:div w:id="574635029">
      <w:bodyDiv w:val="1"/>
      <w:marLeft w:val="0"/>
      <w:marRight w:val="0"/>
      <w:marTop w:val="0"/>
      <w:marBottom w:val="0"/>
      <w:divBdr>
        <w:top w:val="none" w:sz="0" w:space="0" w:color="auto"/>
        <w:left w:val="none" w:sz="0" w:space="0" w:color="auto"/>
        <w:bottom w:val="none" w:sz="0" w:space="0" w:color="auto"/>
        <w:right w:val="none" w:sz="0" w:space="0" w:color="auto"/>
      </w:divBdr>
      <w:divsChild>
        <w:div w:id="1001086556">
          <w:marLeft w:val="0"/>
          <w:marRight w:val="0"/>
          <w:marTop w:val="0"/>
          <w:marBottom w:val="0"/>
          <w:divBdr>
            <w:top w:val="none" w:sz="0" w:space="0" w:color="auto"/>
            <w:left w:val="none" w:sz="0" w:space="0" w:color="auto"/>
            <w:bottom w:val="none" w:sz="0" w:space="0" w:color="auto"/>
            <w:right w:val="none" w:sz="0" w:space="0" w:color="auto"/>
          </w:divBdr>
        </w:div>
      </w:divsChild>
    </w:div>
    <w:div w:id="654574722">
      <w:bodyDiv w:val="1"/>
      <w:marLeft w:val="0"/>
      <w:marRight w:val="0"/>
      <w:marTop w:val="0"/>
      <w:marBottom w:val="0"/>
      <w:divBdr>
        <w:top w:val="none" w:sz="0" w:space="0" w:color="auto"/>
        <w:left w:val="none" w:sz="0" w:space="0" w:color="auto"/>
        <w:bottom w:val="none" w:sz="0" w:space="0" w:color="auto"/>
        <w:right w:val="none" w:sz="0" w:space="0" w:color="auto"/>
      </w:divBdr>
    </w:div>
    <w:div w:id="789784608">
      <w:bodyDiv w:val="1"/>
      <w:marLeft w:val="0"/>
      <w:marRight w:val="0"/>
      <w:marTop w:val="0"/>
      <w:marBottom w:val="0"/>
      <w:divBdr>
        <w:top w:val="none" w:sz="0" w:space="0" w:color="auto"/>
        <w:left w:val="none" w:sz="0" w:space="0" w:color="auto"/>
        <w:bottom w:val="none" w:sz="0" w:space="0" w:color="auto"/>
        <w:right w:val="none" w:sz="0" w:space="0" w:color="auto"/>
      </w:divBdr>
      <w:divsChild>
        <w:div w:id="1366054923">
          <w:marLeft w:val="0"/>
          <w:marRight w:val="0"/>
          <w:marTop w:val="0"/>
          <w:marBottom w:val="0"/>
          <w:divBdr>
            <w:top w:val="none" w:sz="0" w:space="0" w:color="auto"/>
            <w:left w:val="none" w:sz="0" w:space="0" w:color="auto"/>
            <w:bottom w:val="none" w:sz="0" w:space="0" w:color="auto"/>
            <w:right w:val="none" w:sz="0" w:space="0" w:color="auto"/>
          </w:divBdr>
        </w:div>
      </w:divsChild>
    </w:div>
    <w:div w:id="994066713">
      <w:bodyDiv w:val="1"/>
      <w:marLeft w:val="0"/>
      <w:marRight w:val="0"/>
      <w:marTop w:val="0"/>
      <w:marBottom w:val="0"/>
      <w:divBdr>
        <w:top w:val="none" w:sz="0" w:space="0" w:color="auto"/>
        <w:left w:val="none" w:sz="0" w:space="0" w:color="auto"/>
        <w:bottom w:val="none" w:sz="0" w:space="0" w:color="auto"/>
        <w:right w:val="none" w:sz="0" w:space="0" w:color="auto"/>
      </w:divBdr>
      <w:divsChild>
        <w:div w:id="91438349">
          <w:marLeft w:val="0"/>
          <w:marRight w:val="0"/>
          <w:marTop w:val="0"/>
          <w:marBottom w:val="0"/>
          <w:divBdr>
            <w:top w:val="none" w:sz="0" w:space="0" w:color="auto"/>
            <w:left w:val="none" w:sz="0" w:space="0" w:color="auto"/>
            <w:bottom w:val="none" w:sz="0" w:space="0" w:color="auto"/>
            <w:right w:val="none" w:sz="0" w:space="0" w:color="auto"/>
          </w:divBdr>
        </w:div>
        <w:div w:id="195042597">
          <w:marLeft w:val="0"/>
          <w:marRight w:val="0"/>
          <w:marTop w:val="0"/>
          <w:marBottom w:val="0"/>
          <w:divBdr>
            <w:top w:val="none" w:sz="0" w:space="0" w:color="auto"/>
            <w:left w:val="none" w:sz="0" w:space="0" w:color="auto"/>
            <w:bottom w:val="none" w:sz="0" w:space="0" w:color="auto"/>
            <w:right w:val="none" w:sz="0" w:space="0" w:color="auto"/>
          </w:divBdr>
        </w:div>
        <w:div w:id="435836091">
          <w:marLeft w:val="0"/>
          <w:marRight w:val="0"/>
          <w:marTop w:val="0"/>
          <w:marBottom w:val="0"/>
          <w:divBdr>
            <w:top w:val="none" w:sz="0" w:space="0" w:color="auto"/>
            <w:left w:val="none" w:sz="0" w:space="0" w:color="auto"/>
            <w:bottom w:val="none" w:sz="0" w:space="0" w:color="auto"/>
            <w:right w:val="none" w:sz="0" w:space="0" w:color="auto"/>
          </w:divBdr>
        </w:div>
        <w:div w:id="914436106">
          <w:marLeft w:val="0"/>
          <w:marRight w:val="0"/>
          <w:marTop w:val="0"/>
          <w:marBottom w:val="0"/>
          <w:divBdr>
            <w:top w:val="none" w:sz="0" w:space="0" w:color="auto"/>
            <w:left w:val="none" w:sz="0" w:space="0" w:color="auto"/>
            <w:bottom w:val="none" w:sz="0" w:space="0" w:color="auto"/>
            <w:right w:val="none" w:sz="0" w:space="0" w:color="auto"/>
          </w:divBdr>
        </w:div>
      </w:divsChild>
    </w:div>
    <w:div w:id="1014456467">
      <w:bodyDiv w:val="1"/>
      <w:marLeft w:val="0"/>
      <w:marRight w:val="0"/>
      <w:marTop w:val="0"/>
      <w:marBottom w:val="0"/>
      <w:divBdr>
        <w:top w:val="none" w:sz="0" w:space="0" w:color="auto"/>
        <w:left w:val="none" w:sz="0" w:space="0" w:color="auto"/>
        <w:bottom w:val="none" w:sz="0" w:space="0" w:color="auto"/>
        <w:right w:val="none" w:sz="0" w:space="0" w:color="auto"/>
      </w:divBdr>
    </w:div>
    <w:div w:id="1029405967">
      <w:bodyDiv w:val="1"/>
      <w:marLeft w:val="0"/>
      <w:marRight w:val="0"/>
      <w:marTop w:val="0"/>
      <w:marBottom w:val="0"/>
      <w:divBdr>
        <w:top w:val="none" w:sz="0" w:space="0" w:color="auto"/>
        <w:left w:val="none" w:sz="0" w:space="0" w:color="auto"/>
        <w:bottom w:val="none" w:sz="0" w:space="0" w:color="auto"/>
        <w:right w:val="none" w:sz="0" w:space="0" w:color="auto"/>
      </w:divBdr>
    </w:div>
    <w:div w:id="1078553774">
      <w:bodyDiv w:val="1"/>
      <w:marLeft w:val="0"/>
      <w:marRight w:val="0"/>
      <w:marTop w:val="0"/>
      <w:marBottom w:val="0"/>
      <w:divBdr>
        <w:top w:val="none" w:sz="0" w:space="0" w:color="auto"/>
        <w:left w:val="none" w:sz="0" w:space="0" w:color="auto"/>
        <w:bottom w:val="none" w:sz="0" w:space="0" w:color="auto"/>
        <w:right w:val="none" w:sz="0" w:space="0" w:color="auto"/>
      </w:divBdr>
    </w:div>
    <w:div w:id="1199589638">
      <w:bodyDiv w:val="1"/>
      <w:marLeft w:val="0"/>
      <w:marRight w:val="0"/>
      <w:marTop w:val="0"/>
      <w:marBottom w:val="0"/>
      <w:divBdr>
        <w:top w:val="none" w:sz="0" w:space="0" w:color="auto"/>
        <w:left w:val="none" w:sz="0" w:space="0" w:color="auto"/>
        <w:bottom w:val="none" w:sz="0" w:space="0" w:color="auto"/>
        <w:right w:val="none" w:sz="0" w:space="0" w:color="auto"/>
      </w:divBdr>
    </w:div>
    <w:div w:id="1324700759">
      <w:bodyDiv w:val="1"/>
      <w:marLeft w:val="0"/>
      <w:marRight w:val="0"/>
      <w:marTop w:val="0"/>
      <w:marBottom w:val="0"/>
      <w:divBdr>
        <w:top w:val="none" w:sz="0" w:space="0" w:color="auto"/>
        <w:left w:val="none" w:sz="0" w:space="0" w:color="auto"/>
        <w:bottom w:val="none" w:sz="0" w:space="0" w:color="auto"/>
        <w:right w:val="none" w:sz="0" w:space="0" w:color="auto"/>
      </w:divBdr>
      <w:divsChild>
        <w:div w:id="1092898800">
          <w:marLeft w:val="0"/>
          <w:marRight w:val="0"/>
          <w:marTop w:val="0"/>
          <w:marBottom w:val="0"/>
          <w:divBdr>
            <w:top w:val="none" w:sz="0" w:space="0" w:color="auto"/>
            <w:left w:val="none" w:sz="0" w:space="0" w:color="auto"/>
            <w:bottom w:val="none" w:sz="0" w:space="0" w:color="auto"/>
            <w:right w:val="none" w:sz="0" w:space="0" w:color="auto"/>
          </w:divBdr>
        </w:div>
      </w:divsChild>
    </w:div>
    <w:div w:id="1352150358">
      <w:bodyDiv w:val="1"/>
      <w:marLeft w:val="0"/>
      <w:marRight w:val="0"/>
      <w:marTop w:val="0"/>
      <w:marBottom w:val="0"/>
      <w:divBdr>
        <w:top w:val="none" w:sz="0" w:space="0" w:color="auto"/>
        <w:left w:val="none" w:sz="0" w:space="0" w:color="auto"/>
        <w:bottom w:val="none" w:sz="0" w:space="0" w:color="auto"/>
        <w:right w:val="none" w:sz="0" w:space="0" w:color="auto"/>
      </w:divBdr>
    </w:div>
    <w:div w:id="1352340883">
      <w:bodyDiv w:val="1"/>
      <w:marLeft w:val="0"/>
      <w:marRight w:val="0"/>
      <w:marTop w:val="0"/>
      <w:marBottom w:val="0"/>
      <w:divBdr>
        <w:top w:val="none" w:sz="0" w:space="0" w:color="auto"/>
        <w:left w:val="none" w:sz="0" w:space="0" w:color="auto"/>
        <w:bottom w:val="none" w:sz="0" w:space="0" w:color="auto"/>
        <w:right w:val="none" w:sz="0" w:space="0" w:color="auto"/>
      </w:divBdr>
    </w:div>
    <w:div w:id="1390806505">
      <w:bodyDiv w:val="1"/>
      <w:marLeft w:val="0"/>
      <w:marRight w:val="0"/>
      <w:marTop w:val="0"/>
      <w:marBottom w:val="0"/>
      <w:divBdr>
        <w:top w:val="none" w:sz="0" w:space="0" w:color="auto"/>
        <w:left w:val="none" w:sz="0" w:space="0" w:color="auto"/>
        <w:bottom w:val="none" w:sz="0" w:space="0" w:color="auto"/>
        <w:right w:val="none" w:sz="0" w:space="0" w:color="auto"/>
      </w:divBdr>
      <w:divsChild>
        <w:div w:id="126775279">
          <w:marLeft w:val="0"/>
          <w:marRight w:val="0"/>
          <w:marTop w:val="0"/>
          <w:marBottom w:val="0"/>
          <w:divBdr>
            <w:top w:val="none" w:sz="0" w:space="0" w:color="auto"/>
            <w:left w:val="none" w:sz="0" w:space="0" w:color="auto"/>
            <w:bottom w:val="none" w:sz="0" w:space="0" w:color="auto"/>
            <w:right w:val="none" w:sz="0" w:space="0" w:color="auto"/>
          </w:divBdr>
        </w:div>
      </w:divsChild>
    </w:div>
    <w:div w:id="1507746272">
      <w:bodyDiv w:val="1"/>
      <w:marLeft w:val="0"/>
      <w:marRight w:val="0"/>
      <w:marTop w:val="0"/>
      <w:marBottom w:val="0"/>
      <w:divBdr>
        <w:top w:val="none" w:sz="0" w:space="0" w:color="auto"/>
        <w:left w:val="none" w:sz="0" w:space="0" w:color="auto"/>
        <w:bottom w:val="none" w:sz="0" w:space="0" w:color="auto"/>
        <w:right w:val="none" w:sz="0" w:space="0" w:color="auto"/>
      </w:divBdr>
    </w:div>
    <w:div w:id="1582064430">
      <w:bodyDiv w:val="1"/>
      <w:marLeft w:val="0"/>
      <w:marRight w:val="0"/>
      <w:marTop w:val="0"/>
      <w:marBottom w:val="0"/>
      <w:divBdr>
        <w:top w:val="none" w:sz="0" w:space="0" w:color="auto"/>
        <w:left w:val="none" w:sz="0" w:space="0" w:color="auto"/>
        <w:bottom w:val="none" w:sz="0" w:space="0" w:color="auto"/>
        <w:right w:val="none" w:sz="0" w:space="0" w:color="auto"/>
      </w:divBdr>
    </w:div>
    <w:div w:id="1678967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stat.gov.pl" TargetMode="External"/><Relationship Id="rId26" Type="http://schemas.openxmlformats.org/officeDocument/2006/relationships/hyperlink" Target="http://www.stat.gov.pl"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stat.gov.pl" TargetMode="External"/><Relationship Id="rId34" Type="http://schemas.openxmlformats.org/officeDocument/2006/relationships/hyperlink" Target="http://pl.wikipedia.org/wiki/27_stycznia"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tat.gov.pl" TargetMode="External"/><Relationship Id="rId25" Type="http://schemas.openxmlformats.org/officeDocument/2006/relationships/hyperlink" Target="http://www.stat.gov.pl" TargetMode="External"/><Relationship Id="rId33" Type="http://schemas.openxmlformats.org/officeDocument/2006/relationships/hyperlink" Target="http://pl.wikipedia.org/wiki/Dyrektywa_%28Unia_Europejska%29"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stat.gov.pl" TargetMode="External"/><Relationship Id="rId20" Type="http://schemas.openxmlformats.org/officeDocument/2006/relationships/chart" Target="charts/chart4.xml"/><Relationship Id="rId29" Type="http://schemas.openxmlformats.org/officeDocument/2006/relationships/image" Target="media/image2.png"/><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tst.gov.pl" TargetMode="External"/><Relationship Id="rId32" Type="http://schemas.openxmlformats.org/officeDocument/2006/relationships/chart" Target="charts/chart9.xml"/><Relationship Id="rId37" Type="http://schemas.openxmlformats.org/officeDocument/2006/relationships/hyperlink" Target="http://pl.wikipedia.org/wiki/2006" TargetMode="External"/><Relationship Id="rId40"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7.xml"/><Relationship Id="rId36" Type="http://schemas.openxmlformats.org/officeDocument/2006/relationships/hyperlink" Target="http://pl.wikipedia.org/wiki/1_lipca" TargetMode="Externa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hyperlink" Target="http://www.stat.gov.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wikipedia.org/wiki/Zlodowacenie_p%C3%B3%C5%82nocnopolskie" TargetMode="External"/><Relationship Id="rId22" Type="http://schemas.openxmlformats.org/officeDocument/2006/relationships/hyperlink" Target="http://www.stst.gov.pl" TargetMode="Externa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hyperlink" Target="http://pl.wikipedia.org/wiki/2003"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56547098279414E-2"/>
          <c:y val="4.3650793650793794E-2"/>
          <c:w val="0.46064814814814814"/>
          <c:h val="0.78968253968253954"/>
        </c:manualLayout>
      </c:layout>
      <c:pieChart>
        <c:varyColors val="1"/>
        <c:ser>
          <c:idx val="0"/>
          <c:order val="0"/>
          <c:tx>
            <c:strRef>
              <c:f>Arkusz1!$B$1</c:f>
              <c:strCache>
                <c:ptCount val="1"/>
                <c:pt idx="0">
                  <c:v>Kolumna1</c:v>
                </c:pt>
              </c:strCache>
            </c:strRef>
          </c:tx>
          <c:explosion val="5"/>
          <c:dPt>
            <c:idx val="0"/>
            <c:bubble3D val="0"/>
            <c:spPr>
              <a:solidFill>
                <a:schemeClr val="accent2">
                  <a:lumMod val="60000"/>
                  <a:lumOff val="40000"/>
                </a:schemeClr>
              </a:solidFill>
            </c:spPr>
          </c:dPt>
          <c:dPt>
            <c:idx val="1"/>
            <c:bubble3D val="0"/>
            <c:explosion val="6"/>
            <c:spPr>
              <a:solidFill>
                <a:srgbClr val="FF0000"/>
              </a:solidFill>
            </c:spPr>
          </c:dPt>
          <c:dPt>
            <c:idx val="2"/>
            <c:bubble3D val="0"/>
            <c:spPr>
              <a:solidFill>
                <a:srgbClr val="00B050"/>
              </a:solidFill>
            </c:spPr>
          </c:dPt>
          <c:dPt>
            <c:idx val="3"/>
            <c:bubble3D val="0"/>
            <c:spPr>
              <a:solidFill>
                <a:schemeClr val="accent4">
                  <a:lumMod val="60000"/>
                  <a:lumOff val="40000"/>
                </a:schemeClr>
              </a:solidFill>
            </c:spPr>
          </c:dPt>
          <c:dPt>
            <c:idx val="4"/>
            <c:bubble3D val="0"/>
            <c:spPr>
              <a:solidFill>
                <a:srgbClr val="FFFF00"/>
              </a:solidFill>
            </c:spPr>
          </c:dPt>
          <c:dPt>
            <c:idx val="5"/>
            <c:bubble3D val="0"/>
            <c:spPr>
              <a:solidFill>
                <a:srgbClr val="00B0F0"/>
              </a:solidFill>
            </c:spPr>
          </c:dPt>
          <c:cat>
            <c:strRef>
              <c:f>Arkusz1!$A$2:$A$7</c:f>
              <c:strCache>
                <c:ptCount val="6"/>
                <c:pt idx="0">
                  <c:v>użytki rolne</c:v>
                </c:pt>
                <c:pt idx="1">
                  <c:v>grunty leśne</c:v>
                </c:pt>
                <c:pt idx="2">
                  <c:v>grunty pod wodami</c:v>
                </c:pt>
                <c:pt idx="3">
                  <c:v>tereny zabudowane i zurbanizowane</c:v>
                </c:pt>
                <c:pt idx="4">
                  <c:v>nieuzytki</c:v>
                </c:pt>
                <c:pt idx="5">
                  <c:v>tereny różne</c:v>
                </c:pt>
              </c:strCache>
            </c:strRef>
          </c:cat>
          <c:val>
            <c:numRef>
              <c:f>Arkusz1!$B$2:$B$7</c:f>
              <c:numCache>
                <c:formatCode>General</c:formatCode>
                <c:ptCount val="6"/>
                <c:pt idx="0">
                  <c:v>785</c:v>
                </c:pt>
                <c:pt idx="1">
                  <c:v>6</c:v>
                </c:pt>
                <c:pt idx="2">
                  <c:v>23</c:v>
                </c:pt>
                <c:pt idx="3">
                  <c:v>554</c:v>
                </c:pt>
                <c:pt idx="4">
                  <c:v>21</c:v>
                </c:pt>
                <c:pt idx="5">
                  <c:v>2</c:v>
                </c:pt>
              </c:numCache>
            </c:numRef>
          </c:val>
        </c:ser>
        <c:dLbls>
          <c:showLegendKey val="0"/>
          <c:showVal val="0"/>
          <c:showCatName val="0"/>
          <c:showSerName val="0"/>
          <c:showPercent val="0"/>
          <c:showBubbleSize val="0"/>
          <c:showLeaderLines val="1"/>
        </c:dLbls>
        <c:firstSliceAng val="0"/>
      </c:pieChart>
      <c:spPr>
        <a:ln>
          <a:noFill/>
        </a:ln>
      </c:spPr>
    </c:plotArea>
    <c:legend>
      <c:legendPos val="r"/>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Arkusz1!$B$1</c:f>
              <c:strCache>
                <c:ptCount val="1"/>
                <c:pt idx="0">
                  <c:v>miasto</c:v>
                </c:pt>
              </c:strCache>
            </c:strRef>
          </c:tx>
          <c:invertIfNegative val="0"/>
          <c:dLbls>
            <c:dLbl>
              <c:idx val="0"/>
              <c:layout>
                <c:manualLayout>
                  <c:x val="-1.7486155336512789E-7"/>
                  <c:y val="1.4566070982468921E-2"/>
                </c:manualLayout>
              </c:layout>
              <c:showLegendKey val="0"/>
              <c:showVal val="1"/>
              <c:showCatName val="0"/>
              <c:showSerName val="0"/>
              <c:showPercent val="0"/>
              <c:showBubbleSize val="0"/>
            </c:dLbl>
            <c:dLbl>
              <c:idx val="1"/>
              <c:layout>
                <c:manualLayout>
                  <c:x val="-1.748615534058405E-7"/>
                  <c:y val="1.9375151368370324E-2"/>
                </c:manualLayout>
              </c:layout>
              <c:showLegendKey val="0"/>
              <c:showVal val="1"/>
              <c:showCatName val="0"/>
              <c:showSerName val="0"/>
              <c:showPercent val="0"/>
              <c:showBubbleSize val="0"/>
            </c:dLbl>
            <c:dLbl>
              <c:idx val="2"/>
              <c:layout>
                <c:manualLayout>
                  <c:x val="-2.2541402844298026E-3"/>
                  <c:y val="1.4534796131834818E-2"/>
                </c:manualLayout>
              </c:layout>
              <c:showLegendKey val="0"/>
              <c:showVal val="1"/>
              <c:showCatName val="0"/>
              <c:showSerName val="0"/>
              <c:showPercent val="0"/>
              <c:showBubbleSize val="0"/>
            </c:dLbl>
            <c:dLbl>
              <c:idx val="3"/>
              <c:layout>
                <c:manualLayout>
                  <c:x val="-1.0827427384368607E-3"/>
                  <c:y val="1.4489028057736443E-2"/>
                </c:manualLayout>
              </c:layout>
              <c:showLegendKey val="0"/>
              <c:showVal val="1"/>
              <c:showCatName val="0"/>
              <c:showSerName val="0"/>
              <c:showPercent val="0"/>
              <c:showBubbleSize val="0"/>
            </c:dLbl>
            <c:dLbl>
              <c:idx val="4"/>
              <c:layout>
                <c:manualLayout>
                  <c:x val="4.4414834554742351E-3"/>
                  <c:y val="2.4218939210462583E-2"/>
                </c:manualLayout>
              </c:layout>
              <c:showLegendKey val="0"/>
              <c:showVal val="1"/>
              <c:showCatName val="0"/>
              <c:showSerName val="0"/>
              <c:showPercent val="0"/>
              <c:showBubbleSize val="0"/>
            </c:dLbl>
            <c:dLbl>
              <c:idx val="5"/>
              <c:layout>
                <c:manualLayout>
                  <c:x val="-2.2207417277371158E-3"/>
                  <c:y val="2.90627270525550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c:v>22600</c:v>
                </c:pt>
                <c:pt idx="1">
                  <c:v>22846</c:v>
                </c:pt>
                <c:pt idx="2">
                  <c:v>22746</c:v>
                </c:pt>
                <c:pt idx="3">
                  <c:v>22654</c:v>
                </c:pt>
                <c:pt idx="4">
                  <c:v>22543</c:v>
                </c:pt>
                <c:pt idx="5">
                  <c:v>22463</c:v>
                </c:pt>
              </c:numCache>
            </c:numRef>
          </c:val>
        </c:ser>
        <c:ser>
          <c:idx val="1"/>
          <c:order val="1"/>
          <c:tx>
            <c:strRef>
              <c:f>Arkusz1!$C$1</c:f>
              <c:strCache>
                <c:ptCount val="1"/>
                <c:pt idx="0">
                  <c:v>Kolumna1</c:v>
                </c:pt>
              </c:strCache>
            </c:strRef>
          </c:tx>
          <c:invertIfNegative val="0"/>
          <c:dLbls>
            <c:showLegendKey val="0"/>
            <c:showVal val="1"/>
            <c:showCatName val="0"/>
            <c:showSerName val="0"/>
            <c:showPercent val="0"/>
            <c:showBubbleSize val="0"/>
            <c:showLeaderLines val="0"/>
          </c:dLbls>
          <c:cat>
            <c:numRef>
              <c:f>Arkusz1!$A$2:$A$7</c:f>
              <c:numCache>
                <c:formatCode>General</c:formatCode>
                <c:ptCount val="6"/>
                <c:pt idx="0">
                  <c:v>2009</c:v>
                </c:pt>
                <c:pt idx="1">
                  <c:v>2010</c:v>
                </c:pt>
                <c:pt idx="2">
                  <c:v>2011</c:v>
                </c:pt>
                <c:pt idx="3">
                  <c:v>2012</c:v>
                </c:pt>
                <c:pt idx="4">
                  <c:v>2013</c:v>
                </c:pt>
                <c:pt idx="5">
                  <c:v>2014</c:v>
                </c:pt>
              </c:numCache>
            </c:numRef>
          </c:cat>
          <c:val>
            <c:numRef>
              <c:f>Arkusz1!$C$2:$C$7</c:f>
            </c:numRef>
          </c:val>
        </c:ser>
        <c:dLbls>
          <c:showLegendKey val="0"/>
          <c:showVal val="0"/>
          <c:showCatName val="0"/>
          <c:showSerName val="0"/>
          <c:showPercent val="0"/>
          <c:showBubbleSize val="0"/>
        </c:dLbls>
        <c:gapWidth val="150"/>
        <c:axId val="44659456"/>
        <c:axId val="44660992"/>
      </c:barChart>
      <c:catAx>
        <c:axId val="44659456"/>
        <c:scaling>
          <c:orientation val="minMax"/>
        </c:scaling>
        <c:delete val="0"/>
        <c:axPos val="b"/>
        <c:numFmt formatCode="General" sourceLinked="1"/>
        <c:majorTickMark val="out"/>
        <c:minorTickMark val="none"/>
        <c:tickLblPos val="nextTo"/>
        <c:crossAx val="44660992"/>
        <c:crosses val="autoZero"/>
        <c:auto val="1"/>
        <c:lblAlgn val="ctr"/>
        <c:lblOffset val="100"/>
        <c:noMultiLvlLbl val="0"/>
      </c:catAx>
      <c:valAx>
        <c:axId val="44660992"/>
        <c:scaling>
          <c:orientation val="minMax"/>
        </c:scaling>
        <c:delete val="0"/>
        <c:axPos val="l"/>
        <c:majorGridlines/>
        <c:title>
          <c:tx>
            <c:rich>
              <a:bodyPr rot="-5400000" vert="horz"/>
              <a:lstStyle/>
              <a:p>
                <a:pPr>
                  <a:defRPr/>
                </a:pPr>
                <a:r>
                  <a:rPr lang="pl-PL"/>
                  <a:t>Liczba mieszkańców</a:t>
                </a:r>
              </a:p>
            </c:rich>
          </c:tx>
          <c:overlay val="0"/>
        </c:title>
        <c:numFmt formatCode="General" sourceLinked="1"/>
        <c:majorTickMark val="out"/>
        <c:minorTickMark val="none"/>
        <c:tickLblPos val="nextTo"/>
        <c:txPr>
          <a:bodyPr/>
          <a:lstStyle/>
          <a:p>
            <a:pPr>
              <a:defRPr sz="800"/>
            </a:pPr>
            <a:endParaRPr lang="pl-PL"/>
          </a:p>
        </c:txPr>
        <c:crossAx val="4465945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9684310294562"/>
          <c:y val="0.10615079365079365"/>
          <c:w val="0.42708333333333331"/>
          <c:h val="0.73214285714285765"/>
        </c:manualLayout>
      </c:layout>
      <c:pieChart>
        <c:varyColors val="1"/>
        <c:ser>
          <c:idx val="0"/>
          <c:order val="0"/>
          <c:tx>
            <c:strRef>
              <c:f>Arkusz1!$B$1</c:f>
              <c:strCache>
                <c:ptCount val="1"/>
                <c:pt idx="0">
                  <c:v>Sprzedaż</c:v>
                </c:pt>
              </c:strCache>
            </c:strRef>
          </c:tx>
          <c:explosion val="5"/>
          <c:dPt>
            <c:idx val="2"/>
            <c:bubble3D val="0"/>
            <c:spPr>
              <a:solidFill>
                <a:schemeClr val="accent6">
                  <a:lumMod val="75000"/>
                </a:schemeClr>
              </a:solidFill>
            </c:spPr>
          </c:dPt>
          <c:dPt>
            <c:idx val="3"/>
            <c:bubble3D val="0"/>
            <c:spPr>
              <a:solidFill>
                <a:schemeClr val="accent4">
                  <a:lumMod val="60000"/>
                  <a:lumOff val="40000"/>
                </a:schemeClr>
              </a:solidFill>
            </c:spPr>
          </c:dPt>
          <c:dPt>
            <c:idx val="4"/>
            <c:bubble3D val="0"/>
            <c:spPr>
              <a:solidFill>
                <a:srgbClr val="00B050"/>
              </a:solidFill>
            </c:spPr>
          </c:dPt>
          <c:dLbls>
            <c:numFmt formatCode="0.00%" sourceLinked="0"/>
            <c:showLegendKey val="0"/>
            <c:showVal val="0"/>
            <c:showCatName val="0"/>
            <c:showSerName val="0"/>
            <c:showPercent val="1"/>
            <c:showBubbleSize val="0"/>
            <c:showLeaderLines val="1"/>
          </c:dLbls>
          <c:cat>
            <c:strRef>
              <c:f>Arkusz1!$A$2:$A$6</c:f>
              <c:strCache>
                <c:ptCount val="5"/>
                <c:pt idx="0">
                  <c:v>zasoby miasta </c:v>
                </c:pt>
                <c:pt idx="1">
                  <c:v>spółdzielnie mieszkaniowe</c:v>
                </c:pt>
                <c:pt idx="2">
                  <c:v>zakłady pracy</c:v>
                </c:pt>
                <c:pt idx="3">
                  <c:v>osoby fizyczne</c:v>
                </c:pt>
                <c:pt idx="4">
                  <c:v>pozostałe podmioty</c:v>
                </c:pt>
              </c:strCache>
            </c:strRef>
          </c:cat>
          <c:val>
            <c:numRef>
              <c:f>Arkusz1!$B$2:$B$6</c:f>
              <c:numCache>
                <c:formatCode>General</c:formatCode>
                <c:ptCount val="5"/>
                <c:pt idx="0">
                  <c:v>386</c:v>
                </c:pt>
                <c:pt idx="1">
                  <c:v>2337</c:v>
                </c:pt>
                <c:pt idx="2">
                  <c:v>86</c:v>
                </c:pt>
                <c:pt idx="3">
                  <c:v>4536</c:v>
                </c:pt>
                <c:pt idx="4">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Arkusz1!$B$1</c:f>
              <c:strCache>
                <c:ptCount val="1"/>
                <c:pt idx="0">
                  <c:v>według powierzchni użytkowej</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8900000" scaled="1"/>
              <a:tileRect/>
            </a:gradFill>
          </c:spPr>
          <c:invertIfNegative val="0"/>
          <c:cat>
            <c:strRef>
              <c:f>Arkusz1!$A$2:$A$8</c:f>
              <c:strCache>
                <c:ptCount val="7"/>
                <c:pt idx="0">
                  <c:v>do 1918</c:v>
                </c:pt>
                <c:pt idx="1">
                  <c:v>1918-1944</c:v>
                </c:pt>
                <c:pt idx="2">
                  <c:v>1945-1970</c:v>
                </c:pt>
                <c:pt idx="3">
                  <c:v>1971-1978</c:v>
                </c:pt>
                <c:pt idx="4">
                  <c:v>1979-1988</c:v>
                </c:pt>
                <c:pt idx="5">
                  <c:v>1989-2002</c:v>
                </c:pt>
                <c:pt idx="6">
                  <c:v>2003-2014</c:v>
                </c:pt>
              </c:strCache>
            </c:strRef>
          </c:cat>
          <c:val>
            <c:numRef>
              <c:f>Arkusz1!$B$2:$B$8</c:f>
              <c:numCache>
                <c:formatCode>0.0</c:formatCode>
                <c:ptCount val="7"/>
                <c:pt idx="0">
                  <c:v>1.9204515428202393</c:v>
                </c:pt>
                <c:pt idx="1">
                  <c:v>2.9960952408913419</c:v>
                </c:pt>
                <c:pt idx="2">
                  <c:v>15.519949502363406</c:v>
                </c:pt>
                <c:pt idx="3">
                  <c:v>18.97734946126068</c:v>
                </c:pt>
                <c:pt idx="4">
                  <c:v>27.465980153254495</c:v>
                </c:pt>
                <c:pt idx="5">
                  <c:v>17.514716244384989</c:v>
                </c:pt>
                <c:pt idx="6">
                  <c:v>15.605457855024861</c:v>
                </c:pt>
              </c:numCache>
            </c:numRef>
          </c:val>
        </c:ser>
        <c:dLbls>
          <c:showLegendKey val="0"/>
          <c:showVal val="1"/>
          <c:showCatName val="0"/>
          <c:showSerName val="0"/>
          <c:showPercent val="0"/>
          <c:showBubbleSize val="0"/>
        </c:dLbls>
        <c:gapWidth val="150"/>
        <c:axId val="82532224"/>
        <c:axId val="82533760"/>
      </c:barChart>
      <c:catAx>
        <c:axId val="82532224"/>
        <c:scaling>
          <c:orientation val="minMax"/>
        </c:scaling>
        <c:delete val="0"/>
        <c:axPos val="b"/>
        <c:majorTickMark val="out"/>
        <c:minorTickMark val="none"/>
        <c:tickLblPos val="nextTo"/>
        <c:crossAx val="82533760"/>
        <c:crosses val="autoZero"/>
        <c:auto val="1"/>
        <c:lblAlgn val="ctr"/>
        <c:lblOffset val="100"/>
        <c:noMultiLvlLbl val="0"/>
      </c:catAx>
      <c:valAx>
        <c:axId val="82533760"/>
        <c:scaling>
          <c:orientation val="minMax"/>
        </c:scaling>
        <c:delete val="0"/>
        <c:axPos val="l"/>
        <c:majorGridlines/>
        <c:numFmt formatCode="0.0" sourceLinked="1"/>
        <c:majorTickMark val="out"/>
        <c:minorTickMark val="none"/>
        <c:tickLblPos val="nextTo"/>
        <c:crossAx val="825322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8.638813191829281E-2"/>
          <c:y val="3.0024697097364682E-2"/>
          <c:w val="0.91361193423455256"/>
          <c:h val="0.87601168721834755"/>
        </c:manualLayout>
      </c:layout>
      <c:barChart>
        <c:barDir val="bar"/>
        <c:grouping val="clustered"/>
        <c:varyColors val="0"/>
        <c:ser>
          <c:idx val="0"/>
          <c:order val="0"/>
          <c:tx>
            <c:strRef>
              <c:f>Arkusz1!$B$1</c:f>
              <c:strCache>
                <c:ptCount val="1"/>
                <c:pt idx="0">
                  <c:v>w kWh/m2 rok </c:v>
                </c:pt>
              </c:strCache>
            </c:strRef>
          </c:tx>
          <c:spPr>
            <a:solidFill>
              <a:schemeClr val="accent6">
                <a:lumMod val="60000"/>
                <a:lumOff val="40000"/>
              </a:schemeClr>
            </a:solidFill>
          </c:spPr>
          <c:invertIfNegative val="0"/>
          <c:dLbls>
            <c:dLbl>
              <c:idx val="6"/>
              <c:layout>
                <c:manualLayout>
                  <c:x val="-3.6980164364700314E-2"/>
                  <c:y val="3.4658875187771917E-3"/>
                </c:manualLayout>
              </c:layout>
              <c:dLblPos val="outEnd"/>
              <c:showLegendKey val="0"/>
              <c:showVal val="1"/>
              <c:showCatName val="0"/>
              <c:showSerName val="0"/>
              <c:showPercent val="0"/>
              <c:showBubbleSize val="0"/>
            </c:dLbl>
            <c:dLbl>
              <c:idx val="7"/>
              <c:layout>
                <c:manualLayout>
                  <c:x val="-3.7216126672690551E-2"/>
                  <c:y val="-1.0135525512141181E-4"/>
                </c:manualLayout>
              </c:layout>
              <c:dLblPos val="outEnd"/>
              <c:showLegendKey val="0"/>
              <c:showVal val="1"/>
              <c:showCatName val="0"/>
              <c:showSerName val="0"/>
              <c:showPercent val="0"/>
              <c:showBubbleSize val="0"/>
            </c:dLbl>
            <c:txPr>
              <a:bodyPr/>
              <a:lstStyle/>
              <a:p>
                <a:pPr>
                  <a:defRPr sz="900"/>
                </a:pPr>
                <a:endParaRPr lang="pl-PL"/>
              </a:p>
            </c:txPr>
            <c:dLblPos val="inEnd"/>
            <c:showLegendKey val="0"/>
            <c:showVal val="1"/>
            <c:showCatName val="0"/>
            <c:showSerName val="0"/>
            <c:showPercent val="0"/>
            <c:showBubbleSize val="0"/>
            <c:showLeaderLines val="0"/>
          </c:dLbls>
          <c:cat>
            <c:strRef>
              <c:f>Arkusz1!$A$2:$A$9</c:f>
              <c:strCache>
                <c:ptCount val="8"/>
                <c:pt idx="0">
                  <c:v>do 1966</c:v>
                </c:pt>
                <c:pt idx="1">
                  <c:v>1967-1985</c:v>
                </c:pt>
                <c:pt idx="2">
                  <c:v>1986-1992</c:v>
                </c:pt>
                <c:pt idx="3">
                  <c:v>1993-1997</c:v>
                </c:pt>
                <c:pt idx="4">
                  <c:v>1998-2007</c:v>
                </c:pt>
                <c:pt idx="5">
                  <c:v>Budynek energooszczędny</c:v>
                </c:pt>
                <c:pt idx="6">
                  <c:v>Budynek niskoenergetyczny</c:v>
                </c:pt>
                <c:pt idx="7">
                  <c:v>Budynek pasywny </c:v>
                </c:pt>
              </c:strCache>
            </c:strRef>
          </c:cat>
          <c:val>
            <c:numRef>
              <c:f>Arkusz1!$B$2:$B$9</c:f>
              <c:numCache>
                <c:formatCode>General</c:formatCode>
                <c:ptCount val="8"/>
                <c:pt idx="0">
                  <c:v>350</c:v>
                </c:pt>
                <c:pt idx="1">
                  <c:v>260</c:v>
                </c:pt>
                <c:pt idx="2">
                  <c:v>200</c:v>
                </c:pt>
                <c:pt idx="3">
                  <c:v>160</c:v>
                </c:pt>
                <c:pt idx="4">
                  <c:v>120</c:v>
                </c:pt>
                <c:pt idx="5">
                  <c:v>80</c:v>
                </c:pt>
                <c:pt idx="6">
                  <c:v>45</c:v>
                </c:pt>
                <c:pt idx="7">
                  <c:v>15</c:v>
                </c:pt>
              </c:numCache>
            </c:numRef>
          </c:val>
        </c:ser>
        <c:dLbls>
          <c:showLegendKey val="0"/>
          <c:showVal val="1"/>
          <c:showCatName val="0"/>
          <c:showSerName val="0"/>
          <c:showPercent val="0"/>
          <c:showBubbleSize val="0"/>
        </c:dLbls>
        <c:gapWidth val="150"/>
        <c:axId val="59198848"/>
        <c:axId val="59200640"/>
      </c:barChart>
      <c:catAx>
        <c:axId val="59198848"/>
        <c:scaling>
          <c:orientation val="minMax"/>
        </c:scaling>
        <c:delete val="0"/>
        <c:axPos val="l"/>
        <c:majorTickMark val="out"/>
        <c:minorTickMark val="none"/>
        <c:tickLblPos val="nextTo"/>
        <c:txPr>
          <a:bodyPr rot="0" vert="horz"/>
          <a:lstStyle/>
          <a:p>
            <a:pPr>
              <a:defRPr sz="800"/>
            </a:pPr>
            <a:endParaRPr lang="pl-PL"/>
          </a:p>
        </c:txPr>
        <c:crossAx val="59200640"/>
        <c:crosses val="autoZero"/>
        <c:auto val="1"/>
        <c:lblAlgn val="ctr"/>
        <c:lblOffset val="100"/>
        <c:noMultiLvlLbl val="0"/>
      </c:catAx>
      <c:valAx>
        <c:axId val="59200640"/>
        <c:scaling>
          <c:orientation val="minMax"/>
        </c:scaling>
        <c:delete val="0"/>
        <c:axPos val="b"/>
        <c:majorGridlines/>
        <c:numFmt formatCode="General" sourceLinked="1"/>
        <c:majorTickMark val="out"/>
        <c:minorTickMark val="none"/>
        <c:tickLblPos val="nextTo"/>
        <c:crossAx val="59198848"/>
        <c:crosses val="autoZero"/>
        <c:crossBetween val="between"/>
      </c:valAx>
      <c:spPr>
        <a:ln>
          <a:noFill/>
        </a:ln>
      </c:spPr>
    </c:plotArea>
    <c:legend>
      <c:legendPos val="tr"/>
      <c:overlay val="0"/>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13481427029879792"/>
          <c:y val="0.14940700209084076"/>
          <c:w val="0.38746134642652424"/>
          <c:h val="0.73016181528753465"/>
        </c:manualLayout>
      </c:layout>
      <c:pie3DChart>
        <c:varyColors val="1"/>
        <c:ser>
          <c:idx val="0"/>
          <c:order val="0"/>
          <c:tx>
            <c:strRef>
              <c:f>Arkusz1!$B$1</c:f>
              <c:strCache>
                <c:ptCount val="1"/>
                <c:pt idx="0">
                  <c:v>Aktualne roczne zapotrzebowanie na moc cieplną na terenie gminy </c:v>
                </c:pt>
              </c:strCache>
            </c:strRef>
          </c:tx>
          <c:spPr>
            <a:ln>
              <a:solidFill>
                <a:prstClr val="black"/>
              </a:solidFill>
            </a:ln>
          </c:spPr>
          <c:dPt>
            <c:idx val="0"/>
            <c:bubble3D val="0"/>
            <c:spPr>
              <a:solidFill>
                <a:schemeClr val="accent5">
                  <a:lumMod val="60000"/>
                  <a:lumOff val="40000"/>
                </a:schemeClr>
              </a:solidFill>
              <a:ln>
                <a:solidFill>
                  <a:prstClr val="black"/>
                </a:solidFill>
              </a:ln>
            </c:spPr>
          </c:dPt>
          <c:dPt>
            <c:idx val="1"/>
            <c:bubble3D val="0"/>
            <c:spPr>
              <a:solidFill>
                <a:srgbClr val="9966FF"/>
              </a:solidFill>
              <a:ln>
                <a:solidFill>
                  <a:prstClr val="black"/>
                </a:solidFill>
              </a:ln>
            </c:spPr>
          </c:dPt>
          <c:dPt>
            <c:idx val="2"/>
            <c:bubble3D val="0"/>
            <c:spPr>
              <a:solidFill>
                <a:srgbClr val="92D050"/>
              </a:solidFill>
              <a:ln>
                <a:solidFill>
                  <a:prstClr val="black"/>
                </a:solidFill>
              </a:ln>
            </c:spPr>
          </c:dPt>
          <c:dLbls>
            <c:dLbl>
              <c:idx val="0"/>
              <c:layout>
                <c:manualLayout>
                  <c:x val="1.0539263476119698E-2"/>
                  <c:y val="-1.5708084051919209E-2"/>
                </c:manualLayout>
              </c:layout>
              <c:showLegendKey val="0"/>
              <c:showVal val="0"/>
              <c:showCatName val="0"/>
              <c:showSerName val="0"/>
              <c:showPercent val="1"/>
              <c:showBubbleSize val="0"/>
            </c:dLbl>
            <c:dLbl>
              <c:idx val="1"/>
              <c:layout>
                <c:manualLayout>
                  <c:x val="-1.3928108124415719E-2"/>
                  <c:y val="4.4604025128627874E-3"/>
                </c:manualLayout>
              </c:layout>
              <c:showLegendKey val="0"/>
              <c:showVal val="0"/>
              <c:showCatName val="0"/>
              <c:showSerName val="0"/>
              <c:showPercent val="1"/>
              <c:showBubbleSize val="0"/>
            </c:dLbl>
            <c:dLbl>
              <c:idx val="2"/>
              <c:layout>
                <c:manualLayout>
                  <c:x val="-7.0902587072474033E-3"/>
                  <c:y val="-2.2450151519407286E-2"/>
                </c:manualLayout>
              </c:layout>
              <c:showLegendKey val="0"/>
              <c:showVal val="0"/>
              <c:showCatName val="0"/>
              <c:showSerName val="0"/>
              <c:showPercent val="1"/>
              <c:showBubbleSize val="0"/>
            </c:dLbl>
            <c:dLbl>
              <c:idx val="3"/>
              <c:layout>
                <c:manualLayout>
                  <c:x val="1.8158890749626721E-3"/>
                  <c:y val="-1.9834218106803237E-2"/>
                </c:manualLayout>
              </c:layout>
              <c:showLegendKey val="0"/>
              <c:showVal val="0"/>
              <c:showCatName val="0"/>
              <c:showSerName val="0"/>
              <c:showPercent val="1"/>
              <c:showBubbleSize val="0"/>
            </c:dLbl>
            <c:dLbl>
              <c:idx val="4"/>
              <c:layout>
                <c:manualLayout>
                  <c:x val="6.5276269345642138E-2"/>
                  <c:y val="-3.4573893516018216E-2"/>
                </c:manualLayout>
              </c:layout>
              <c:showLegendKey val="0"/>
              <c:showVal val="0"/>
              <c:showCatName val="0"/>
              <c:showSerName val="0"/>
              <c:showPercent val="1"/>
              <c:showBubbleSize val="0"/>
            </c:dLbl>
            <c:dLbl>
              <c:idx val="5"/>
              <c:layout>
                <c:manualLayout>
                  <c:x val="5.8341973916070024E-2"/>
                  <c:y val="-1.1810711532639871E-2"/>
                </c:manualLayout>
              </c:layout>
              <c:showLegendKey val="0"/>
              <c:showVal val="0"/>
              <c:showCatName val="0"/>
              <c:showSerName val="0"/>
              <c:showPercent val="1"/>
              <c:showBubbleSize val="0"/>
            </c:dLbl>
            <c:numFmt formatCode="0.0%" sourceLinked="0"/>
            <c:txPr>
              <a:bodyPr/>
              <a:lstStyle/>
              <a:p>
                <a:pPr>
                  <a:defRPr sz="1000"/>
                </a:pPr>
                <a:endParaRPr lang="pl-PL"/>
              </a:p>
            </c:txPr>
            <c:showLegendKey val="0"/>
            <c:showVal val="0"/>
            <c:showCatName val="0"/>
            <c:showSerName val="0"/>
            <c:showPercent val="1"/>
            <c:showBubbleSize val="0"/>
            <c:showLeaderLines val="0"/>
          </c:dLbls>
          <c:cat>
            <c:strRef>
              <c:f>Arkusz1!$A$2:$A$4</c:f>
              <c:strCache>
                <c:ptCount val="3"/>
                <c:pt idx="0">
                  <c:v>budynki mieszkalne</c:v>
                </c:pt>
                <c:pt idx="1">
                  <c:v>budynki sfery działalności gospodarczej</c:v>
                </c:pt>
                <c:pt idx="2">
                  <c:v>budynki użyteczności publicznej</c:v>
                </c:pt>
              </c:strCache>
            </c:strRef>
          </c:cat>
          <c:val>
            <c:numRef>
              <c:f>Arkusz1!$B$2:$B$4</c:f>
              <c:numCache>
                <c:formatCode>General</c:formatCode>
                <c:ptCount val="3"/>
                <c:pt idx="0" formatCode="#,##0.0">
                  <c:v>42.2</c:v>
                </c:pt>
                <c:pt idx="1">
                  <c:v>22.4</c:v>
                </c:pt>
                <c:pt idx="2">
                  <c:v>6</c:v>
                </c:pt>
              </c:numCache>
            </c:numRef>
          </c:val>
        </c:ser>
        <c:dLbls>
          <c:showLegendKey val="0"/>
          <c:showVal val="0"/>
          <c:showCatName val="0"/>
          <c:showSerName val="0"/>
          <c:showPercent val="0"/>
          <c:showBubbleSize val="0"/>
          <c:showLeaderLines val="0"/>
        </c:dLbls>
      </c:pie3DChart>
    </c:plotArea>
    <c:legend>
      <c:legendPos val="r"/>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wariant I</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c:spPr>
            <c:txPr>
              <a:bodyPr rot="-5400000" vert="horz"/>
              <a:lstStyle/>
              <a:p>
                <a:pPr>
                  <a:defRPr sz="900" b="1"/>
                </a:pPr>
                <a:endParaRPr lang="pl-PL"/>
              </a:p>
            </c:txPr>
            <c:dLblPos val="inEnd"/>
            <c:showLegendKey val="0"/>
            <c:showVal val="1"/>
            <c:showCatName val="0"/>
            <c:showSerName val="0"/>
            <c:showPercent val="0"/>
            <c:showBubbleSize val="0"/>
            <c:showLeaderLines val="0"/>
          </c:dLbls>
          <c:cat>
            <c:numRef>
              <c:f>Arkusz1!$A$2:$A$4</c:f>
              <c:numCache>
                <c:formatCode>General</c:formatCode>
                <c:ptCount val="3"/>
                <c:pt idx="0">
                  <c:v>2020</c:v>
                </c:pt>
                <c:pt idx="1">
                  <c:v>2025</c:v>
                </c:pt>
                <c:pt idx="2">
                  <c:v>2030</c:v>
                </c:pt>
              </c:numCache>
            </c:numRef>
          </c:cat>
          <c:val>
            <c:numRef>
              <c:f>Arkusz1!$B$2:$B$4</c:f>
              <c:numCache>
                <c:formatCode>General</c:formatCode>
                <c:ptCount val="3"/>
                <c:pt idx="0">
                  <c:v>57033.7</c:v>
                </c:pt>
                <c:pt idx="1">
                  <c:v>63426.9</c:v>
                </c:pt>
                <c:pt idx="2">
                  <c:v>69454.7</c:v>
                </c:pt>
              </c:numCache>
            </c:numRef>
          </c:val>
        </c:ser>
        <c:ser>
          <c:idx val="1"/>
          <c:order val="1"/>
          <c:tx>
            <c:strRef>
              <c:f>Arkusz1!$C$1</c:f>
              <c:strCache>
                <c:ptCount val="1"/>
                <c:pt idx="0">
                  <c:v>wariant II</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c:spPr>
            <c:txPr>
              <a:bodyPr rot="-5400000" vert="horz"/>
              <a:lstStyle/>
              <a:p>
                <a:pPr>
                  <a:defRPr sz="900" b="1"/>
                </a:pPr>
                <a:endParaRPr lang="pl-PL"/>
              </a:p>
            </c:txPr>
            <c:dLblPos val="inEnd"/>
            <c:showLegendKey val="0"/>
            <c:showVal val="1"/>
            <c:showCatName val="0"/>
            <c:showSerName val="0"/>
            <c:showPercent val="0"/>
            <c:showBubbleSize val="0"/>
            <c:showLeaderLines val="0"/>
          </c:dLbls>
          <c:cat>
            <c:numRef>
              <c:f>Arkusz1!$A$2:$A$4</c:f>
              <c:numCache>
                <c:formatCode>General</c:formatCode>
                <c:ptCount val="3"/>
                <c:pt idx="0">
                  <c:v>2020</c:v>
                </c:pt>
                <c:pt idx="1">
                  <c:v>2025</c:v>
                </c:pt>
                <c:pt idx="2">
                  <c:v>2030</c:v>
                </c:pt>
              </c:numCache>
            </c:numRef>
          </c:cat>
          <c:val>
            <c:numRef>
              <c:f>Arkusz1!$C$2:$C$4</c:f>
              <c:numCache>
                <c:formatCode>0.0</c:formatCode>
                <c:ptCount val="3"/>
                <c:pt idx="0">
                  <c:v>58197</c:v>
                </c:pt>
                <c:pt idx="1">
                  <c:v>63537</c:v>
                </c:pt>
                <c:pt idx="2" formatCode="General">
                  <c:v>70518.399999999994</c:v>
                </c:pt>
              </c:numCache>
            </c:numRef>
          </c:val>
        </c:ser>
        <c:ser>
          <c:idx val="2"/>
          <c:order val="2"/>
          <c:tx>
            <c:strRef>
              <c:f>Arkusz1!$D$1</c:f>
              <c:strCache>
                <c:ptCount val="1"/>
                <c:pt idx="0">
                  <c:v>Seria 3</c:v>
                </c:pt>
              </c:strCache>
            </c:strRef>
          </c:tx>
          <c:invertIfNegative val="0"/>
          <c:cat>
            <c:numRef>
              <c:f>Arkusz1!$A$2:$A$4</c:f>
              <c:numCache>
                <c:formatCode>General</c:formatCode>
                <c:ptCount val="3"/>
                <c:pt idx="0">
                  <c:v>2020</c:v>
                </c:pt>
                <c:pt idx="1">
                  <c:v>2025</c:v>
                </c:pt>
                <c:pt idx="2">
                  <c:v>2030</c:v>
                </c:pt>
              </c:numCache>
            </c:numRef>
          </c:cat>
          <c:val>
            <c:numRef>
              <c:f>Arkusz1!$D$2:$D$4</c:f>
            </c:numRef>
          </c:val>
        </c:ser>
        <c:dLbls>
          <c:showLegendKey val="0"/>
          <c:showVal val="0"/>
          <c:showCatName val="0"/>
          <c:showSerName val="0"/>
          <c:showPercent val="0"/>
          <c:showBubbleSize val="0"/>
        </c:dLbls>
        <c:gapWidth val="150"/>
        <c:axId val="82701696"/>
        <c:axId val="82973824"/>
      </c:barChart>
      <c:catAx>
        <c:axId val="82701696"/>
        <c:scaling>
          <c:orientation val="minMax"/>
        </c:scaling>
        <c:delete val="0"/>
        <c:axPos val="b"/>
        <c:numFmt formatCode="General" sourceLinked="1"/>
        <c:majorTickMark val="out"/>
        <c:minorTickMark val="none"/>
        <c:tickLblPos val="nextTo"/>
        <c:txPr>
          <a:bodyPr/>
          <a:lstStyle/>
          <a:p>
            <a:pPr>
              <a:defRPr sz="800"/>
            </a:pPr>
            <a:endParaRPr lang="pl-PL"/>
          </a:p>
        </c:txPr>
        <c:crossAx val="82973824"/>
        <c:crosses val="autoZero"/>
        <c:auto val="1"/>
        <c:lblAlgn val="ctr"/>
        <c:lblOffset val="100"/>
        <c:noMultiLvlLbl val="0"/>
      </c:catAx>
      <c:valAx>
        <c:axId val="82973824"/>
        <c:scaling>
          <c:orientation val="minMax"/>
        </c:scaling>
        <c:delete val="0"/>
        <c:axPos val="l"/>
        <c:majorGridlines/>
        <c:title>
          <c:tx>
            <c:rich>
              <a:bodyPr rot="-5400000" vert="horz"/>
              <a:lstStyle/>
              <a:p>
                <a:pPr>
                  <a:defRPr sz="800"/>
                </a:pPr>
                <a:r>
                  <a:rPr lang="pl-PL" sz="800"/>
                  <a:t>zużycie</a:t>
                </a:r>
                <a:r>
                  <a:rPr lang="pl-PL" sz="800" baseline="0"/>
                  <a:t> energii elektrycznej w MWh</a:t>
                </a:r>
                <a:endParaRPr lang="pl-PL" sz="800"/>
              </a:p>
            </c:rich>
          </c:tx>
          <c:overlay val="0"/>
        </c:title>
        <c:numFmt formatCode="General" sourceLinked="1"/>
        <c:majorTickMark val="out"/>
        <c:minorTickMark val="none"/>
        <c:tickLblPos val="nextTo"/>
        <c:txPr>
          <a:bodyPr/>
          <a:lstStyle/>
          <a:p>
            <a:pPr>
              <a:defRPr sz="800"/>
            </a:pPr>
            <a:endParaRPr lang="pl-PL"/>
          </a:p>
        </c:txPr>
        <c:crossAx val="82701696"/>
        <c:crosses val="autoZero"/>
        <c:crossBetween val="between"/>
      </c:valAx>
    </c:plotArea>
    <c:legend>
      <c:legendPos val="b"/>
      <c:overlay val="0"/>
      <c:txPr>
        <a:bodyPr/>
        <a:lstStyle/>
        <a:p>
          <a:pPr>
            <a:defRPr sz="800"/>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16867162438017"/>
          <c:y val="7.6749321337483453E-2"/>
          <c:w val="0.87083132837561972"/>
          <c:h val="0.70411478705231856"/>
        </c:manualLayout>
      </c:layout>
      <c:barChart>
        <c:barDir val="col"/>
        <c:grouping val="clustered"/>
        <c:varyColors val="0"/>
        <c:ser>
          <c:idx val="0"/>
          <c:order val="0"/>
          <c:tx>
            <c:strRef>
              <c:f>Arkusz1!$B$1</c:f>
              <c:strCache>
                <c:ptCount val="1"/>
                <c:pt idx="0">
                  <c:v>Seria 1</c:v>
                </c:pt>
              </c:strCache>
            </c:strRef>
          </c:tx>
          <c:spPr>
            <a:solidFill>
              <a:schemeClr val="tx2">
                <a:lumMod val="40000"/>
                <a:lumOff val="60000"/>
              </a:schemeClr>
            </a:solidFill>
            <a:ln>
              <a:solidFill>
                <a:prstClr val="black"/>
              </a:solidFill>
            </a:ln>
          </c:spPr>
          <c:invertIfNegative val="0"/>
          <c:dPt>
            <c:idx val="0"/>
            <c:invertIfNegative val="0"/>
            <c:bubble3D val="0"/>
            <c:spPr>
              <a:solidFill>
                <a:schemeClr val="tx2">
                  <a:lumMod val="60000"/>
                  <a:lumOff val="40000"/>
                </a:schemeClr>
              </a:solidFill>
              <a:ln>
                <a:solidFill>
                  <a:prstClr val="black"/>
                </a:solidFill>
              </a:ln>
            </c:spPr>
          </c:dPt>
          <c:dPt>
            <c:idx val="1"/>
            <c:invertIfNegative val="0"/>
            <c:bubble3D val="0"/>
            <c:spPr>
              <a:solidFill>
                <a:srgbClr val="0070C0"/>
              </a:solidFill>
              <a:ln>
                <a:solidFill>
                  <a:prstClr val="black"/>
                </a:solidFill>
              </a:ln>
            </c:spPr>
          </c:dPt>
          <c:dLbls>
            <c:dLbl>
              <c:idx val="0"/>
              <c:layout>
                <c:manualLayout>
                  <c:x val="9.2592592592598139E-3"/>
                  <c:y val="-1.7250301880282891E-2"/>
                </c:manualLayout>
              </c:layout>
              <c:spPr/>
              <c:txPr>
                <a:bodyPr/>
                <a:lstStyle/>
                <a:p>
                  <a:pPr>
                    <a:defRPr sz="800" b="1"/>
                  </a:pPr>
                  <a:endParaRPr lang="pl-PL"/>
                </a:p>
              </c:txPr>
              <c:dLblPos val="outEnd"/>
              <c:showLegendKey val="0"/>
              <c:showVal val="1"/>
              <c:showCatName val="0"/>
              <c:showSerName val="0"/>
              <c:showPercent val="0"/>
              <c:showBubbleSize val="0"/>
            </c:dLbl>
            <c:dLbl>
              <c:idx val="1"/>
              <c:layout>
                <c:manualLayout>
                  <c:x val="2.3148148148148147E-3"/>
                  <c:y val="-4.1455056172144365E-3"/>
                </c:manualLayout>
              </c:layout>
              <c:dLblPos val="outEnd"/>
              <c:showLegendKey val="0"/>
              <c:showVal val="1"/>
              <c:showCatName val="0"/>
              <c:showSerName val="0"/>
              <c:showPercent val="0"/>
              <c:showBubbleSize val="0"/>
            </c:dLbl>
            <c:dLbl>
              <c:idx val="8"/>
              <c:layout>
                <c:manualLayout>
                  <c:x val="0"/>
                  <c:y val="-3.5714285714285712E-2"/>
                </c:manualLayout>
              </c:layout>
              <c:dLblPos val="outEnd"/>
              <c:showLegendKey val="0"/>
              <c:showVal val="1"/>
              <c:showCatName val="0"/>
              <c:showSerName val="0"/>
              <c:showPercent val="0"/>
              <c:showBubbleSize val="0"/>
            </c:dLbl>
            <c:txPr>
              <a:bodyPr/>
              <a:lstStyle/>
              <a:p>
                <a:pPr>
                  <a:defRPr sz="800" b="0"/>
                </a:pPr>
                <a:endParaRPr lang="pl-PL"/>
              </a:p>
            </c:txPr>
            <c:dLblPos val="outEnd"/>
            <c:showLegendKey val="0"/>
            <c:showVal val="1"/>
            <c:showCatName val="0"/>
            <c:showSerName val="0"/>
            <c:showPercent val="0"/>
            <c:showBubbleSize val="0"/>
            <c:showLeaderLines val="0"/>
          </c:dLbls>
          <c:cat>
            <c:strRef>
              <c:f>Arkusz1!$A$2:$A$14</c:f>
              <c:strCache>
                <c:ptCount val="13"/>
                <c:pt idx="0">
                  <c:v>Miasto Lubartów</c:v>
                </c:pt>
                <c:pt idx="1">
                  <c:v>Gmina Abramów</c:v>
                </c:pt>
                <c:pt idx="2">
                  <c:v>Gmina Firlej</c:v>
                </c:pt>
                <c:pt idx="3">
                  <c:v>Gmina Jeziorzany</c:v>
                </c:pt>
                <c:pt idx="4">
                  <c:v>Gmina Kamionka</c:v>
                </c:pt>
                <c:pt idx="5">
                  <c:v>Miasto i Gmina Kock</c:v>
                </c:pt>
                <c:pt idx="6">
                  <c:v>Gmina Lubartów</c:v>
                </c:pt>
                <c:pt idx="7">
                  <c:v>Gmina Michów</c:v>
                </c:pt>
                <c:pt idx="8">
                  <c:v>Gmina Niedźwiada</c:v>
                </c:pt>
                <c:pt idx="9">
                  <c:v>Miasto i Gmina Ostrów Lubelski </c:v>
                </c:pt>
                <c:pt idx="10">
                  <c:v>Gmina Ostrówek</c:v>
                </c:pt>
                <c:pt idx="11">
                  <c:v>Gmina Serniki</c:v>
                </c:pt>
                <c:pt idx="12">
                  <c:v>Gmina Uścimów</c:v>
                </c:pt>
              </c:strCache>
            </c:strRef>
          </c:cat>
          <c:val>
            <c:numRef>
              <c:f>Arkusz1!$B$2:$B$14</c:f>
              <c:numCache>
                <c:formatCode>0.0%</c:formatCode>
                <c:ptCount val="13"/>
                <c:pt idx="0">
                  <c:v>0.10299999999999998</c:v>
                </c:pt>
                <c:pt idx="1">
                  <c:v>0</c:v>
                </c:pt>
                <c:pt idx="2">
                  <c:v>0</c:v>
                </c:pt>
                <c:pt idx="3">
                  <c:v>4.5999999999999999E-2</c:v>
                </c:pt>
                <c:pt idx="4">
                  <c:v>1.0000000000000041E-3</c:v>
                </c:pt>
                <c:pt idx="5">
                  <c:v>6.4000000000000112E-2</c:v>
                </c:pt>
                <c:pt idx="6">
                  <c:v>0.11600000000000002</c:v>
                </c:pt>
                <c:pt idx="7">
                  <c:v>4.2000000000000023E-2</c:v>
                </c:pt>
                <c:pt idx="8">
                  <c:v>1.0000000000000041E-3</c:v>
                </c:pt>
                <c:pt idx="9">
                  <c:v>2.0000000000000052E-3</c:v>
                </c:pt>
                <c:pt idx="10">
                  <c:v>0</c:v>
                </c:pt>
                <c:pt idx="11">
                  <c:v>3.0000000000000092E-3</c:v>
                </c:pt>
                <c:pt idx="12">
                  <c:v>3.0000000000000092E-3</c:v>
                </c:pt>
              </c:numCache>
            </c:numRef>
          </c:val>
        </c:ser>
        <c:dLbls>
          <c:showLegendKey val="0"/>
          <c:showVal val="1"/>
          <c:showCatName val="0"/>
          <c:showSerName val="0"/>
          <c:showPercent val="0"/>
          <c:showBubbleSize val="0"/>
        </c:dLbls>
        <c:gapWidth val="150"/>
        <c:axId val="83003648"/>
        <c:axId val="83005440"/>
      </c:barChart>
      <c:catAx>
        <c:axId val="83003648"/>
        <c:scaling>
          <c:orientation val="minMax"/>
        </c:scaling>
        <c:delete val="0"/>
        <c:axPos val="b"/>
        <c:majorTickMark val="out"/>
        <c:minorTickMark val="none"/>
        <c:tickLblPos val="nextTo"/>
        <c:txPr>
          <a:bodyPr/>
          <a:lstStyle/>
          <a:p>
            <a:pPr>
              <a:defRPr sz="600"/>
            </a:pPr>
            <a:endParaRPr lang="pl-PL"/>
          </a:p>
        </c:txPr>
        <c:crossAx val="83005440"/>
        <c:crosses val="autoZero"/>
        <c:auto val="1"/>
        <c:lblAlgn val="ctr"/>
        <c:lblOffset val="100"/>
        <c:noMultiLvlLbl val="0"/>
      </c:catAx>
      <c:valAx>
        <c:axId val="83005440"/>
        <c:scaling>
          <c:orientation val="minMax"/>
        </c:scaling>
        <c:delete val="0"/>
        <c:axPos val="l"/>
        <c:majorGridlines/>
        <c:title>
          <c:tx>
            <c:rich>
              <a:bodyPr rot="-5400000" vert="horz"/>
              <a:lstStyle/>
              <a:p>
                <a:pPr>
                  <a:defRPr sz="800" b="0"/>
                </a:pPr>
                <a:r>
                  <a:rPr lang="pl-PL" sz="800" b="0"/>
                  <a:t>Ludność korzystająca z sieci (w % ogółu)</a:t>
                </a:r>
              </a:p>
            </c:rich>
          </c:tx>
          <c:layout>
            <c:manualLayout>
              <c:xMode val="edge"/>
              <c:yMode val="edge"/>
              <c:x val="8.7846310877807005E-3"/>
              <c:y val="0.19655708348350001"/>
            </c:manualLayout>
          </c:layout>
          <c:overlay val="0"/>
        </c:title>
        <c:numFmt formatCode="0.0%" sourceLinked="1"/>
        <c:majorTickMark val="out"/>
        <c:minorTickMark val="none"/>
        <c:tickLblPos val="nextTo"/>
        <c:txPr>
          <a:bodyPr/>
          <a:lstStyle/>
          <a:p>
            <a:pPr>
              <a:defRPr sz="700"/>
            </a:pPr>
            <a:endParaRPr lang="pl-PL"/>
          </a:p>
        </c:txPr>
        <c:crossAx val="8300364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828823365811179"/>
          <c:y val="1.9352039972411295E-2"/>
          <c:w val="0.86781483524752079"/>
          <c:h val="0.76900047125502302"/>
        </c:manualLayout>
      </c:layout>
      <c:barChart>
        <c:barDir val="col"/>
        <c:grouping val="clustered"/>
        <c:varyColors val="0"/>
        <c:ser>
          <c:idx val="0"/>
          <c:order val="0"/>
          <c:tx>
            <c:strRef>
              <c:f>Arkusz1!$B$1</c:f>
              <c:strCache>
                <c:ptCount val="1"/>
                <c:pt idx="0">
                  <c:v>wariant I</c:v>
                </c:pt>
              </c:strCache>
            </c:strRef>
          </c:tx>
          <c:spPr>
            <a:solidFill>
              <a:schemeClr val="tx2">
                <a:lumMod val="40000"/>
                <a:lumOff val="60000"/>
              </a:schemeClr>
            </a:solidFill>
          </c:spPr>
          <c:invertIfNegative val="0"/>
          <c:dLbls>
            <c:spPr>
              <a:noFill/>
            </c:spPr>
            <c:txPr>
              <a:bodyPr rot="-5400000" vert="horz"/>
              <a:lstStyle/>
              <a:p>
                <a:pPr>
                  <a:defRPr sz="1000" b="1"/>
                </a:pPr>
                <a:endParaRPr lang="pl-PL"/>
              </a:p>
            </c:txPr>
            <c:dLblPos val="inEnd"/>
            <c:showLegendKey val="0"/>
            <c:showVal val="1"/>
            <c:showCatName val="0"/>
            <c:showSerName val="0"/>
            <c:showPercent val="0"/>
            <c:showBubbleSize val="0"/>
            <c:showLeaderLines val="0"/>
          </c:dLbls>
          <c:cat>
            <c:strRef>
              <c:f>Arkusz1!$A$2:$A$5</c:f>
              <c:strCache>
                <c:ptCount val="4"/>
                <c:pt idx="0">
                  <c:v>rok bazowy 2013</c:v>
                </c:pt>
                <c:pt idx="1">
                  <c:v>2020</c:v>
                </c:pt>
                <c:pt idx="2">
                  <c:v>2025</c:v>
                </c:pt>
                <c:pt idx="3">
                  <c:v>2030</c:v>
                </c:pt>
              </c:strCache>
            </c:strRef>
          </c:cat>
          <c:val>
            <c:numRef>
              <c:f>Arkusz1!$B$2:$B$5</c:f>
              <c:numCache>
                <c:formatCode>General</c:formatCode>
                <c:ptCount val="4"/>
                <c:pt idx="0">
                  <c:v>1596.4</c:v>
                </c:pt>
                <c:pt idx="1">
                  <c:v>1818.4</c:v>
                </c:pt>
                <c:pt idx="2">
                  <c:v>1972</c:v>
                </c:pt>
                <c:pt idx="3">
                  <c:v>2059.3000000000002</c:v>
                </c:pt>
              </c:numCache>
            </c:numRef>
          </c:val>
        </c:ser>
        <c:ser>
          <c:idx val="1"/>
          <c:order val="1"/>
          <c:tx>
            <c:strRef>
              <c:f>Arkusz1!$C$1</c:f>
              <c:strCache>
                <c:ptCount val="1"/>
                <c:pt idx="0">
                  <c:v>wariant II</c:v>
                </c:pt>
              </c:strCache>
            </c:strRef>
          </c:tx>
          <c:spPr>
            <a:solidFill>
              <a:schemeClr val="accent3">
                <a:lumMod val="60000"/>
                <a:lumOff val="40000"/>
              </a:schemeClr>
            </a:solidFill>
          </c:spPr>
          <c:invertIfNegative val="0"/>
          <c:dLbls>
            <c:spPr>
              <a:noFill/>
            </c:spPr>
            <c:txPr>
              <a:bodyPr rot="-5400000" vert="horz"/>
              <a:lstStyle/>
              <a:p>
                <a:pPr>
                  <a:defRPr sz="1000" b="1"/>
                </a:pPr>
                <a:endParaRPr lang="pl-PL"/>
              </a:p>
            </c:txPr>
            <c:dLblPos val="inEnd"/>
            <c:showLegendKey val="0"/>
            <c:showVal val="1"/>
            <c:showCatName val="0"/>
            <c:showSerName val="0"/>
            <c:showPercent val="0"/>
            <c:showBubbleSize val="0"/>
            <c:showLeaderLines val="0"/>
          </c:dLbls>
          <c:cat>
            <c:strRef>
              <c:f>Arkusz1!$A$2:$A$5</c:f>
              <c:strCache>
                <c:ptCount val="4"/>
                <c:pt idx="0">
                  <c:v>rok bazowy 2013</c:v>
                </c:pt>
                <c:pt idx="1">
                  <c:v>2020</c:v>
                </c:pt>
                <c:pt idx="2">
                  <c:v>2025</c:v>
                </c:pt>
                <c:pt idx="3">
                  <c:v>2030</c:v>
                </c:pt>
              </c:strCache>
            </c:strRef>
          </c:cat>
          <c:val>
            <c:numRef>
              <c:f>Arkusz1!$C$2:$C$5</c:f>
              <c:numCache>
                <c:formatCode>General</c:formatCode>
                <c:ptCount val="4"/>
                <c:pt idx="0">
                  <c:v>1596.4</c:v>
                </c:pt>
                <c:pt idx="1">
                  <c:v>1726.5</c:v>
                </c:pt>
                <c:pt idx="2" formatCode="0.0">
                  <c:v>1851.4</c:v>
                </c:pt>
                <c:pt idx="3">
                  <c:v>1873.6</c:v>
                </c:pt>
              </c:numCache>
            </c:numRef>
          </c:val>
        </c:ser>
        <c:ser>
          <c:idx val="2"/>
          <c:order val="2"/>
          <c:tx>
            <c:strRef>
              <c:f>Arkusz1!$D$1</c:f>
              <c:strCache>
                <c:ptCount val="1"/>
                <c:pt idx="0">
                  <c:v>Seria 3</c:v>
                </c:pt>
              </c:strCache>
            </c:strRef>
          </c:tx>
          <c:invertIfNegative val="0"/>
          <c:cat>
            <c:strRef>
              <c:f>Arkusz1!$A$2:$A$5</c:f>
              <c:strCache>
                <c:ptCount val="4"/>
                <c:pt idx="0">
                  <c:v>rok bazowy 2013</c:v>
                </c:pt>
                <c:pt idx="1">
                  <c:v>2020</c:v>
                </c:pt>
                <c:pt idx="2">
                  <c:v>2025</c:v>
                </c:pt>
                <c:pt idx="3">
                  <c:v>2030</c:v>
                </c:pt>
              </c:strCache>
            </c:strRef>
          </c:cat>
          <c:val>
            <c:numRef>
              <c:f>Arkusz1!$D$2:$D$5</c:f>
            </c:numRef>
          </c:val>
        </c:ser>
        <c:dLbls>
          <c:showLegendKey val="0"/>
          <c:showVal val="1"/>
          <c:showCatName val="0"/>
          <c:showSerName val="0"/>
          <c:showPercent val="0"/>
          <c:showBubbleSize val="0"/>
        </c:dLbls>
        <c:gapWidth val="150"/>
        <c:axId val="84646528"/>
        <c:axId val="84656512"/>
      </c:barChart>
      <c:catAx>
        <c:axId val="84646528"/>
        <c:scaling>
          <c:orientation val="minMax"/>
        </c:scaling>
        <c:delete val="0"/>
        <c:axPos val="b"/>
        <c:majorTickMark val="out"/>
        <c:minorTickMark val="none"/>
        <c:tickLblPos val="nextTo"/>
        <c:txPr>
          <a:bodyPr/>
          <a:lstStyle/>
          <a:p>
            <a:pPr>
              <a:defRPr sz="900"/>
            </a:pPr>
            <a:endParaRPr lang="pl-PL"/>
          </a:p>
        </c:txPr>
        <c:crossAx val="84656512"/>
        <c:crosses val="autoZero"/>
        <c:auto val="1"/>
        <c:lblAlgn val="ctr"/>
        <c:lblOffset val="100"/>
        <c:noMultiLvlLbl val="0"/>
      </c:catAx>
      <c:valAx>
        <c:axId val="84656512"/>
        <c:scaling>
          <c:orientation val="minMax"/>
        </c:scaling>
        <c:delete val="0"/>
        <c:axPos val="l"/>
        <c:majorGridlines/>
        <c:title>
          <c:tx>
            <c:rich>
              <a:bodyPr rot="-5400000" vert="horz"/>
              <a:lstStyle/>
              <a:p>
                <a:pPr>
                  <a:defRPr sz="900"/>
                </a:pPr>
                <a:r>
                  <a:rPr lang="pl-PL" sz="900"/>
                  <a:t>w tys. m3</a:t>
                </a:r>
              </a:p>
            </c:rich>
          </c:tx>
          <c:overlay val="0"/>
        </c:title>
        <c:numFmt formatCode="General" sourceLinked="1"/>
        <c:majorTickMark val="out"/>
        <c:minorTickMark val="none"/>
        <c:tickLblPos val="nextTo"/>
        <c:txPr>
          <a:bodyPr/>
          <a:lstStyle/>
          <a:p>
            <a:pPr>
              <a:defRPr sz="800"/>
            </a:pPr>
            <a:endParaRPr lang="pl-PL"/>
          </a:p>
        </c:txPr>
        <c:crossAx val="846465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80321E-20A9-4344-9ECB-594DD370C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41994</Words>
  <Characters>251965</Characters>
  <Application>Microsoft Office Word</Application>
  <DocSecurity>0</DocSecurity>
  <Lines>2099</Lines>
  <Paragraphs>586</Paragraphs>
  <ScaleCrop>false</ScaleCrop>
  <HeadingPairs>
    <vt:vector size="2" baseType="variant">
      <vt:variant>
        <vt:lpstr>Tytuł</vt:lpstr>
      </vt:variant>
      <vt:variant>
        <vt:i4>1</vt:i4>
      </vt:variant>
    </vt:vector>
  </HeadingPairs>
  <TitlesOfParts>
    <vt:vector size="1" baseType="lpstr">
      <vt:lpstr>Założenia do planu zaopatrzenia w ciepło, energię elektryczną i paliwa gazowe</vt:lpstr>
    </vt:vector>
  </TitlesOfParts>
  <Company/>
  <LinksUpToDate>false</LinksUpToDate>
  <CharactersWithSpaces>293373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do planu zaopatrzenia w ciepło, energię elektryczną i paliwa gazowe</dc:title>
  <dc:creator>"agnieszka Boruń" &lt;agnieszka.b@basz.pl&gt;</dc:creator>
  <cp:lastModifiedBy>Piort Turowski</cp:lastModifiedBy>
  <cp:revision>2</cp:revision>
  <cp:lastPrinted>2015-04-20T08:43:00Z</cp:lastPrinted>
  <dcterms:created xsi:type="dcterms:W3CDTF">2015-09-16T09:28:00Z</dcterms:created>
  <dcterms:modified xsi:type="dcterms:W3CDTF">2015-09-16T09:28:00Z</dcterms:modified>
</cp:coreProperties>
</file>